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14"/>
        <w:gridCol w:w="1160"/>
        <w:gridCol w:w="5232"/>
      </w:tblGrid>
      <w:tr w:rsidR="00693866" w:rsidRPr="00693866" w:rsidTr="00693866"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3866" w:rsidRPr="00693866" w:rsidRDefault="00693866" w:rsidP="0069386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养老机构未与老年人或者其代理人签订服务协议，或者协议不符合规定的；未按照国家有关标准和规定开展服务的；配备人员的资格不符合规定的；向负责监督检查的民政部门隐瞒有关情况、提供虚假材料或者拒绝提供反映其活动情况真实材料的；利用养老机构的房屋、场地、设施开展与养老服务宗旨无关的活动的；歧视、侮辱、虐待或遗弃老年人以擅自暂停或者终止服务的；法律、法规、规章规定的其他违法行为的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3866" w:rsidRPr="00693866" w:rsidRDefault="00693866" w:rsidP="0069386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《养老机构管理办法》 2013年民政部令第49号 第三十三条</w:t>
            </w:r>
          </w:p>
        </w:tc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3866" w:rsidRPr="00693866" w:rsidRDefault="00693866" w:rsidP="0069386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1.立案责任：由许可机关依法进行立案。 2.调查责任：许可机关必须查明事实；违法事实不清的，不得给予行政处罚。 3.审查责任：由许可机关对书面材料进行审查，如有必要，应到现场进行实地查验。 4.告知责任：许可机关在</w:t>
            </w:r>
            <w:proofErr w:type="gramStart"/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作出</w:t>
            </w:r>
            <w:proofErr w:type="gramEnd"/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行政处罚决定之前，应当告知当事人</w:t>
            </w:r>
            <w:proofErr w:type="gramStart"/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作出</w:t>
            </w:r>
            <w:proofErr w:type="gramEnd"/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行政处罚决定的事实、理由及依据，并告知当事人依法享有的权利。 5.决定责任：若情况属实，许可机关应当依法给予警告，并根据《养老机构设立许可办法》（民政部令第48号）有关规定予以处罚；构成犯罪的，依法追究刑事责任 6.送达责任：由许可机关开具具有法律效力的行政处罚书。 7.执行责任：行政处罚由许可机关依法</w:t>
            </w:r>
            <w:proofErr w:type="gramStart"/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作出</w:t>
            </w:r>
            <w:proofErr w:type="gramEnd"/>
            <w:r w:rsidRPr="00693866">
              <w:rPr>
                <w:rFonts w:ascii="楷体" w:eastAsia="楷体" w:hAnsi="楷体" w:cs="宋体" w:hint="eastAsia"/>
                <w:b/>
                <w:bCs/>
                <w:kern w:val="0"/>
              </w:rPr>
              <w:t>。违法行为构成犯罪的，许可机关必须将案件移送司法机关，依法追究刑事责任。 8.其他：法律法规规章等规定应履行的责任。</w:t>
            </w:r>
          </w:p>
        </w:tc>
      </w:tr>
    </w:tbl>
    <w:p w:rsidR="00A97B8F" w:rsidRDefault="00A97B8F"/>
    <w:sectPr w:rsidR="00A97B8F" w:rsidSect="00A9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866"/>
    <w:rsid w:val="00693866"/>
    <w:rsid w:val="00A9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51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yanxiaoyan</dc:creator>
  <cp:lastModifiedBy>yanxiaoyan</cp:lastModifiedBy>
  <cp:revision>1</cp:revision>
  <dcterms:created xsi:type="dcterms:W3CDTF">2021-11-11T08:59:00Z</dcterms:created>
  <dcterms:modified xsi:type="dcterms:W3CDTF">2021-11-11T09:00:00Z</dcterms:modified>
</cp:coreProperties>
</file>