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794E3C">
      <w:pPr>
        <w:adjustRightInd w:val="0"/>
        <w:snapToGrid w:val="0"/>
        <w:spacing w:after="120" w:line="240" w:lineRule="auto"/>
        <w:ind w:left="440" w:leftChars="200" w:firstLine="420" w:firstLineChars="200"/>
        <w:jc w:val="both"/>
        <w:rPr>
          <w:rFonts w:ascii="Times New Roman" w:hAnsi="Times New Roman" w:eastAsia="微软雅黑" w:cstheme="minorBidi"/>
          <w:sz w:val="21"/>
          <w:szCs w:val="22"/>
          <w:highlight w:val="none"/>
          <w:lang w:val="en-US" w:eastAsia="zh-CN" w:bidi="ar-SA"/>
        </w:rPr>
      </w:pPr>
      <w:bookmarkStart w:id="35" w:name="_GoBack"/>
      <w:bookmarkEnd w:id="35"/>
    </w:p>
    <w:p w14:paraId="439B5F3E">
      <w:pPr>
        <w:spacing w:after="0" w:afterLines="-2147483648" w:line="288" w:lineRule="auto"/>
        <w:jc w:val="center"/>
        <w:rPr>
          <w:rFonts w:ascii="Times New Roman" w:hAnsi="Times New Roman" w:eastAsia="宋体" w:cs="Times New Roman"/>
          <w:b/>
          <w:color w:val="000000"/>
          <w:kern w:val="2"/>
          <w:sz w:val="48"/>
          <w:highlight w:val="none"/>
        </w:rPr>
      </w:pPr>
    </w:p>
    <w:p w14:paraId="4A2E15E4">
      <w:pPr>
        <w:spacing w:after="0" w:afterLines="-2147483648" w:line="288" w:lineRule="auto"/>
        <w:jc w:val="center"/>
        <w:outlineLvl w:val="0"/>
        <w:rPr>
          <w:rFonts w:ascii="Times New Roman" w:hAnsi="Times New Roman" w:eastAsia="宋体" w:cs="Times New Roman"/>
          <w:b/>
          <w:color w:val="000000"/>
          <w:kern w:val="2"/>
          <w:sz w:val="48"/>
          <w:highlight w:val="none"/>
        </w:rPr>
      </w:pPr>
      <w:bookmarkStart w:id="0" w:name="_Toc27652"/>
      <w:bookmarkStart w:id="1" w:name="_Toc1193"/>
      <w:r>
        <w:rPr>
          <w:rFonts w:ascii="Times New Roman" w:hAnsi="Times New Roman" w:eastAsia="宋体" w:cs="Times New Roman"/>
          <w:b/>
          <w:color w:val="000000"/>
          <w:kern w:val="2"/>
          <w:sz w:val="48"/>
          <w:highlight w:val="none"/>
        </w:rPr>
        <w:t>山西省长治县晋尔选煤有限公司</w:t>
      </w:r>
      <w:bookmarkEnd w:id="0"/>
      <w:bookmarkEnd w:id="1"/>
    </w:p>
    <w:p w14:paraId="7039227F">
      <w:pPr>
        <w:spacing w:after="0" w:afterLines="-2147483648" w:line="288" w:lineRule="auto"/>
        <w:jc w:val="center"/>
        <w:outlineLvl w:val="0"/>
        <w:rPr>
          <w:rFonts w:hint="eastAsia" w:ascii="Times New Roman" w:hAnsi="Times New Roman" w:eastAsia="宋体" w:cs="Times New Roman"/>
          <w:b/>
          <w:color w:val="000000"/>
          <w:kern w:val="2"/>
          <w:sz w:val="48"/>
          <w:highlight w:val="none"/>
          <w:lang w:eastAsia="zh-CN"/>
        </w:rPr>
      </w:pPr>
      <w:bookmarkStart w:id="2" w:name="_Toc21745"/>
      <w:bookmarkStart w:id="3" w:name="_Toc406"/>
      <w:r>
        <w:rPr>
          <w:rFonts w:ascii="Times New Roman" w:hAnsi="Times New Roman" w:eastAsia="宋体" w:cs="Times New Roman"/>
          <w:b/>
          <w:color w:val="000000"/>
          <w:kern w:val="2"/>
          <w:sz w:val="48"/>
          <w:highlight w:val="none"/>
        </w:rPr>
        <w:t>新建年30万吨储煤场建设项目</w:t>
      </w:r>
      <w:bookmarkEnd w:id="2"/>
      <w:bookmarkEnd w:id="3"/>
    </w:p>
    <w:p w14:paraId="6B2912A8">
      <w:pPr>
        <w:spacing w:after="0" w:afterLines="-2147483648" w:line="288" w:lineRule="auto"/>
        <w:jc w:val="center"/>
        <w:outlineLvl w:val="0"/>
        <w:rPr>
          <w:rFonts w:ascii="Times New Roman" w:hAnsi="Times New Roman" w:eastAsia="宋体" w:cs="Times New Roman"/>
          <w:b/>
          <w:color w:val="000000"/>
          <w:kern w:val="2"/>
          <w:sz w:val="48"/>
          <w:highlight w:val="none"/>
        </w:rPr>
      </w:pPr>
      <w:bookmarkStart w:id="4" w:name="_Toc24437"/>
      <w:r>
        <w:rPr>
          <w:rFonts w:ascii="Times New Roman" w:hAnsi="Times New Roman" w:eastAsia="宋体" w:cs="Times New Roman"/>
          <w:b/>
          <w:color w:val="000000"/>
          <w:kern w:val="2"/>
          <w:sz w:val="48"/>
          <w:highlight w:val="none"/>
        </w:rPr>
        <w:t>竣工环境保护验收监测报告表</w:t>
      </w:r>
      <w:bookmarkEnd w:id="4"/>
    </w:p>
    <w:p w14:paraId="580498DE">
      <w:pPr>
        <w:spacing w:afterLines="-2147483648" w:line="360" w:lineRule="auto"/>
        <w:jc w:val="center"/>
        <w:rPr>
          <w:rFonts w:ascii="Times New Roman" w:hAnsi="Times New Roman" w:eastAsia="仿宋_GB2312" w:cs="Times New Roman"/>
          <w:color w:val="000000"/>
          <w:sz w:val="28"/>
          <w:highlight w:val="none"/>
        </w:rPr>
      </w:pPr>
    </w:p>
    <w:p w14:paraId="7A4E2227">
      <w:pPr>
        <w:spacing w:afterLines="-2147483648"/>
        <w:jc w:val="center"/>
        <w:rPr>
          <w:rFonts w:ascii="Times New Roman" w:hAnsi="Times New Roman" w:eastAsia="仿宋_GB2312" w:cs="Times New Roman"/>
          <w:color w:val="000000"/>
          <w:sz w:val="28"/>
          <w:highlight w:val="none"/>
        </w:rPr>
      </w:pPr>
    </w:p>
    <w:p w14:paraId="1B10CBC6">
      <w:pPr>
        <w:spacing w:afterLines="-2147483648"/>
        <w:jc w:val="center"/>
        <w:rPr>
          <w:rFonts w:ascii="Times New Roman" w:hAnsi="Times New Roman" w:eastAsia="仿宋_GB2312" w:cs="Times New Roman"/>
          <w:color w:val="000000"/>
          <w:sz w:val="28"/>
          <w:highlight w:val="none"/>
        </w:rPr>
      </w:pPr>
    </w:p>
    <w:p w14:paraId="011A3F88">
      <w:pPr>
        <w:spacing w:afterLines="-2147483648"/>
        <w:jc w:val="center"/>
        <w:rPr>
          <w:rFonts w:ascii="Times New Roman" w:hAnsi="Times New Roman" w:eastAsia="仿宋_GB2312" w:cs="Times New Roman"/>
          <w:color w:val="000000"/>
          <w:sz w:val="28"/>
          <w:highlight w:val="none"/>
        </w:rPr>
      </w:pPr>
    </w:p>
    <w:p w14:paraId="4EFDAF5B">
      <w:pPr>
        <w:spacing w:afterLines="-2147483648"/>
        <w:jc w:val="center"/>
        <w:rPr>
          <w:rFonts w:ascii="Times New Roman" w:hAnsi="Times New Roman" w:eastAsia="仿宋_GB2312" w:cs="Times New Roman"/>
          <w:color w:val="000000"/>
          <w:sz w:val="28"/>
          <w:highlight w:val="none"/>
        </w:rPr>
      </w:pPr>
    </w:p>
    <w:p w14:paraId="7EE409FD">
      <w:pPr>
        <w:spacing w:afterLines="-2147483648"/>
        <w:jc w:val="center"/>
        <w:rPr>
          <w:rFonts w:ascii="Times New Roman" w:hAnsi="Times New Roman" w:eastAsia="仿宋_GB2312" w:cs="Times New Roman"/>
          <w:color w:val="000000"/>
          <w:sz w:val="28"/>
          <w:highlight w:val="none"/>
        </w:rPr>
      </w:pPr>
    </w:p>
    <w:p w14:paraId="16B0C7A1">
      <w:pPr>
        <w:spacing w:afterLines="-2147483648"/>
        <w:jc w:val="center"/>
        <w:rPr>
          <w:rFonts w:ascii="Times New Roman" w:hAnsi="Times New Roman" w:eastAsia="仿宋_GB2312" w:cs="Times New Roman"/>
          <w:color w:val="000000"/>
          <w:sz w:val="28"/>
          <w:highlight w:val="none"/>
        </w:rPr>
      </w:pPr>
    </w:p>
    <w:p w14:paraId="61CB8ACD">
      <w:pPr>
        <w:adjustRightInd w:val="0"/>
        <w:snapToGrid w:val="0"/>
        <w:spacing w:after="120" w:line="240" w:lineRule="auto"/>
        <w:ind w:left="440" w:leftChars="200" w:firstLine="420" w:firstLineChars="200"/>
        <w:jc w:val="both"/>
        <w:rPr>
          <w:rFonts w:ascii="Times New Roman" w:hAnsi="Times New Roman" w:eastAsia="微软雅黑" w:cs="Times New Roman"/>
          <w:sz w:val="21"/>
          <w:szCs w:val="22"/>
          <w:highlight w:val="none"/>
          <w:lang w:val="en-US" w:eastAsia="zh-CN" w:bidi="ar-SA"/>
        </w:rPr>
      </w:pPr>
    </w:p>
    <w:p w14:paraId="7774E1D0">
      <w:pPr>
        <w:spacing w:afterLines="-2147483648"/>
        <w:jc w:val="center"/>
        <w:rPr>
          <w:rFonts w:ascii="Times New Roman" w:hAnsi="Times New Roman" w:eastAsia="仿宋_GB2312" w:cs="Times New Roman"/>
          <w:color w:val="000000"/>
          <w:sz w:val="28"/>
          <w:highlight w:val="none"/>
        </w:rPr>
      </w:pPr>
    </w:p>
    <w:p w14:paraId="58A20FD3">
      <w:pPr>
        <w:adjustRightInd w:val="0"/>
        <w:snapToGrid w:val="0"/>
        <w:spacing w:after="120" w:line="240" w:lineRule="auto"/>
        <w:ind w:left="440" w:leftChars="200" w:firstLine="560" w:firstLineChars="200"/>
        <w:jc w:val="both"/>
        <w:rPr>
          <w:rFonts w:ascii="Times New Roman" w:hAnsi="Times New Roman" w:eastAsia="仿宋_GB2312" w:cs="Times New Roman"/>
          <w:color w:val="000000"/>
          <w:sz w:val="28"/>
          <w:szCs w:val="22"/>
          <w:highlight w:val="none"/>
          <w:lang w:val="en-US" w:eastAsia="zh-CN" w:bidi="ar-SA"/>
        </w:rPr>
      </w:pPr>
    </w:p>
    <w:p w14:paraId="649E2DED">
      <w:pPr>
        <w:widowControl w:val="0"/>
        <w:autoSpaceDE w:val="0"/>
        <w:autoSpaceDN w:val="0"/>
        <w:adjustRightInd w:val="0"/>
        <w:rPr>
          <w:rFonts w:ascii="Times New Roman" w:hAnsi="Times New Roman" w:eastAsia="宋体" w:cs="Times New Roman"/>
          <w:color w:val="000000"/>
          <w:sz w:val="24"/>
          <w:szCs w:val="24"/>
          <w:highlight w:val="none"/>
          <w:lang w:val="en-US" w:eastAsia="zh-CN" w:bidi="ar-SA"/>
        </w:rPr>
      </w:pPr>
    </w:p>
    <w:p w14:paraId="57DBFF6F">
      <w:pPr>
        <w:spacing w:afterLines="-2147483648"/>
        <w:jc w:val="both"/>
        <w:rPr>
          <w:rFonts w:ascii="Times New Roman" w:hAnsi="Times New Roman" w:eastAsia="仿宋_GB2312" w:cs="Times New Roman"/>
          <w:color w:val="000000"/>
          <w:sz w:val="28"/>
          <w:highlight w:val="none"/>
        </w:rPr>
      </w:pPr>
    </w:p>
    <w:p w14:paraId="391EA2E7">
      <w:pPr>
        <w:adjustRightInd w:val="0"/>
        <w:snapToGrid w:val="0"/>
        <w:spacing w:after="120" w:line="240" w:lineRule="auto"/>
        <w:ind w:left="440" w:leftChars="200" w:firstLine="560" w:firstLineChars="200"/>
        <w:jc w:val="both"/>
        <w:rPr>
          <w:rFonts w:ascii="Times New Roman" w:hAnsi="Times New Roman" w:eastAsia="仿宋_GB2312" w:cs="Times New Roman"/>
          <w:color w:val="000000"/>
          <w:sz w:val="28"/>
          <w:szCs w:val="22"/>
          <w:highlight w:val="none"/>
          <w:lang w:val="en-US" w:eastAsia="zh-CN" w:bidi="ar-SA"/>
        </w:rPr>
      </w:pPr>
    </w:p>
    <w:p w14:paraId="249220E2">
      <w:pPr>
        <w:widowControl w:val="0"/>
        <w:autoSpaceDE w:val="0"/>
        <w:autoSpaceDN w:val="0"/>
        <w:adjustRightInd w:val="0"/>
        <w:rPr>
          <w:rFonts w:ascii="Times New Roman" w:hAnsi="Times New Roman" w:eastAsia="仿宋_GB2312" w:cs="Times New Roman"/>
          <w:color w:val="000000"/>
          <w:sz w:val="28"/>
          <w:szCs w:val="24"/>
          <w:highlight w:val="none"/>
          <w:lang w:val="en-US" w:eastAsia="zh-CN" w:bidi="ar-SA"/>
        </w:rPr>
      </w:pPr>
    </w:p>
    <w:p w14:paraId="65160BF8">
      <w:pPr>
        <w:spacing w:afterLines="-2147483648"/>
        <w:rPr>
          <w:rFonts w:ascii="Times New Roman" w:hAnsi="Times New Roman" w:eastAsia="仿宋_GB2312" w:cs="Times New Roman"/>
          <w:color w:val="000000"/>
          <w:sz w:val="28"/>
          <w:highlight w:val="none"/>
        </w:rPr>
      </w:pPr>
    </w:p>
    <w:p w14:paraId="2D1F912D">
      <w:pPr>
        <w:spacing w:afterLines="-2147483648"/>
        <w:ind w:firstLine="1960" w:firstLineChars="700"/>
        <w:jc w:val="both"/>
        <w:rPr>
          <w:rFonts w:ascii="Times New Roman" w:hAnsi="Times New Roman" w:eastAsia="宋体" w:cs="Times New Roman"/>
          <w:color w:val="000000"/>
          <w:kern w:val="2"/>
          <w:sz w:val="28"/>
          <w:highlight w:val="none"/>
        </w:rPr>
      </w:pPr>
      <w:r>
        <w:rPr>
          <w:rFonts w:ascii="Times New Roman" w:hAnsi="Times New Roman" w:eastAsia="宋体" w:cs="Times New Roman"/>
          <w:color w:val="000000"/>
          <w:kern w:val="2"/>
          <w:sz w:val="28"/>
          <w:highlight w:val="none"/>
        </w:rPr>
        <w:t>建设单位</w:t>
      </w:r>
      <w:r>
        <w:rPr>
          <w:rFonts w:hint="eastAsia" w:ascii="Times New Roman" w:hAnsi="Times New Roman" w:eastAsia="宋体" w:cs="Times New Roman"/>
          <w:color w:val="000000"/>
          <w:kern w:val="2"/>
          <w:sz w:val="28"/>
          <w:highlight w:val="none"/>
        </w:rPr>
        <w:t>：</w:t>
      </w:r>
      <w:r>
        <w:rPr>
          <w:rFonts w:hint="eastAsia" w:ascii="Times New Roman" w:hAnsi="Times New Roman" w:eastAsia="宋体" w:cs="Times New Roman"/>
          <w:color w:val="000000"/>
          <w:kern w:val="2"/>
          <w:sz w:val="28"/>
          <w:highlight w:val="none"/>
          <w:lang w:eastAsia="zh-CN"/>
        </w:rPr>
        <w:t>山西省长治县晋尔选煤有限公司</w:t>
      </w:r>
    </w:p>
    <w:p w14:paraId="60DCD345">
      <w:pPr>
        <w:spacing w:afterLines="-2147483648"/>
        <w:ind w:firstLine="1960" w:firstLineChars="700"/>
        <w:jc w:val="both"/>
        <w:rPr>
          <w:rFonts w:hint="eastAsia" w:ascii="Times New Roman" w:hAnsi="Times New Roman" w:eastAsia="宋体" w:cs="Times New Roman"/>
          <w:color w:val="000000"/>
          <w:kern w:val="2"/>
          <w:sz w:val="28"/>
          <w:highlight w:val="none"/>
          <w:lang w:eastAsia="zh-CN"/>
        </w:rPr>
      </w:pPr>
      <w:r>
        <w:rPr>
          <w:rFonts w:ascii="Times New Roman" w:hAnsi="Times New Roman" w:eastAsia="宋体" w:cs="Times New Roman"/>
          <w:color w:val="000000"/>
          <w:kern w:val="2"/>
          <w:sz w:val="28"/>
          <w:highlight w:val="none"/>
        </w:rPr>
        <w:t>编制单位：</w:t>
      </w:r>
      <w:r>
        <w:rPr>
          <w:rFonts w:hint="eastAsia" w:ascii="Times New Roman" w:hAnsi="Times New Roman" w:eastAsia="宋体" w:cs="Times New Roman"/>
          <w:color w:val="000000"/>
          <w:kern w:val="2"/>
          <w:sz w:val="28"/>
          <w:highlight w:val="none"/>
          <w:lang w:eastAsia="zh-CN"/>
        </w:rPr>
        <w:t>长治</w:t>
      </w:r>
      <w:r>
        <w:rPr>
          <w:rFonts w:hint="eastAsia" w:ascii="Times New Roman" w:hAnsi="Times New Roman" w:eastAsia="宋体" w:cs="Times New Roman"/>
          <w:color w:val="000000"/>
          <w:kern w:val="2"/>
          <w:sz w:val="28"/>
          <w:highlight w:val="none"/>
          <w:lang w:val="en-US" w:eastAsia="zh-CN"/>
        </w:rPr>
        <w:t>市</w:t>
      </w:r>
      <w:r>
        <w:rPr>
          <w:rFonts w:hint="eastAsia" w:ascii="Times New Roman" w:hAnsi="Times New Roman" w:eastAsia="宋体" w:cs="Times New Roman"/>
          <w:color w:val="000000"/>
          <w:kern w:val="2"/>
          <w:sz w:val="28"/>
          <w:highlight w:val="none"/>
          <w:lang w:eastAsia="zh-CN"/>
        </w:rPr>
        <w:t>禾沐盛环保科技有限公司</w:t>
      </w:r>
    </w:p>
    <w:p w14:paraId="24300103">
      <w:pPr>
        <w:spacing w:afterLines="-2147483648"/>
        <w:jc w:val="center"/>
        <w:rPr>
          <w:rFonts w:ascii="Times New Roman" w:hAnsi="Times New Roman" w:eastAsia="华文新魏" w:cs="Times New Roman"/>
          <w:color w:val="000000"/>
          <w:sz w:val="28"/>
          <w:szCs w:val="28"/>
          <w:highlight w:val="none"/>
        </w:rPr>
      </w:pPr>
      <w:r>
        <w:rPr>
          <w:rFonts w:ascii="Times New Roman" w:hAnsi="Times New Roman" w:eastAsia="宋体" w:cs="Times New Roman"/>
          <w:color w:val="000000"/>
          <w:kern w:val="2"/>
          <w:sz w:val="28"/>
          <w:highlight w:val="none"/>
        </w:rPr>
        <w:t>20</w:t>
      </w:r>
      <w:r>
        <w:rPr>
          <w:rFonts w:hint="eastAsia" w:ascii="Times New Roman" w:hAnsi="Times New Roman" w:eastAsia="宋体" w:cs="Times New Roman"/>
          <w:color w:val="000000"/>
          <w:kern w:val="2"/>
          <w:sz w:val="28"/>
          <w:highlight w:val="none"/>
          <w:lang w:val="en-US" w:eastAsia="zh-CN"/>
        </w:rPr>
        <w:t>24</w:t>
      </w:r>
      <w:r>
        <w:rPr>
          <w:rFonts w:ascii="Times New Roman" w:hAnsi="Times New Roman" w:eastAsia="宋体" w:cs="Times New Roman"/>
          <w:color w:val="000000"/>
          <w:kern w:val="2"/>
          <w:sz w:val="28"/>
          <w:highlight w:val="none"/>
        </w:rPr>
        <w:t>年</w:t>
      </w:r>
      <w:r>
        <w:rPr>
          <w:rFonts w:hint="eastAsia" w:ascii="Times New Roman" w:hAnsi="Times New Roman" w:eastAsia="宋体" w:cs="Times New Roman"/>
          <w:color w:val="000000"/>
          <w:kern w:val="2"/>
          <w:sz w:val="28"/>
          <w:highlight w:val="none"/>
          <w:lang w:val="en-US" w:eastAsia="zh-CN"/>
        </w:rPr>
        <w:t>9</w:t>
      </w:r>
      <w:r>
        <w:rPr>
          <w:rFonts w:ascii="Times New Roman" w:hAnsi="Times New Roman" w:eastAsia="宋体" w:cs="Times New Roman"/>
          <w:color w:val="000000"/>
          <w:kern w:val="2"/>
          <w:sz w:val="28"/>
          <w:highlight w:val="none"/>
        </w:rPr>
        <w:t>月</w:t>
      </w:r>
    </w:p>
    <w:p w14:paraId="564D3CE6">
      <w:pPr>
        <w:spacing w:afterLines="-2147483648"/>
        <w:rPr>
          <w:rFonts w:ascii="Times New Roman" w:hAnsi="Times New Roman" w:eastAsia="仿宋_GB2312" w:cs="Times New Roman"/>
          <w:color w:val="000000"/>
          <w:sz w:val="32"/>
          <w:highlight w:val="none"/>
        </w:rPr>
      </w:pPr>
      <w:r>
        <w:rPr>
          <w:rFonts w:ascii="Times New Roman" w:hAnsi="Times New Roman" w:eastAsia="仿宋_GB2312" w:cs="Times New Roman"/>
          <w:color w:val="000000"/>
          <w:sz w:val="32"/>
          <w:highlight w:val="none"/>
        </w:rPr>
        <w:br w:type="page"/>
      </w:r>
    </w:p>
    <w:p w14:paraId="2735F438">
      <w:pPr>
        <w:rPr>
          <w:rFonts w:hint="eastAsia" w:ascii="宋体" w:hAnsi="宋体" w:eastAsia="宋体" w:cs="宋体"/>
          <w:sz w:val="28"/>
          <w:szCs w:val="28"/>
        </w:rPr>
      </w:pPr>
      <w:r>
        <w:rPr>
          <w:rFonts w:hint="eastAsia" w:ascii="宋体" w:hAnsi="宋体" w:eastAsia="宋体" w:cs="宋体"/>
          <w:sz w:val="28"/>
          <w:szCs w:val="28"/>
        </w:rPr>
        <w:t>建设单位法人代表：</w:t>
      </w:r>
    </w:p>
    <w:p w14:paraId="0C76B48B">
      <w:pPr>
        <w:rPr>
          <w:rFonts w:hint="eastAsia" w:ascii="宋体" w:hAnsi="宋体" w:eastAsia="宋体" w:cs="宋体"/>
          <w:sz w:val="28"/>
          <w:szCs w:val="28"/>
        </w:rPr>
      </w:pPr>
      <w:r>
        <w:rPr>
          <w:rFonts w:hint="eastAsia" w:ascii="宋体" w:hAnsi="宋体" w:eastAsia="宋体" w:cs="宋体"/>
          <w:sz w:val="28"/>
          <w:szCs w:val="28"/>
        </w:rPr>
        <w:t>编制单位法人代表：</w:t>
      </w:r>
    </w:p>
    <w:p w14:paraId="14281C03">
      <w:pPr>
        <w:rPr>
          <w:rFonts w:hint="eastAsia" w:ascii="宋体" w:hAnsi="宋体" w:eastAsia="宋体" w:cs="宋体"/>
          <w:sz w:val="28"/>
          <w:szCs w:val="28"/>
        </w:rPr>
      </w:pPr>
      <w:r>
        <w:rPr>
          <w:rFonts w:hint="eastAsia" w:ascii="宋体" w:hAnsi="宋体" w:eastAsia="宋体" w:cs="宋体"/>
          <w:sz w:val="28"/>
          <w:szCs w:val="28"/>
        </w:rPr>
        <w:t xml:space="preserve">项 目 负 责 人：  </w:t>
      </w:r>
    </w:p>
    <w:p w14:paraId="190D515B">
      <w:pPr>
        <w:rPr>
          <w:rFonts w:hint="eastAsia" w:ascii="宋体" w:hAnsi="宋体" w:eastAsia="宋体" w:cs="宋体"/>
          <w:sz w:val="28"/>
          <w:szCs w:val="28"/>
        </w:rPr>
      </w:pPr>
      <w:r>
        <w:rPr>
          <w:rFonts w:hint="eastAsia" w:ascii="宋体" w:hAnsi="宋体" w:eastAsia="宋体" w:cs="宋体"/>
          <w:sz w:val="28"/>
          <w:szCs w:val="28"/>
        </w:rPr>
        <w:t xml:space="preserve">填    表    人：  </w:t>
      </w:r>
    </w:p>
    <w:p w14:paraId="4C445D47">
      <w:pPr>
        <w:rPr>
          <w:rFonts w:hint="eastAsia" w:ascii="宋体" w:hAnsi="宋体" w:eastAsia="宋体" w:cs="宋体"/>
          <w:sz w:val="24"/>
          <w:szCs w:val="24"/>
        </w:rPr>
      </w:pPr>
    </w:p>
    <w:p w14:paraId="6868387D">
      <w:pPr>
        <w:tabs>
          <w:tab w:val="center" w:pos="4520"/>
        </w:tabs>
        <w:ind w:left="4560" w:hanging="4560" w:hangingChars="1900"/>
        <w:rPr>
          <w:rFonts w:hint="eastAsia" w:ascii="宋体" w:hAnsi="宋体" w:eastAsia="宋体" w:cs="宋体"/>
          <w:sz w:val="24"/>
          <w:szCs w:val="24"/>
        </w:rPr>
      </w:pPr>
    </w:p>
    <w:p w14:paraId="432B2777">
      <w:pPr>
        <w:tabs>
          <w:tab w:val="center" w:pos="4520"/>
        </w:tabs>
        <w:ind w:left="4560" w:hanging="4560" w:hangingChars="1900"/>
        <w:rPr>
          <w:rFonts w:hint="eastAsia" w:ascii="宋体" w:hAnsi="宋体" w:eastAsia="宋体" w:cs="宋体"/>
          <w:sz w:val="24"/>
          <w:szCs w:val="24"/>
        </w:rPr>
      </w:pPr>
    </w:p>
    <w:p w14:paraId="31FA9E32">
      <w:pPr>
        <w:tabs>
          <w:tab w:val="center" w:pos="4520"/>
        </w:tabs>
        <w:ind w:left="4560" w:hanging="4560" w:hangingChars="1900"/>
        <w:rPr>
          <w:rFonts w:hint="eastAsia" w:ascii="宋体" w:hAnsi="宋体" w:eastAsia="宋体" w:cs="宋体"/>
          <w:sz w:val="24"/>
          <w:szCs w:val="24"/>
        </w:rPr>
      </w:pPr>
    </w:p>
    <w:p w14:paraId="232CB004">
      <w:pPr>
        <w:tabs>
          <w:tab w:val="center" w:pos="4520"/>
        </w:tabs>
        <w:ind w:left="4560" w:hanging="4560" w:hangingChars="1900"/>
        <w:rPr>
          <w:rFonts w:hint="eastAsia" w:ascii="宋体" w:hAnsi="宋体" w:eastAsia="宋体" w:cs="宋体"/>
          <w:sz w:val="24"/>
          <w:szCs w:val="24"/>
        </w:rPr>
      </w:pPr>
    </w:p>
    <w:p w14:paraId="459550EE">
      <w:pPr>
        <w:tabs>
          <w:tab w:val="center" w:pos="4520"/>
        </w:tabs>
        <w:ind w:left="4560" w:hanging="4560" w:hangingChars="1900"/>
        <w:rPr>
          <w:rFonts w:hint="eastAsia" w:ascii="宋体" w:hAnsi="宋体" w:eastAsia="宋体" w:cs="宋体"/>
          <w:sz w:val="24"/>
          <w:szCs w:val="24"/>
        </w:rPr>
      </w:pPr>
    </w:p>
    <w:p w14:paraId="6B77977F">
      <w:pPr>
        <w:tabs>
          <w:tab w:val="center" w:pos="4520"/>
        </w:tabs>
        <w:ind w:left="4560" w:hanging="4560" w:hangingChars="1900"/>
        <w:rPr>
          <w:rFonts w:hint="eastAsia" w:ascii="宋体" w:hAnsi="宋体" w:eastAsia="宋体" w:cs="宋体"/>
          <w:sz w:val="24"/>
          <w:szCs w:val="24"/>
        </w:rPr>
      </w:pPr>
    </w:p>
    <w:p w14:paraId="34F5A482">
      <w:pPr>
        <w:tabs>
          <w:tab w:val="center" w:pos="4520"/>
        </w:tabs>
        <w:ind w:left="4560" w:hanging="4560" w:hangingChars="1900"/>
        <w:rPr>
          <w:rFonts w:hint="eastAsia" w:ascii="宋体" w:hAnsi="宋体" w:eastAsia="宋体" w:cs="宋体"/>
          <w:sz w:val="24"/>
          <w:szCs w:val="24"/>
        </w:rPr>
      </w:pPr>
    </w:p>
    <w:p w14:paraId="37595CD4">
      <w:pPr>
        <w:tabs>
          <w:tab w:val="center" w:pos="4520"/>
        </w:tabs>
        <w:ind w:left="4560" w:hanging="4560" w:hangingChars="1900"/>
        <w:rPr>
          <w:rFonts w:hint="eastAsia" w:ascii="宋体" w:hAnsi="宋体" w:eastAsia="宋体" w:cs="宋体"/>
          <w:sz w:val="24"/>
          <w:szCs w:val="24"/>
        </w:rPr>
      </w:pPr>
    </w:p>
    <w:p w14:paraId="01378C57">
      <w:pPr>
        <w:tabs>
          <w:tab w:val="center" w:pos="4520"/>
        </w:tabs>
        <w:ind w:left="4560" w:hanging="4560" w:hangingChars="1900"/>
        <w:rPr>
          <w:rFonts w:hint="eastAsia" w:ascii="宋体" w:hAnsi="宋体" w:eastAsia="宋体" w:cs="宋体"/>
          <w:sz w:val="24"/>
          <w:szCs w:val="24"/>
        </w:rPr>
      </w:pPr>
    </w:p>
    <w:p w14:paraId="477A1EB9">
      <w:pPr>
        <w:tabs>
          <w:tab w:val="center" w:pos="4520"/>
        </w:tabs>
        <w:ind w:left="4560" w:hanging="4560" w:hangingChars="1900"/>
        <w:rPr>
          <w:rFonts w:hint="eastAsia" w:ascii="宋体" w:hAnsi="宋体" w:eastAsia="宋体" w:cs="宋体"/>
          <w:sz w:val="24"/>
          <w:szCs w:val="24"/>
        </w:rPr>
      </w:pPr>
    </w:p>
    <w:p w14:paraId="141B6119">
      <w:pPr>
        <w:tabs>
          <w:tab w:val="center" w:pos="4520"/>
        </w:tabs>
        <w:ind w:left="4560" w:hanging="4560" w:hangingChars="1900"/>
        <w:rPr>
          <w:rFonts w:hint="eastAsia" w:ascii="宋体" w:hAnsi="宋体" w:eastAsia="宋体" w:cs="宋体"/>
          <w:sz w:val="24"/>
          <w:szCs w:val="24"/>
        </w:rPr>
      </w:pPr>
    </w:p>
    <w:p w14:paraId="73B1FC63">
      <w:pPr>
        <w:tabs>
          <w:tab w:val="center" w:pos="4520"/>
        </w:tabs>
        <w:ind w:left="4560" w:hanging="4560" w:hangingChars="1900"/>
        <w:rPr>
          <w:rFonts w:hint="eastAsia" w:ascii="宋体" w:hAnsi="宋体" w:eastAsia="宋体" w:cs="宋体"/>
          <w:sz w:val="24"/>
          <w:szCs w:val="24"/>
        </w:rPr>
      </w:pPr>
    </w:p>
    <w:p w14:paraId="046F5A8D">
      <w:pPr>
        <w:tabs>
          <w:tab w:val="center" w:pos="4520"/>
        </w:tabs>
        <w:ind w:left="4560" w:hanging="4560" w:hangingChars="1900"/>
        <w:rPr>
          <w:rFonts w:hint="eastAsia" w:ascii="宋体" w:hAnsi="宋体" w:eastAsia="宋体" w:cs="宋体"/>
          <w:sz w:val="24"/>
          <w:szCs w:val="24"/>
        </w:rPr>
      </w:pPr>
    </w:p>
    <w:p w14:paraId="07299C07">
      <w:pPr>
        <w:spacing w:line="360" w:lineRule="auto"/>
        <w:ind w:left="6480" w:hanging="6480" w:hangingChars="2700"/>
        <w:rPr>
          <w:rFonts w:hint="default" w:ascii="Times New Roman" w:hAnsi="Times New Roman" w:eastAsia="宋体" w:cs="Times New Roman"/>
          <w:sz w:val="24"/>
          <w:szCs w:val="24"/>
          <w:lang w:eastAsia="zh-CN"/>
        </w:rPr>
      </w:pPr>
      <w:r>
        <w:rPr>
          <w:rFonts w:hint="eastAsia" w:ascii="Times New Roman" w:hAnsi="Times New Roman" w:eastAsia="宋体" w:cs="Times New Roman"/>
          <w:sz w:val="24"/>
          <w:szCs w:val="24"/>
        </w:rPr>
        <w:t>建设</w:t>
      </w:r>
      <w:r>
        <w:rPr>
          <w:rFonts w:hint="default" w:ascii="Times New Roman" w:hAnsi="Times New Roman" w:eastAsia="宋体" w:cs="Times New Roman"/>
          <w:sz w:val="24"/>
          <w:szCs w:val="24"/>
        </w:rPr>
        <w:t>单位：</w:t>
      </w:r>
      <w:r>
        <w:rPr>
          <w:rFonts w:hint="eastAsia" w:ascii="Times New Roman" w:hAnsi="Times New Roman" w:eastAsia="宋体" w:cs="Times New Roman"/>
          <w:sz w:val="24"/>
          <w:szCs w:val="24"/>
          <w:lang w:eastAsia="zh-CN"/>
        </w:rPr>
        <w:t>山西省长治县晋尔选煤有限公司</w:t>
      </w:r>
      <w:r>
        <w:rPr>
          <w:rFonts w:hint="default" w:ascii="Times New Roman" w:hAnsi="Times New Roman" w:eastAsia="宋体" w:cs="Times New Roman"/>
          <w:sz w:val="24"/>
          <w:szCs w:val="24"/>
        </w:rPr>
        <w:t xml:space="preserve">      编制单位：</w:t>
      </w:r>
      <w:r>
        <w:rPr>
          <w:rFonts w:hint="eastAsia" w:ascii="Times New Roman" w:hAnsi="Times New Roman" w:eastAsia="宋体" w:cs="Times New Roman"/>
          <w:sz w:val="24"/>
          <w:szCs w:val="24"/>
          <w:lang w:eastAsia="zh-CN"/>
        </w:rPr>
        <w:t>长治</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lang w:eastAsia="zh-CN"/>
        </w:rPr>
        <w:t>禾沐盛环保科技有限公司</w:t>
      </w:r>
    </w:p>
    <w:p w14:paraId="1BBF9D37">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eastAsia="zh-CN"/>
        </w:rPr>
        <w:t>公司</w:t>
      </w:r>
      <w:r>
        <w:rPr>
          <w:rFonts w:hint="default" w:ascii="Times New Roman" w:hAnsi="Times New Roman" w:eastAsia="宋体" w:cs="Times New Roman"/>
          <w:sz w:val="24"/>
          <w:szCs w:val="24"/>
        </w:rPr>
        <w:t>电话：</w:t>
      </w:r>
      <w:r>
        <w:rPr>
          <w:rFonts w:hint="eastAsia" w:ascii="Times New Roman" w:hAnsi="Times New Roman" w:eastAsia="宋体" w:cs="Times New Roman"/>
          <w:sz w:val="24"/>
          <w:szCs w:val="24"/>
        </w:rPr>
        <w:t>18735508886</w:t>
      </w:r>
      <w:r>
        <w:rPr>
          <w:rFonts w:hint="default" w:ascii="Times New Roman" w:hAnsi="Times New Roman" w:eastAsia="宋体" w:cs="Times New Roman"/>
          <w:sz w:val="24"/>
          <w:szCs w:val="24"/>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       电话：</w:t>
      </w:r>
      <w:r>
        <w:rPr>
          <w:rFonts w:hint="eastAsia" w:ascii="Times New Roman" w:hAnsi="Times New Roman" w:eastAsia="宋体" w:cs="Times New Roman"/>
          <w:sz w:val="24"/>
          <w:szCs w:val="24"/>
        </w:rPr>
        <w:t>18035532277</w:t>
      </w:r>
    </w:p>
    <w:p w14:paraId="21DAF9EE">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传真：/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   传真：/</w:t>
      </w:r>
    </w:p>
    <w:p w14:paraId="52091FE3">
      <w:pPr>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邮编：046000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   邮编：046000</w:t>
      </w:r>
    </w:p>
    <w:p w14:paraId="401948DA">
      <w:pPr>
        <w:spacing w:line="360" w:lineRule="auto"/>
        <w:ind w:left="6000" w:hanging="6000" w:hangingChars="2500"/>
        <w:rPr>
          <w:rFonts w:hint="eastAsia" w:ascii="Times New Roman" w:hAnsi="Times New Roman" w:eastAsia="宋体" w:cs="Times New Roman"/>
          <w:sz w:val="24"/>
          <w:szCs w:val="24"/>
        </w:rPr>
      </w:pPr>
      <w:r>
        <w:rPr>
          <w:rFonts w:hint="default" w:ascii="Times New Roman" w:hAnsi="Times New Roman" w:eastAsia="宋体" w:cs="Times New Roman"/>
          <w:sz w:val="24"/>
          <w:szCs w:val="24"/>
        </w:rPr>
        <w:t>地址：山西省长治县东和乡中和村南</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地址：</w:t>
      </w:r>
      <w:r>
        <w:rPr>
          <w:rFonts w:hint="eastAsia" w:ascii="Times New Roman" w:hAnsi="Times New Roman" w:eastAsia="宋体" w:cs="Times New Roman"/>
          <w:sz w:val="24"/>
          <w:szCs w:val="24"/>
        </w:rPr>
        <w:t>山西省长治市高新技术产业开发区漳泽工业园</w:t>
      </w:r>
    </w:p>
    <w:p w14:paraId="002CB0F3">
      <w:pPr>
        <w:spacing w:line="360" w:lineRule="auto"/>
        <w:rPr>
          <w:rFonts w:hint="eastAsia" w:ascii="Times New Roman" w:hAnsi="Times New Roman" w:eastAsia="宋体" w:cs="Times New Roman"/>
          <w:sz w:val="24"/>
          <w:szCs w:val="24"/>
          <w:lang w:eastAsia="zh-CN"/>
        </w:rPr>
        <w:sectPr>
          <w:footerReference r:id="rId4" w:type="default"/>
          <w:pgSz w:w="11906" w:h="16838"/>
          <w:pgMar w:top="1723" w:right="1361" w:bottom="1440" w:left="1474" w:header="708" w:footer="708" w:gutter="0"/>
          <w:pgBorders>
            <w:top w:val="none" w:sz="0" w:space="0"/>
            <w:left w:val="none" w:sz="0" w:space="0"/>
            <w:bottom w:val="none" w:sz="0" w:space="0"/>
            <w:right w:val="none" w:sz="0" w:space="0"/>
          </w:pgBorders>
          <w:cols w:space="720" w:num="1"/>
          <w:docGrid w:linePitch="360" w:charSpace="0"/>
        </w:sectPr>
      </w:pPr>
    </w:p>
    <w:p w14:paraId="1A8A593D">
      <w:pPr>
        <w:pStyle w:val="15"/>
        <w:ind w:left="0" w:leftChars="0" w:firstLine="0" w:firstLineChars="0"/>
        <w:rPr>
          <w:rFonts w:hint="eastAsia"/>
          <w:highlight w:val="none"/>
          <w:lang w:val="en-US" w:eastAsia="zh-CN"/>
        </w:rPr>
      </w:pPr>
      <w:r>
        <w:rPr>
          <w:rFonts w:hint="eastAsia"/>
          <w:highlight w:val="none"/>
          <w:lang w:val="en-US" w:eastAsia="zh-CN"/>
        </w:rPr>
        <w:drawing>
          <wp:inline distT="0" distB="0" distL="114300" distR="114300">
            <wp:extent cx="2453005" cy="3272155"/>
            <wp:effectExtent l="0" t="0" r="4445" b="4445"/>
            <wp:docPr id="1" name="图片 1" descr="3f5243a59c8c6b6264fd3e619655c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f5243a59c8c6b6264fd3e619655cb9"/>
                    <pic:cNvPicPr>
                      <a:picLocks noChangeAspect="1"/>
                    </pic:cNvPicPr>
                  </pic:nvPicPr>
                  <pic:blipFill>
                    <a:blip r:embed="rId8"/>
                    <a:stretch>
                      <a:fillRect/>
                    </a:stretch>
                  </pic:blipFill>
                  <pic:spPr>
                    <a:xfrm>
                      <a:off x="0" y="0"/>
                      <a:ext cx="2453005" cy="3272155"/>
                    </a:xfrm>
                    <a:prstGeom prst="rect">
                      <a:avLst/>
                    </a:prstGeom>
                  </pic:spPr>
                </pic:pic>
              </a:graphicData>
            </a:graphic>
          </wp:inline>
        </w:drawing>
      </w:r>
      <w:r>
        <w:rPr>
          <w:rFonts w:hint="eastAsia"/>
          <w:highlight w:val="none"/>
          <w:lang w:val="en-US" w:eastAsia="zh-CN"/>
        </w:rPr>
        <w:t xml:space="preserve">    </w:t>
      </w:r>
      <w:r>
        <w:rPr>
          <w:rFonts w:hint="eastAsia"/>
          <w:highlight w:val="none"/>
          <w:lang w:val="en-US" w:eastAsia="zh-CN"/>
        </w:rPr>
        <w:drawing>
          <wp:inline distT="0" distB="0" distL="114300" distR="114300">
            <wp:extent cx="2459990" cy="3281680"/>
            <wp:effectExtent l="0" t="0" r="16510" b="13970"/>
            <wp:docPr id="3" name="图片 3" descr="0a9ffd1aafd2e0638729925c34f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a9ffd1aafd2e0638729925c34f7623"/>
                    <pic:cNvPicPr>
                      <a:picLocks noChangeAspect="1"/>
                    </pic:cNvPicPr>
                  </pic:nvPicPr>
                  <pic:blipFill>
                    <a:blip r:embed="rId9"/>
                    <a:stretch>
                      <a:fillRect/>
                    </a:stretch>
                  </pic:blipFill>
                  <pic:spPr>
                    <a:xfrm>
                      <a:off x="0" y="0"/>
                      <a:ext cx="2459990" cy="3281680"/>
                    </a:xfrm>
                    <a:prstGeom prst="rect">
                      <a:avLst/>
                    </a:prstGeom>
                  </pic:spPr>
                </pic:pic>
              </a:graphicData>
            </a:graphic>
          </wp:inline>
        </w:drawing>
      </w:r>
    </w:p>
    <w:p w14:paraId="31CD7B09">
      <w:pPr>
        <w:pStyle w:val="16"/>
        <w:rPr>
          <w:rFonts w:hint="default"/>
          <w:lang w:val="en-US" w:eastAsia="zh-CN"/>
        </w:rPr>
      </w:pPr>
      <w:r>
        <w:rPr>
          <w:rFonts w:hint="eastAsia"/>
          <w:highlight w:val="none"/>
          <w:lang w:val="en-US" w:eastAsia="zh-CN"/>
        </w:rPr>
        <w:t xml:space="preserve">          雨水池                               储煤场</w:t>
      </w:r>
    </w:p>
    <w:p w14:paraId="5D139C97">
      <w:pPr>
        <w:pStyle w:val="15"/>
        <w:ind w:left="0" w:leftChars="0" w:firstLine="0" w:firstLineChars="0"/>
        <w:rPr>
          <w:rFonts w:hint="default"/>
          <w:highlight w:val="none"/>
          <w:lang w:val="en-US" w:eastAsia="zh-CN"/>
        </w:rPr>
      </w:pPr>
      <w:r>
        <w:rPr>
          <w:rFonts w:hint="eastAsia"/>
          <w:highlight w:val="none"/>
          <w:lang w:val="en-US" w:eastAsia="zh-CN"/>
        </w:rPr>
        <w:drawing>
          <wp:inline distT="0" distB="0" distL="114300" distR="114300">
            <wp:extent cx="2590165" cy="1943100"/>
            <wp:effectExtent l="0" t="0" r="635" b="0"/>
            <wp:docPr id="2" name="图片 2" descr="c5007edb2a521dcba32d2cda2e68a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5007edb2a521dcba32d2cda2e68a36"/>
                    <pic:cNvPicPr>
                      <a:picLocks noChangeAspect="1"/>
                    </pic:cNvPicPr>
                  </pic:nvPicPr>
                  <pic:blipFill>
                    <a:blip r:embed="rId10"/>
                    <a:stretch>
                      <a:fillRect/>
                    </a:stretch>
                  </pic:blipFill>
                  <pic:spPr>
                    <a:xfrm>
                      <a:off x="0" y="0"/>
                      <a:ext cx="2590165" cy="1943100"/>
                    </a:xfrm>
                    <a:prstGeom prst="rect">
                      <a:avLst/>
                    </a:prstGeom>
                  </pic:spPr>
                </pic:pic>
              </a:graphicData>
            </a:graphic>
          </wp:inline>
        </w:drawing>
      </w:r>
      <w:r>
        <w:rPr>
          <w:rFonts w:hint="default"/>
          <w:highlight w:val="none"/>
          <w:lang w:val="en-US" w:eastAsia="zh-CN"/>
        </w:rPr>
        <w:drawing>
          <wp:inline distT="0" distB="0" distL="114300" distR="114300">
            <wp:extent cx="2594610" cy="1946275"/>
            <wp:effectExtent l="0" t="0" r="15240" b="15875"/>
            <wp:docPr id="6" name="图片 6" descr="7fbbd23c8862a02cadf08baf4e9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fbbd23c8862a02cadf08baf4e96855"/>
                    <pic:cNvPicPr>
                      <a:picLocks noChangeAspect="1"/>
                    </pic:cNvPicPr>
                  </pic:nvPicPr>
                  <pic:blipFill>
                    <a:blip r:embed="rId11"/>
                    <a:stretch>
                      <a:fillRect/>
                    </a:stretch>
                  </pic:blipFill>
                  <pic:spPr>
                    <a:xfrm>
                      <a:off x="0" y="0"/>
                      <a:ext cx="2594610" cy="1946275"/>
                    </a:xfrm>
                    <a:prstGeom prst="rect">
                      <a:avLst/>
                    </a:prstGeom>
                  </pic:spPr>
                </pic:pic>
              </a:graphicData>
            </a:graphic>
          </wp:inline>
        </w:drawing>
      </w:r>
    </w:p>
    <w:p w14:paraId="390ECF27">
      <w:pPr>
        <w:pStyle w:val="16"/>
        <w:rPr>
          <w:rFonts w:hint="default"/>
          <w:lang w:val="en-US" w:eastAsia="zh-CN"/>
        </w:rPr>
      </w:pPr>
      <w:r>
        <w:rPr>
          <w:rFonts w:hint="eastAsia"/>
          <w:lang w:val="en-US" w:eastAsia="zh-CN"/>
        </w:rPr>
        <w:t xml:space="preserve">          全封闭储煤场                       洗车平台</w:t>
      </w:r>
    </w:p>
    <w:p w14:paraId="1DD67C7B">
      <w:pPr>
        <w:pStyle w:val="15"/>
        <w:ind w:left="0" w:leftChars="0" w:firstLine="0" w:firstLineChars="0"/>
        <w:rPr>
          <w:rFonts w:hint="eastAsia"/>
          <w:highlight w:val="none"/>
          <w:lang w:val="en-US" w:eastAsia="zh-CN"/>
        </w:rPr>
      </w:pPr>
      <w:r>
        <w:rPr>
          <w:rFonts w:hint="eastAsia"/>
          <w:highlight w:val="none"/>
          <w:lang w:val="en-US" w:eastAsia="zh-CN"/>
        </w:rPr>
        <w:drawing>
          <wp:inline distT="0" distB="0" distL="114300" distR="114300">
            <wp:extent cx="2037080" cy="2717165"/>
            <wp:effectExtent l="0" t="0" r="1270" b="6985"/>
            <wp:docPr id="4" name="图片 4" descr="2ea2e498247ca115978eeb4ab27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ea2e498247ca115978eeb4ab272545"/>
                    <pic:cNvPicPr>
                      <a:picLocks noChangeAspect="1"/>
                    </pic:cNvPicPr>
                  </pic:nvPicPr>
                  <pic:blipFill>
                    <a:blip r:embed="rId12"/>
                    <a:stretch>
                      <a:fillRect/>
                    </a:stretch>
                  </pic:blipFill>
                  <pic:spPr>
                    <a:xfrm>
                      <a:off x="0" y="0"/>
                      <a:ext cx="2037080" cy="2717165"/>
                    </a:xfrm>
                    <a:prstGeom prst="rect">
                      <a:avLst/>
                    </a:prstGeom>
                  </pic:spPr>
                </pic:pic>
              </a:graphicData>
            </a:graphic>
          </wp:inline>
        </w:drawing>
      </w:r>
    </w:p>
    <w:p w14:paraId="4ADFFDA2">
      <w:pPr>
        <w:rPr>
          <w:rFonts w:hint="default"/>
          <w:highlight w:val="none"/>
          <w:lang w:val="en-US" w:eastAsia="zh-CN"/>
        </w:rPr>
      </w:pPr>
      <w:r>
        <w:rPr>
          <w:sz w:val="22"/>
        </w:rPr>
        <mc:AlternateContent>
          <mc:Choice Requires="wps">
            <w:drawing>
              <wp:anchor distT="0" distB="0" distL="114300" distR="114300" simplePos="0" relativeHeight="251661312" behindDoc="0" locked="0" layoutInCell="1" allowOverlap="1">
                <wp:simplePos x="0" y="0"/>
                <wp:positionH relativeFrom="column">
                  <wp:posOffset>3326130</wp:posOffset>
                </wp:positionH>
                <wp:positionV relativeFrom="paragraph">
                  <wp:posOffset>34925</wp:posOffset>
                </wp:positionV>
                <wp:extent cx="1073150" cy="26035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07315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93BA36">
                            <w:pPr>
                              <w:rPr>
                                <w:rFonts w:hint="eastAsia"/>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1.9pt;margin-top:2.75pt;height:20.5pt;width:84.5pt;z-index:251661312;mso-width-relative:page;mso-height-relative:page;" filled="f" stroked="f" coordsize="21600,21600" o:gfxdata="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kmU2u2QAAAAgBAAAPAAAAAAAAAAEAIAAAACIAAABkcnMvZG93&#10;bnJldi54bWxQSwECFAAUAAAACACHTuJANC1K9zgCAABoBAAADgAAAAAAAAABACAAAAAoAQAAZHJz&#10;L2Uyb0RvYy54bWxQSwUGAAAAAAYABgBZAQAA0gUAAAAA&#10;">
                <v:fill on="f" focussize="0,0"/>
                <v:stroke on="f" weight="0.5pt"/>
                <v:imagedata o:title=""/>
                <o:lock v:ext="edit" aspectratio="f"/>
                <v:textbox>
                  <w:txbxContent>
                    <w:p w14:paraId="4B93BA36">
                      <w:pPr>
                        <w:rPr>
                          <w:rFonts w:hint="eastAsia"/>
                          <w:lang w:eastAsia="zh-CN"/>
                        </w:rPr>
                      </w:pPr>
                    </w:p>
                  </w:txbxContent>
                </v:textbox>
              </v:shape>
            </w:pict>
          </mc:Fallback>
        </mc:AlternateContent>
      </w:r>
      <w:r>
        <w:rPr>
          <w:sz w:val="22"/>
        </w:rPr>
        <mc:AlternateContent>
          <mc:Choice Requires="wps">
            <w:drawing>
              <wp:anchor distT="0" distB="0" distL="114300" distR="114300" simplePos="0" relativeHeight="251660288" behindDoc="0" locked="0" layoutInCell="1" allowOverlap="1">
                <wp:simplePos x="0" y="0"/>
                <wp:positionH relativeFrom="column">
                  <wp:posOffset>513080</wp:posOffset>
                </wp:positionH>
                <wp:positionV relativeFrom="paragraph">
                  <wp:posOffset>73025</wp:posOffset>
                </wp:positionV>
                <wp:extent cx="1073150" cy="260350"/>
                <wp:effectExtent l="0" t="0" r="0" b="0"/>
                <wp:wrapNone/>
                <wp:docPr id="9" name="文本框 9"/>
                <wp:cNvGraphicFramePr/>
                <a:graphic xmlns:a="http://schemas.openxmlformats.org/drawingml/2006/main">
                  <a:graphicData uri="http://schemas.microsoft.com/office/word/2010/wordprocessingShape">
                    <wps:wsp>
                      <wps:cNvSpPr txBox="1"/>
                      <wps:spPr>
                        <a:xfrm>
                          <a:off x="1541780" y="3201670"/>
                          <a:ext cx="1073150"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6E030B">
                            <w:pPr>
                              <w:rPr>
                                <w:rFonts w:hint="eastAsia" w:ascii="仿宋" w:hAnsi="仿宋" w:eastAsia="仿宋" w:cs="仿宋"/>
                                <w:sz w:val="24"/>
                                <w:szCs w:val="24"/>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4pt;margin-top:5.75pt;height:20.5pt;width:84.5pt;z-index:251660288;mso-width-relative:page;mso-height-relative:page;" filled="f" stroked="f" coordsize="21600,21600" o:gfxdata="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82DNK2AAAAAgBAAAPAAAAAAAAAAEAIAAAACIA&#10;AABkcnMvZG93bnJldi54bWxQSwECFAAUAAAACACHTuJAiWLVkUICAAByBAAADgAAAAAAAAABACAA&#10;AAAnAQAAZHJzL2Uyb0RvYy54bWxQSwUGAAAAAAYABgBZAQAA2wUAAAAA&#10;">
                <v:fill on="f" focussize="0,0"/>
                <v:stroke on="f" weight="0.5pt"/>
                <v:imagedata o:title=""/>
                <o:lock v:ext="edit" aspectratio="f"/>
                <v:textbox>
                  <w:txbxContent>
                    <w:p w14:paraId="6F6E030B">
                      <w:pPr>
                        <w:rPr>
                          <w:rFonts w:hint="eastAsia" w:ascii="仿宋" w:hAnsi="仿宋" w:eastAsia="仿宋" w:cs="仿宋"/>
                          <w:sz w:val="24"/>
                          <w:szCs w:val="24"/>
                          <w:lang w:eastAsia="zh-CN"/>
                        </w:rPr>
                      </w:pPr>
                    </w:p>
                  </w:txbxContent>
                </v:textbox>
              </v:shape>
            </w:pict>
          </mc:Fallback>
        </mc:AlternateContent>
      </w:r>
      <w:r>
        <w:rPr>
          <w:rFonts w:hint="eastAsia"/>
          <w:highlight w:val="none"/>
          <w:lang w:val="en-US" w:eastAsia="zh-CN"/>
        </w:rPr>
        <w:t xml:space="preserve">         除尘器</w:t>
      </w:r>
    </w:p>
    <w:p w14:paraId="2CC1F3C2">
      <w:pPr>
        <w:pStyle w:val="15"/>
        <w:ind w:left="0" w:leftChars="0" w:firstLine="0" w:firstLineChars="0"/>
        <w:rPr>
          <w:rFonts w:hint="default" w:ascii="Times New Roman" w:hAnsi="Times New Roman" w:cs="Times New Roman" w:eastAsiaTheme="minorEastAsia"/>
          <w:kern w:val="2"/>
          <w:sz w:val="28"/>
          <w:szCs w:val="28"/>
          <w:highlight w:val="none"/>
          <w:lang w:val="en-US" w:eastAsia="zh-CN"/>
        </w:rPr>
        <w:sectPr>
          <w:footerReference r:id="rId5" w:type="default"/>
          <w:pgSz w:w="11906" w:h="16838"/>
          <w:pgMar w:top="1440" w:right="1800" w:bottom="1440" w:left="1800" w:header="850" w:footer="964" w:gutter="0"/>
          <w:pgBorders>
            <w:top w:val="none" w:sz="0" w:space="0"/>
            <w:left w:val="none" w:sz="0" w:space="0"/>
            <w:bottom w:val="none" w:sz="0" w:space="0"/>
            <w:right w:val="none" w:sz="0" w:space="0"/>
          </w:pgBorders>
          <w:pgNumType w:fmt="decimal" w:start="1"/>
          <w:cols w:space="720" w:num="1"/>
          <w:docGrid w:linePitch="360" w:charSpace="0"/>
        </w:sectPr>
      </w:pPr>
    </w:p>
    <w:sdt>
      <w:sdtPr>
        <w:rPr>
          <w:rFonts w:ascii="宋体" w:hAnsi="宋体" w:eastAsia="宋体" w:cstheme="minorBidi"/>
          <w:b/>
          <w:bCs/>
          <w:sz w:val="36"/>
          <w:szCs w:val="36"/>
          <w:lang w:val="en-US" w:eastAsia="zh-CN" w:bidi="ar-SA"/>
        </w:rPr>
        <w:id w:val="147475221"/>
        <w15:color w:val="DBDBDB"/>
        <w:docPartObj>
          <w:docPartGallery w:val="Table of Contents"/>
          <w:docPartUnique/>
        </w:docPartObj>
      </w:sdtPr>
      <w:sdtEndPr>
        <w:rPr>
          <w:rFonts w:hint="default" w:ascii="宋体" w:hAnsi="宋体" w:eastAsia="宋体" w:cs="宋体"/>
          <w:b/>
          <w:bCs/>
          <w:color w:val="000000"/>
          <w:sz w:val="24"/>
          <w:szCs w:val="24"/>
          <w:lang w:val="en-US" w:eastAsia="zh-CN" w:bidi="ar-SA"/>
        </w:rPr>
      </w:sdtEndPr>
      <w:sdtContent>
        <w:p w14:paraId="008824EC">
          <w:pPr>
            <w:spacing w:before="0" w:beforeLines="0" w:after="0" w:afterLines="0" w:line="240" w:lineRule="auto"/>
            <w:ind w:left="0" w:leftChars="0" w:right="0" w:rightChars="0" w:firstLine="0" w:firstLineChars="0"/>
            <w:jc w:val="center"/>
            <w:rPr>
              <w:rFonts w:ascii="宋体" w:hAnsi="宋体" w:eastAsia="宋体"/>
              <w:b/>
              <w:bCs/>
              <w:sz w:val="36"/>
              <w:szCs w:val="36"/>
            </w:rPr>
          </w:pPr>
          <w:r>
            <w:rPr>
              <w:rFonts w:ascii="宋体" w:hAnsi="宋体" w:eastAsia="宋体"/>
              <w:b/>
              <w:bCs/>
              <w:sz w:val="36"/>
              <w:szCs w:val="36"/>
            </w:rPr>
            <w:t>目录</w:t>
          </w:r>
        </w:p>
        <w:p w14:paraId="0DE93915">
          <w:pPr>
            <w:spacing w:before="0" w:beforeLines="0" w:after="0" w:afterLines="0" w:line="240" w:lineRule="auto"/>
            <w:ind w:left="0" w:leftChars="0" w:right="0" w:rightChars="0" w:firstLine="0" w:firstLineChars="0"/>
            <w:jc w:val="center"/>
            <w:rPr>
              <w:rFonts w:ascii="宋体" w:hAnsi="宋体" w:eastAsia="宋体"/>
              <w:b/>
              <w:bCs/>
              <w:sz w:val="36"/>
              <w:szCs w:val="36"/>
            </w:rPr>
          </w:pPr>
        </w:p>
        <w:p w14:paraId="581FE71E">
          <w:pPr>
            <w:pStyle w:val="39"/>
            <w:tabs>
              <w:tab w:val="right" w:leader="dot" w:pos="8306"/>
            </w:tabs>
          </w:pPr>
          <w:r>
            <w:rPr>
              <w:rFonts w:hint="default"/>
              <w:lang w:val="en-US" w:eastAsia="zh-CN"/>
            </w:rPr>
            <w:fldChar w:fldCharType="begin"/>
          </w:r>
          <w:r>
            <w:rPr>
              <w:rFonts w:hint="default"/>
              <w:lang w:val="en-US" w:eastAsia="zh-CN"/>
            </w:rPr>
            <w:instrText xml:space="preserve">TOC \o "1-1" \h \u </w:instrText>
          </w:r>
          <w:r>
            <w:rPr>
              <w:rFonts w:hint="default"/>
              <w:lang w:val="en-US" w:eastAsia="zh-CN"/>
            </w:rPr>
            <w:fldChar w:fldCharType="separate"/>
          </w:r>
        </w:p>
        <w:p w14:paraId="74F6D8D2">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_Toc25235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基本情况</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_Toc25235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0B8BEAAF">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_Toc29432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rPr>
            <w:t>工程建设内容</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_Toc29432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4</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78DDA8EA">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_Toc25791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rPr>
            <w:t>原辅材料消耗及水平衡</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_Toc25791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46C5E6D3">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_Toc5626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主要工艺流程及产污环节</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_Toc5626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9</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761E937F">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_Toc24647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主要污染源、污染物处理和排放</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_Toc24647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11</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3FC3874F">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_Toc21078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rPr>
            <w:t>建设项目环境影响报告表主要结论及审批部门审批决定</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_Toc21078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14</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460FA39D">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_Toc2165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验收监测质量保证及质量控制</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_Toc2165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18</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4377B5B4">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_Toc927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验收监测内容</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_Toc927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22</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5FE64ED4">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_Toc12863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验收监测期间生产工况记录</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_Toc12863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23</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287BEA82">
          <w:pPr>
            <w:pStyle w:val="39"/>
            <w:tabs>
              <w:tab w:val="right" w:leader="dot" w:pos="8306"/>
            </w:tabs>
            <w:rPr>
              <w:rFonts w:hint="eastAsia" w:ascii="仿宋" w:hAnsi="仿宋" w:eastAsia="仿宋" w:cs="仿宋"/>
              <w:b/>
              <w:bCs/>
              <w:sz w:val="28"/>
              <w:szCs w:val="28"/>
            </w:rPr>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_Toc7160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rPr>
            <w:t>建设项目竣工环境保护“三同时”验收登记表</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_Toc7160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25</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0B4F8429">
          <w:pPr>
            <w:pStyle w:val="39"/>
            <w:tabs>
              <w:tab w:val="right" w:leader="dot" w:pos="8306"/>
            </w:tabs>
          </w:pPr>
          <w:r>
            <w:rPr>
              <w:rFonts w:hint="eastAsia" w:ascii="仿宋" w:hAnsi="仿宋" w:eastAsia="仿宋" w:cs="仿宋"/>
              <w:b/>
              <w:bCs/>
              <w:sz w:val="28"/>
              <w:szCs w:val="28"/>
              <w:lang w:val="en-US" w:eastAsia="zh-CN"/>
            </w:rPr>
            <w:fldChar w:fldCharType="begin"/>
          </w:r>
          <w:r>
            <w:rPr>
              <w:rFonts w:hint="eastAsia" w:ascii="仿宋" w:hAnsi="仿宋" w:eastAsia="仿宋" w:cs="仿宋"/>
              <w:b/>
              <w:bCs/>
              <w:sz w:val="28"/>
              <w:szCs w:val="28"/>
              <w:lang w:val="en-US" w:eastAsia="zh-CN"/>
            </w:rPr>
            <w:instrText xml:space="preserve"> HYPERLINK \l _Toc15407 </w:instrText>
          </w:r>
          <w:r>
            <w:rPr>
              <w:rFonts w:hint="eastAsia" w:ascii="仿宋" w:hAnsi="仿宋" w:eastAsia="仿宋" w:cs="仿宋"/>
              <w:b/>
              <w:bCs/>
              <w:sz w:val="28"/>
              <w:szCs w:val="28"/>
              <w:lang w:val="en-US" w:eastAsia="zh-CN"/>
            </w:rPr>
            <w:fldChar w:fldCharType="separate"/>
          </w:r>
          <w:r>
            <w:rPr>
              <w:rFonts w:hint="eastAsia" w:ascii="仿宋" w:hAnsi="仿宋" w:eastAsia="仿宋" w:cs="仿宋"/>
              <w:b/>
              <w:bCs/>
              <w:sz w:val="28"/>
              <w:szCs w:val="28"/>
              <w:lang w:val="en-US" w:eastAsia="zh-CN" w:bidi="ar-SA"/>
            </w:rPr>
            <w:t>附件</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_Toc15407 \h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26</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fldChar w:fldCharType="end"/>
          </w:r>
        </w:p>
        <w:p w14:paraId="5F8AAF1B">
          <w:pPr>
            <w:pStyle w:val="39"/>
            <w:tabs>
              <w:tab w:val="right" w:leader="dot" w:pos="8306"/>
            </w:tabs>
          </w:pPr>
        </w:p>
        <w:p w14:paraId="44072262">
          <w:pPr>
            <w:pStyle w:val="16"/>
            <w:rPr>
              <w:rFonts w:hint="default" w:ascii="宋体" w:hAnsi="宋体" w:eastAsia="宋体" w:cs="宋体"/>
              <w:color w:val="000000"/>
              <w:sz w:val="24"/>
              <w:szCs w:val="24"/>
              <w:lang w:val="en-US" w:eastAsia="zh-CN" w:bidi="ar-SA"/>
            </w:rPr>
          </w:pPr>
          <w:r>
            <w:rPr>
              <w:rFonts w:hint="default"/>
              <w:lang w:val="en-US" w:eastAsia="zh-CN"/>
            </w:rPr>
            <w:fldChar w:fldCharType="end"/>
          </w:r>
        </w:p>
      </w:sdtContent>
    </w:sdt>
    <w:p w14:paraId="1A01C501">
      <w:pPr>
        <w:pStyle w:val="10"/>
        <w:rPr>
          <w:rFonts w:hint="default"/>
          <w:lang w:val="en-US" w:eastAsia="zh-CN"/>
        </w:rPr>
      </w:pPr>
    </w:p>
    <w:p w14:paraId="79C413CD">
      <w:pPr>
        <w:pStyle w:val="10"/>
        <w:rPr>
          <w:rFonts w:hint="default"/>
          <w:lang w:val="en-US" w:eastAsia="zh-CN"/>
        </w:rPr>
      </w:pPr>
    </w:p>
    <w:p w14:paraId="7FA3FC24">
      <w:pPr>
        <w:rPr>
          <w:rFonts w:hint="default"/>
          <w:lang w:val="en-US" w:eastAsia="zh-CN"/>
        </w:rPr>
      </w:pPr>
    </w:p>
    <w:p w14:paraId="5649480D">
      <w:pPr>
        <w:rPr>
          <w:rFonts w:hint="default"/>
          <w:lang w:val="en-US" w:eastAsia="zh-CN"/>
        </w:rPr>
      </w:pPr>
    </w:p>
    <w:p w14:paraId="28D60A0F">
      <w:pPr>
        <w:rPr>
          <w:rFonts w:hint="default"/>
          <w:lang w:val="en-US" w:eastAsia="zh-CN"/>
        </w:rPr>
      </w:pPr>
    </w:p>
    <w:p w14:paraId="67300C23">
      <w:pPr>
        <w:rPr>
          <w:rFonts w:hint="default"/>
          <w:lang w:val="en-US" w:eastAsia="zh-CN"/>
        </w:rPr>
      </w:pPr>
    </w:p>
    <w:p w14:paraId="04C5A897">
      <w:pPr>
        <w:rPr>
          <w:rFonts w:hint="default"/>
          <w:lang w:val="en-US" w:eastAsia="zh-CN"/>
        </w:rPr>
      </w:pPr>
    </w:p>
    <w:p w14:paraId="06939156">
      <w:pPr>
        <w:rPr>
          <w:rFonts w:hint="default"/>
          <w:lang w:val="en-US" w:eastAsia="zh-CN"/>
        </w:rPr>
        <w:sectPr>
          <w:pgSz w:w="11906" w:h="16838"/>
          <w:pgMar w:top="1440" w:right="1800" w:bottom="1440" w:left="1800" w:header="850" w:footer="964" w:gutter="0"/>
          <w:pgBorders>
            <w:top w:val="none" w:sz="0" w:space="0"/>
            <w:left w:val="none" w:sz="0" w:space="0"/>
            <w:bottom w:val="none" w:sz="0" w:space="0"/>
            <w:right w:val="none" w:sz="0" w:space="0"/>
          </w:pgBorders>
          <w:pgNumType w:fmt="decimal" w:start="1"/>
          <w:cols w:space="720" w:num="1"/>
          <w:docGrid w:linePitch="360" w:charSpace="0"/>
        </w:sectPr>
      </w:pPr>
    </w:p>
    <w:p w14:paraId="2E4AA40C">
      <w:pPr>
        <w:pStyle w:val="2"/>
        <w:keepNext/>
        <w:keepLines/>
        <w:pageBreakBefore w:val="0"/>
        <w:widowControl/>
        <w:kinsoku/>
        <w:wordWrap/>
        <w:overflowPunct/>
        <w:topLinePunct w:val="0"/>
        <w:autoSpaceDE/>
        <w:autoSpaceDN/>
        <w:bidi w:val="0"/>
        <w:adjustRightInd w:val="0"/>
        <w:snapToGrid w:val="0"/>
        <w:spacing w:after="0"/>
        <w:textAlignment w:val="auto"/>
        <w:outlineLvl w:val="0"/>
        <w:rPr>
          <w:rFonts w:hint="eastAsia" w:ascii="宋体" w:hAnsi="宋体" w:eastAsia="宋体" w:cs="宋体"/>
          <w:sz w:val="28"/>
          <w:szCs w:val="28"/>
          <w:lang w:val="en-US" w:eastAsia="zh-CN"/>
        </w:rPr>
      </w:pPr>
      <w:bookmarkStart w:id="5" w:name="_Toc25235"/>
      <w:r>
        <w:rPr>
          <w:rFonts w:hint="eastAsia" w:ascii="宋体" w:hAnsi="宋体" w:eastAsia="宋体" w:cs="宋体"/>
          <w:sz w:val="28"/>
          <w:szCs w:val="28"/>
        </w:rPr>
        <mc:AlternateContent>
          <mc:Choice Requires="wps">
            <w:drawing>
              <wp:anchor distT="0" distB="0" distL="114300" distR="114300" simplePos="0" relativeHeight="251662336" behindDoc="0" locked="0" layoutInCell="1" allowOverlap="1">
                <wp:simplePos x="0" y="0"/>
                <wp:positionH relativeFrom="column">
                  <wp:posOffset>2729230</wp:posOffset>
                </wp:positionH>
                <wp:positionV relativeFrom="paragraph">
                  <wp:posOffset>135890</wp:posOffset>
                </wp:positionV>
                <wp:extent cx="2428875" cy="297815"/>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2428875" cy="2978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1866DB">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4.9pt;margin-top:10.7pt;height:23.45pt;width:191.25pt;z-index:251662336;mso-width-relative:page;mso-height-relative:page;" filled="f" stroked="f" coordsize="21600,21600" o:gfxdata="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&#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bxXWF9sAAAAJAQAADwAAAAAAAAABACAAAAAiAAAA&#10;ZHJzL2Rvd25yZXYueG1sUEsBAhQAFAAAAAgAh07iQGZy/qY9AgAAaAQAAA4AAAAAAAAAAQAgAAAA&#10;KgEAAGRycy9lMm9Eb2MueG1sUEsFBgAAAAAGAAYAWQEAANkFAAAAAA==&#10;">
                <v:fill on="f" focussize="0,0"/>
                <v:stroke on="f" weight="0.5pt"/>
                <v:imagedata o:title=""/>
                <o:lock v:ext="edit" aspectratio="f"/>
                <v:textbox>
                  <w:txbxContent>
                    <w:p w14:paraId="701866DB">
                      <w:pPr>
                        <w:rPr>
                          <w:rFonts w:hint="eastAsia"/>
                          <w:lang w:val="en-US" w:eastAsia="zh-CN"/>
                        </w:rPr>
                      </w:pPr>
                    </w:p>
                  </w:txbxContent>
                </v:textbox>
              </v:shape>
            </w:pict>
          </mc:Fallback>
        </mc:AlternateContent>
      </w:r>
      <w:r>
        <w:rPr>
          <w:rFonts w:hint="eastAsia" w:ascii="宋体" w:hAnsi="宋体" w:eastAsia="宋体" w:cs="宋体"/>
          <w:sz w:val="28"/>
          <w:szCs w:val="28"/>
          <w:lang w:val="en-US" w:eastAsia="zh-CN"/>
        </w:rPr>
        <w:t>表一</w:t>
      </w:r>
      <w:bookmarkEnd w:id="5"/>
    </w:p>
    <w:tbl>
      <w:tblPr>
        <w:tblStyle w:val="1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826"/>
        <w:gridCol w:w="1728"/>
        <w:gridCol w:w="1945"/>
        <w:gridCol w:w="1341"/>
        <w:gridCol w:w="762"/>
        <w:gridCol w:w="920"/>
      </w:tblGrid>
      <w:tr w14:paraId="01F1FA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5" w:hRule="exact"/>
          <w:jc w:val="center"/>
        </w:trPr>
        <w:tc>
          <w:tcPr>
            <w:tcW w:w="1826" w:type="dxa"/>
            <w:vAlign w:val="center"/>
          </w:tcPr>
          <w:p w14:paraId="52BAF48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建设项目名称</w:t>
            </w:r>
          </w:p>
        </w:tc>
        <w:tc>
          <w:tcPr>
            <w:tcW w:w="6696" w:type="dxa"/>
            <w:gridSpan w:val="5"/>
            <w:vAlign w:val="center"/>
          </w:tcPr>
          <w:p w14:paraId="3294D1DB">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36"/>
                <w:szCs w:val="36"/>
                <w:highlight w:val="none"/>
              </w:rPr>
            </w:pPr>
            <w:r>
              <w:rPr>
                <w:rFonts w:ascii="宋体" w:hAnsi="宋体" w:eastAsia="宋体" w:cs="宋体"/>
                <w:b w:val="0"/>
                <w:i w:val="0"/>
                <w:strike w:val="0"/>
                <w:color w:val="000000"/>
                <w:sz w:val="22"/>
                <w:szCs w:val="32"/>
              </w:rPr>
              <w:t>山西省长治县晋尔选煤有限公司新建年30万吨储煤场建设项目</w:t>
            </w:r>
          </w:p>
        </w:tc>
      </w:tr>
      <w:tr w14:paraId="7298C8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228AD43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建设单位名称</w:t>
            </w:r>
          </w:p>
        </w:tc>
        <w:tc>
          <w:tcPr>
            <w:tcW w:w="6696" w:type="dxa"/>
            <w:gridSpan w:val="5"/>
            <w:vAlign w:val="center"/>
          </w:tcPr>
          <w:p w14:paraId="3C375D2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36"/>
                <w:szCs w:val="36"/>
                <w:highlight w:val="none"/>
                <w:lang w:eastAsia="zh-CN"/>
              </w:rPr>
            </w:pPr>
            <w:r>
              <w:rPr>
                <w:rFonts w:hint="eastAsia" w:ascii="宋体" w:hAnsi="宋体" w:eastAsia="宋体" w:cs="宋体"/>
                <w:color w:val="000000"/>
                <w:sz w:val="24"/>
                <w:szCs w:val="24"/>
                <w:highlight w:val="none"/>
                <w:lang w:val="en-US" w:eastAsia="zh-CN"/>
              </w:rPr>
              <w:t>山西省长治县晋尔选煤有限公司</w:t>
            </w:r>
          </w:p>
        </w:tc>
      </w:tr>
      <w:tr w14:paraId="4F8305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681502BC">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建设项目性质</w:t>
            </w:r>
          </w:p>
        </w:tc>
        <w:tc>
          <w:tcPr>
            <w:tcW w:w="6696" w:type="dxa"/>
            <w:gridSpan w:val="5"/>
            <w:vAlign w:val="center"/>
          </w:tcPr>
          <w:p w14:paraId="1EED240B">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kern w:val="2"/>
                <w:sz w:val="24"/>
                <w:szCs w:val="24"/>
                <w:highlight w:val="none"/>
              </w:rPr>
              <w:sym w:font="Wingdings" w:char="00FE"/>
            </w:r>
            <w:r>
              <w:rPr>
                <w:rFonts w:hint="eastAsia" w:ascii="宋体" w:hAnsi="宋体" w:eastAsia="宋体" w:cs="宋体"/>
                <w:color w:val="000000"/>
                <w:kern w:val="2"/>
                <w:sz w:val="24"/>
                <w:szCs w:val="24"/>
                <w:highlight w:val="none"/>
              </w:rPr>
              <w:t xml:space="preserve">新建 </w:t>
            </w:r>
            <w:r>
              <w:rPr>
                <w:rFonts w:hint="eastAsia" w:ascii="宋体" w:hAnsi="宋体" w:eastAsia="宋体" w:cs="宋体"/>
                <w:color w:val="000000"/>
                <w:kern w:val="2"/>
                <w:sz w:val="24"/>
                <w:szCs w:val="24"/>
                <w:highlight w:val="none"/>
              </w:rPr>
              <w:sym w:font="Wingdings" w:char="00A8"/>
            </w:r>
            <w:r>
              <w:rPr>
                <w:rFonts w:hint="eastAsia" w:ascii="宋体" w:hAnsi="宋体" w:eastAsia="宋体" w:cs="宋体"/>
                <w:color w:val="000000"/>
                <w:kern w:val="2"/>
                <w:sz w:val="24"/>
                <w:szCs w:val="24"/>
                <w:highlight w:val="none"/>
              </w:rPr>
              <w:t xml:space="preserve">改扩建 </w:t>
            </w:r>
            <w:r>
              <w:rPr>
                <w:rFonts w:hint="eastAsia" w:ascii="宋体" w:hAnsi="宋体" w:eastAsia="宋体" w:cs="宋体"/>
                <w:color w:val="000000"/>
                <w:kern w:val="2"/>
                <w:sz w:val="24"/>
                <w:szCs w:val="24"/>
                <w:highlight w:val="none"/>
              </w:rPr>
              <w:sym w:font="Wingdings" w:char="00A8"/>
            </w:r>
            <w:r>
              <w:rPr>
                <w:rFonts w:hint="eastAsia" w:ascii="宋体" w:hAnsi="宋体" w:eastAsia="宋体" w:cs="宋体"/>
                <w:color w:val="000000"/>
                <w:kern w:val="2"/>
                <w:sz w:val="24"/>
                <w:szCs w:val="24"/>
                <w:highlight w:val="none"/>
              </w:rPr>
              <w:t xml:space="preserve">技改 </w:t>
            </w:r>
            <w:r>
              <w:rPr>
                <w:rFonts w:hint="eastAsia" w:ascii="宋体" w:hAnsi="宋体" w:eastAsia="宋体" w:cs="宋体"/>
                <w:color w:val="000000"/>
                <w:kern w:val="2"/>
                <w:sz w:val="24"/>
                <w:szCs w:val="24"/>
                <w:highlight w:val="none"/>
              </w:rPr>
              <w:sym w:font="Wingdings" w:char="00A8"/>
            </w:r>
            <w:r>
              <w:rPr>
                <w:rFonts w:hint="eastAsia" w:ascii="宋体" w:hAnsi="宋体" w:eastAsia="宋体" w:cs="宋体"/>
                <w:color w:val="000000"/>
                <w:kern w:val="2"/>
                <w:sz w:val="24"/>
                <w:szCs w:val="24"/>
                <w:highlight w:val="none"/>
              </w:rPr>
              <w:t>迁建</w:t>
            </w:r>
          </w:p>
        </w:tc>
      </w:tr>
      <w:tr w14:paraId="3DC269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62DFF653">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建设地点</w:t>
            </w:r>
          </w:p>
        </w:tc>
        <w:tc>
          <w:tcPr>
            <w:tcW w:w="6696" w:type="dxa"/>
            <w:gridSpan w:val="5"/>
            <w:vAlign w:val="center"/>
          </w:tcPr>
          <w:p w14:paraId="24AE0A40">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eastAsia="zh-CN"/>
              </w:rPr>
            </w:pPr>
            <w:r>
              <w:rPr>
                <w:rFonts w:hint="eastAsia" w:ascii="宋体" w:hAnsi="宋体" w:eastAsia="宋体" w:cs="宋体"/>
                <w:b w:val="0"/>
                <w:i w:val="0"/>
                <w:strike w:val="0"/>
                <w:color w:val="000000"/>
                <w:sz w:val="22"/>
                <w:szCs w:val="32"/>
              </w:rPr>
              <w:t>山西省</w:t>
            </w:r>
            <w:r>
              <w:rPr>
                <w:rFonts w:hint="eastAsia" w:ascii="宋体" w:hAnsi="宋体" w:eastAsia="宋体" w:cs="宋体"/>
                <w:color w:val="000000"/>
                <w:sz w:val="24"/>
                <w:szCs w:val="24"/>
                <w:highlight w:val="none"/>
              </w:rPr>
              <w:t>长治县东和乡中和村南</w:t>
            </w:r>
          </w:p>
        </w:tc>
      </w:tr>
      <w:tr w14:paraId="1915B0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7C1DA2E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建设用途</w:t>
            </w:r>
          </w:p>
        </w:tc>
        <w:tc>
          <w:tcPr>
            <w:tcW w:w="6696" w:type="dxa"/>
            <w:gridSpan w:val="5"/>
            <w:vAlign w:val="center"/>
          </w:tcPr>
          <w:p w14:paraId="3AD7AB7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储运原煤</w:t>
            </w:r>
          </w:p>
        </w:tc>
      </w:tr>
      <w:tr w14:paraId="658E6D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4E67BEA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设计生产能力</w:t>
            </w:r>
          </w:p>
        </w:tc>
        <w:tc>
          <w:tcPr>
            <w:tcW w:w="6696" w:type="dxa"/>
            <w:gridSpan w:val="5"/>
            <w:vAlign w:val="center"/>
          </w:tcPr>
          <w:p w14:paraId="409E8D49">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年储运原煤30万吨</w:t>
            </w:r>
          </w:p>
        </w:tc>
      </w:tr>
      <w:tr w14:paraId="71E632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08E078A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实际生产能力</w:t>
            </w:r>
          </w:p>
        </w:tc>
        <w:tc>
          <w:tcPr>
            <w:tcW w:w="6696" w:type="dxa"/>
            <w:gridSpan w:val="5"/>
            <w:vAlign w:val="center"/>
          </w:tcPr>
          <w:p w14:paraId="5EBD3C08">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年储运原煤30万吨</w:t>
            </w:r>
          </w:p>
        </w:tc>
      </w:tr>
      <w:tr w14:paraId="567243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470FD32E">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建设项目</w:t>
            </w:r>
          </w:p>
          <w:p w14:paraId="581ED5D9">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环评时间</w:t>
            </w:r>
          </w:p>
        </w:tc>
        <w:tc>
          <w:tcPr>
            <w:tcW w:w="1728" w:type="dxa"/>
            <w:vAlign w:val="center"/>
          </w:tcPr>
          <w:p w14:paraId="3732234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2016.11</w:t>
            </w:r>
          </w:p>
        </w:tc>
        <w:tc>
          <w:tcPr>
            <w:tcW w:w="1945" w:type="dxa"/>
            <w:vAlign w:val="center"/>
          </w:tcPr>
          <w:p w14:paraId="0F87FC1D">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开工建设时间</w:t>
            </w:r>
          </w:p>
        </w:tc>
        <w:tc>
          <w:tcPr>
            <w:tcW w:w="3023" w:type="dxa"/>
            <w:gridSpan w:val="3"/>
            <w:vAlign w:val="center"/>
          </w:tcPr>
          <w:p w14:paraId="335EC7F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2013.6</w:t>
            </w:r>
          </w:p>
        </w:tc>
      </w:tr>
      <w:tr w14:paraId="783D31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187AE8D0">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调试时间</w:t>
            </w:r>
          </w:p>
        </w:tc>
        <w:tc>
          <w:tcPr>
            <w:tcW w:w="1728" w:type="dxa"/>
            <w:vAlign w:val="center"/>
          </w:tcPr>
          <w:p w14:paraId="005FA81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w:t>
            </w:r>
          </w:p>
        </w:tc>
        <w:tc>
          <w:tcPr>
            <w:tcW w:w="1945" w:type="dxa"/>
            <w:vAlign w:val="center"/>
          </w:tcPr>
          <w:p w14:paraId="4F1BCA2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验收现场</w:t>
            </w:r>
          </w:p>
          <w:p w14:paraId="268BD10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监测时间</w:t>
            </w:r>
          </w:p>
        </w:tc>
        <w:tc>
          <w:tcPr>
            <w:tcW w:w="3023" w:type="dxa"/>
            <w:gridSpan w:val="3"/>
            <w:vAlign w:val="center"/>
          </w:tcPr>
          <w:p w14:paraId="5A45949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2024.7.30-31</w:t>
            </w:r>
          </w:p>
        </w:tc>
      </w:tr>
      <w:tr w14:paraId="231590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32AF180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环评报告表</w:t>
            </w:r>
          </w:p>
          <w:p w14:paraId="09299527">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审批部门</w:t>
            </w:r>
          </w:p>
        </w:tc>
        <w:tc>
          <w:tcPr>
            <w:tcW w:w="1728" w:type="dxa"/>
            <w:vAlign w:val="center"/>
          </w:tcPr>
          <w:p w14:paraId="3D3BD32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原长治县</w:t>
            </w:r>
          </w:p>
          <w:p w14:paraId="5A649D4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环境保护局</w:t>
            </w:r>
          </w:p>
        </w:tc>
        <w:tc>
          <w:tcPr>
            <w:tcW w:w="1945" w:type="dxa"/>
            <w:vAlign w:val="center"/>
          </w:tcPr>
          <w:p w14:paraId="293D0B88">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rPr>
            </w:pPr>
            <w:r>
              <w:rPr>
                <w:rFonts w:hint="default" w:ascii="宋体" w:hAnsi="宋体" w:eastAsia="宋体" w:cs="宋体"/>
                <w:color w:val="000000"/>
                <w:sz w:val="24"/>
                <w:szCs w:val="24"/>
                <w:highlight w:val="none"/>
              </w:rPr>
              <w:t>环评报告表</w:t>
            </w:r>
          </w:p>
          <w:p w14:paraId="0E3E158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default" w:ascii="宋体" w:hAnsi="宋体" w:eastAsia="宋体" w:cs="宋体"/>
                <w:color w:val="000000"/>
                <w:sz w:val="24"/>
                <w:szCs w:val="24"/>
                <w:highlight w:val="none"/>
              </w:rPr>
              <w:t>编制单位</w:t>
            </w:r>
          </w:p>
        </w:tc>
        <w:tc>
          <w:tcPr>
            <w:tcW w:w="3023" w:type="dxa"/>
            <w:gridSpan w:val="3"/>
            <w:vAlign w:val="center"/>
          </w:tcPr>
          <w:p w14:paraId="7758D13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北京绿方舟科技</w:t>
            </w:r>
          </w:p>
          <w:p w14:paraId="3716BA41">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eastAsia="zh-CN"/>
              </w:rPr>
            </w:pPr>
            <w:r>
              <w:rPr>
                <w:rFonts w:hint="eastAsia" w:ascii="宋体" w:hAnsi="宋体" w:eastAsia="宋体" w:cs="宋体"/>
                <w:color w:val="000000"/>
                <w:sz w:val="24"/>
                <w:szCs w:val="24"/>
                <w:highlight w:val="none"/>
              </w:rPr>
              <w:t>有限责任公司</w:t>
            </w:r>
          </w:p>
        </w:tc>
      </w:tr>
      <w:tr w14:paraId="2F6C1B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26" w:type="dxa"/>
            <w:vAlign w:val="center"/>
          </w:tcPr>
          <w:p w14:paraId="039FB9B0">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环保设施</w:t>
            </w:r>
          </w:p>
          <w:p w14:paraId="6A481B31">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设计单位</w:t>
            </w:r>
          </w:p>
        </w:tc>
        <w:tc>
          <w:tcPr>
            <w:tcW w:w="1728" w:type="dxa"/>
            <w:vAlign w:val="center"/>
          </w:tcPr>
          <w:p w14:paraId="7315598C">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沧州久信环保设备有限公司</w:t>
            </w:r>
          </w:p>
        </w:tc>
        <w:tc>
          <w:tcPr>
            <w:tcW w:w="1945" w:type="dxa"/>
            <w:vAlign w:val="center"/>
          </w:tcPr>
          <w:p w14:paraId="76F5664E">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环保设施</w:t>
            </w:r>
          </w:p>
          <w:p w14:paraId="2774DBC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施工单位</w:t>
            </w:r>
          </w:p>
        </w:tc>
        <w:tc>
          <w:tcPr>
            <w:tcW w:w="3023" w:type="dxa"/>
            <w:gridSpan w:val="3"/>
            <w:vAlign w:val="center"/>
          </w:tcPr>
          <w:p w14:paraId="2BF513C9">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沧州久信环保设备</w:t>
            </w:r>
          </w:p>
          <w:p w14:paraId="5BB80BEE">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有限公司</w:t>
            </w:r>
          </w:p>
        </w:tc>
      </w:tr>
      <w:tr w14:paraId="7B1701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74CAD36B">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投资总概算</w:t>
            </w:r>
          </w:p>
        </w:tc>
        <w:tc>
          <w:tcPr>
            <w:tcW w:w="1728" w:type="dxa"/>
            <w:vAlign w:val="center"/>
          </w:tcPr>
          <w:p w14:paraId="7EE80274">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1000万元</w:t>
            </w:r>
          </w:p>
        </w:tc>
        <w:tc>
          <w:tcPr>
            <w:tcW w:w="1945" w:type="dxa"/>
            <w:vAlign w:val="center"/>
          </w:tcPr>
          <w:p w14:paraId="5DAC8DE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环保投资总概算</w:t>
            </w:r>
          </w:p>
        </w:tc>
        <w:tc>
          <w:tcPr>
            <w:tcW w:w="1341" w:type="dxa"/>
            <w:tcMar>
              <w:top w:w="0" w:type="dxa"/>
              <w:left w:w="0" w:type="dxa"/>
              <w:bottom w:w="0" w:type="dxa"/>
              <w:right w:w="0" w:type="dxa"/>
            </w:tcMar>
            <w:vAlign w:val="center"/>
          </w:tcPr>
          <w:p w14:paraId="1DA43EB2">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151.2万元</w:t>
            </w:r>
          </w:p>
        </w:tc>
        <w:tc>
          <w:tcPr>
            <w:tcW w:w="762" w:type="dxa"/>
            <w:vAlign w:val="center"/>
          </w:tcPr>
          <w:p w14:paraId="0492333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比例</w:t>
            </w:r>
          </w:p>
        </w:tc>
        <w:tc>
          <w:tcPr>
            <w:tcW w:w="920" w:type="dxa"/>
            <w:vAlign w:val="center"/>
          </w:tcPr>
          <w:p w14:paraId="74FFA0C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15.1</w:t>
            </w:r>
            <w:r>
              <w:rPr>
                <w:rFonts w:hint="eastAsia" w:ascii="宋体" w:hAnsi="宋体" w:eastAsia="宋体" w:cs="宋体"/>
                <w:color w:val="000000"/>
                <w:sz w:val="24"/>
                <w:szCs w:val="24"/>
                <w:highlight w:val="none"/>
              </w:rPr>
              <w:t>%</w:t>
            </w:r>
          </w:p>
        </w:tc>
      </w:tr>
      <w:tr w14:paraId="6BD952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826" w:type="dxa"/>
            <w:vAlign w:val="center"/>
          </w:tcPr>
          <w:p w14:paraId="190F0B88">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实际总概算</w:t>
            </w:r>
          </w:p>
        </w:tc>
        <w:tc>
          <w:tcPr>
            <w:tcW w:w="1728" w:type="dxa"/>
            <w:vAlign w:val="center"/>
          </w:tcPr>
          <w:p w14:paraId="7C38F9EA">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953万元</w:t>
            </w:r>
          </w:p>
        </w:tc>
        <w:tc>
          <w:tcPr>
            <w:tcW w:w="1945" w:type="dxa"/>
            <w:vAlign w:val="center"/>
          </w:tcPr>
          <w:p w14:paraId="386A67FC">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环保投资</w:t>
            </w:r>
          </w:p>
        </w:tc>
        <w:tc>
          <w:tcPr>
            <w:tcW w:w="1341" w:type="dxa"/>
            <w:vAlign w:val="center"/>
          </w:tcPr>
          <w:p w14:paraId="6E8833AF">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313万元</w:t>
            </w:r>
          </w:p>
        </w:tc>
        <w:tc>
          <w:tcPr>
            <w:tcW w:w="762" w:type="dxa"/>
            <w:vAlign w:val="center"/>
          </w:tcPr>
          <w:p w14:paraId="3CF5F8A5">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比例</w:t>
            </w:r>
          </w:p>
        </w:tc>
        <w:tc>
          <w:tcPr>
            <w:tcW w:w="920" w:type="dxa"/>
            <w:vAlign w:val="center"/>
          </w:tcPr>
          <w:p w14:paraId="30367013">
            <w:pPr>
              <w:keepNext w:val="0"/>
              <w:keepLines w:val="0"/>
              <w:pageBreakBefore w:val="0"/>
              <w:widowControl/>
              <w:kinsoku/>
              <w:wordWrap/>
              <w:overflowPunct/>
              <w:topLinePunct w:val="0"/>
              <w:autoSpaceDE/>
              <w:autoSpaceDN/>
              <w:bidi w:val="0"/>
              <w:adjustRightInd w:val="0"/>
              <w:snapToGrid w:val="0"/>
              <w:spacing w:after="0" w:afterLines="0" w:line="340" w:lineRule="exact"/>
              <w:jc w:val="center"/>
              <w:textAlignment w:val="auto"/>
              <w:rPr>
                <w:rFonts w:hint="default"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32.8%</w:t>
            </w:r>
          </w:p>
        </w:tc>
      </w:tr>
      <w:tr w14:paraId="5A5E4E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826" w:type="dxa"/>
            <w:vAlign w:val="center"/>
          </w:tcPr>
          <w:p w14:paraId="7F54FDB1">
            <w:pPr>
              <w:keepNext w:val="0"/>
              <w:keepLines w:val="0"/>
              <w:pageBreakBefore w:val="0"/>
              <w:widowControl/>
              <w:kinsoku/>
              <w:wordWrap/>
              <w:overflowPunct/>
              <w:topLinePunct w:val="0"/>
              <w:autoSpaceDE/>
              <w:autoSpaceDN/>
              <w:bidi w:val="0"/>
              <w:adjustRightInd w:val="0"/>
              <w:snapToGrid w:val="0"/>
              <w:spacing w:after="0" w:afterLines="0" w:line="360" w:lineRule="auto"/>
              <w:jc w:val="center"/>
              <w:textAlignment w:val="auto"/>
              <w:rPr>
                <w:rFonts w:hint="default" w:ascii="Times New Roman" w:hAnsi="Times New Roman" w:cs="Times New Roman" w:eastAsiaTheme="minorEastAsia"/>
                <w:color w:val="000000"/>
                <w:sz w:val="24"/>
                <w:szCs w:val="24"/>
                <w:highlight w:val="none"/>
              </w:rPr>
            </w:pPr>
            <w:r>
              <w:rPr>
                <w:rFonts w:hint="default" w:ascii="Times New Roman" w:hAnsi="Times New Roman" w:cs="Times New Roman" w:eastAsiaTheme="minorEastAsia"/>
                <w:color w:val="000000"/>
                <w:sz w:val="24"/>
                <w:szCs w:val="24"/>
                <w:highlight w:val="none"/>
              </w:rPr>
              <w:t>验收监测依据</w:t>
            </w:r>
          </w:p>
        </w:tc>
        <w:tc>
          <w:tcPr>
            <w:tcW w:w="6696" w:type="dxa"/>
            <w:gridSpan w:val="5"/>
            <w:vAlign w:val="center"/>
          </w:tcPr>
          <w:p w14:paraId="23B3CF55">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eastAsia="zh-CN"/>
              </w:rPr>
              <w:t>（1）《中华人民共和国环境保护法》（</w:t>
            </w:r>
            <w:r>
              <w:rPr>
                <w:rFonts w:hint="default" w:ascii="Times New Roman" w:hAnsi="Times New Roman" w:eastAsia="宋体" w:cs="Times New Roman"/>
                <w:sz w:val="24"/>
                <w:szCs w:val="24"/>
                <w:highlight w:val="none"/>
                <w:lang w:val="en-US" w:eastAsia="zh-CN"/>
              </w:rPr>
              <w:t>2014修订</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2014年4月24日修订通过，2015年1月1日起实行；</w:t>
            </w:r>
          </w:p>
          <w:p w14:paraId="1B9D23DD">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（2）《建设项目环境保护管理条例》；（1998年11月29日中华人民共和国国务院令第253号发布，根据2017年7月16日《国务院关于修改〈建设项目环境保护管理条例〉的决定》修订）；</w:t>
            </w:r>
          </w:p>
          <w:p w14:paraId="1818785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（3）</w:t>
            </w:r>
            <w:bookmarkStart w:id="6" w:name="OLE_LINK4"/>
            <w:r>
              <w:rPr>
                <w:rFonts w:hint="default" w:ascii="Times New Roman" w:hAnsi="Times New Roman" w:eastAsia="宋体" w:cs="Times New Roman"/>
                <w:sz w:val="24"/>
                <w:szCs w:val="24"/>
                <w:highlight w:val="none"/>
                <w:lang w:val="en-US" w:eastAsia="zh-CN"/>
              </w:rPr>
              <w:t>《</w:t>
            </w:r>
            <w:bookmarkStart w:id="7" w:name="OLE_LINK6"/>
            <w:r>
              <w:rPr>
                <w:rFonts w:hint="default" w:ascii="Times New Roman" w:hAnsi="Times New Roman" w:eastAsia="宋体" w:cs="Times New Roman"/>
                <w:sz w:val="24"/>
                <w:szCs w:val="24"/>
                <w:highlight w:val="none"/>
                <w:lang w:val="en-US" w:eastAsia="zh-CN"/>
              </w:rPr>
              <w:t>建设项目竣工环境保护验收暂行办法</w:t>
            </w:r>
            <w:bookmarkEnd w:id="6"/>
            <w:bookmarkEnd w:id="7"/>
            <w:r>
              <w:rPr>
                <w:rFonts w:hint="default" w:ascii="Times New Roman" w:hAnsi="Times New Roman" w:eastAsia="宋体" w:cs="Times New Roman"/>
                <w:sz w:val="24"/>
                <w:szCs w:val="24"/>
                <w:highlight w:val="none"/>
                <w:lang w:val="en-US" w:eastAsia="zh-CN"/>
              </w:rPr>
              <w:t>》；国环规环评【2017】4号；</w:t>
            </w:r>
          </w:p>
          <w:p w14:paraId="7266F722">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4</w:t>
            </w:r>
            <w:r>
              <w:rPr>
                <w:rFonts w:hint="default" w:ascii="Times New Roman" w:hAnsi="Times New Roman" w:eastAsia="宋体" w:cs="Times New Roman"/>
                <w:sz w:val="24"/>
                <w:szCs w:val="24"/>
                <w:highlight w:val="none"/>
                <w:lang w:eastAsia="zh-CN"/>
              </w:rPr>
              <w:t>）生态环境部公告</w:t>
            </w:r>
            <w:r>
              <w:rPr>
                <w:rFonts w:hint="default" w:ascii="Times New Roman" w:hAnsi="Times New Roman" w:eastAsia="宋体" w:cs="Times New Roman"/>
                <w:sz w:val="24"/>
                <w:szCs w:val="24"/>
                <w:highlight w:val="none"/>
                <w:lang w:val="en-US" w:eastAsia="zh-CN"/>
              </w:rPr>
              <w:t>2018年第9号公告</w:t>
            </w:r>
            <w:r>
              <w:rPr>
                <w:rFonts w:hint="default" w:ascii="Times New Roman" w:hAnsi="Times New Roman" w:eastAsia="宋体" w:cs="Times New Roman"/>
                <w:sz w:val="24"/>
                <w:szCs w:val="24"/>
                <w:highlight w:val="none"/>
                <w:lang w:eastAsia="zh-CN"/>
              </w:rPr>
              <w:t>《</w:t>
            </w:r>
            <w:bookmarkStart w:id="8" w:name="OLE_LINK3"/>
            <w:r>
              <w:rPr>
                <w:rFonts w:hint="default" w:ascii="Times New Roman" w:hAnsi="Times New Roman" w:eastAsia="宋体" w:cs="Times New Roman"/>
                <w:sz w:val="24"/>
                <w:szCs w:val="24"/>
                <w:highlight w:val="none"/>
                <w:lang w:eastAsia="zh-CN"/>
              </w:rPr>
              <w:t>建设项目竣工环境保护验收技术指南 污染影响类</w:t>
            </w:r>
            <w:bookmarkEnd w:id="8"/>
            <w:r>
              <w:rPr>
                <w:rFonts w:hint="default" w:ascii="Times New Roman" w:hAnsi="Times New Roman" w:eastAsia="宋体" w:cs="Times New Roman"/>
                <w:sz w:val="24"/>
                <w:szCs w:val="24"/>
                <w:highlight w:val="none"/>
                <w:lang w:eastAsia="zh-CN"/>
              </w:rPr>
              <w:t>》；</w:t>
            </w:r>
          </w:p>
          <w:p w14:paraId="149B4743">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（5）《山西省环保厅关于做好建设项目环境保护管理相关工作的通知》晋环许可函【2018】39号；</w:t>
            </w:r>
          </w:p>
          <w:p w14:paraId="07C2DE41">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（6）中华人民共和国环境保护部令第45号《固定污染源排污许可分类管理名录》；</w:t>
            </w:r>
          </w:p>
          <w:p w14:paraId="6438049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outlineLvl w:val="9"/>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val="en-US" w:eastAsia="zh-CN"/>
              </w:rPr>
              <w:t>（7）</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山西省长治县晋尔选煤有限公司新建年30万吨储煤场建设项目环境影响报</w:t>
            </w:r>
            <w:r>
              <w:rPr>
                <w:rFonts w:hint="default" w:ascii="Times New Roman" w:hAnsi="Times New Roman" w:eastAsia="宋体" w:cs="Times New Roman"/>
                <w:sz w:val="24"/>
                <w:szCs w:val="24"/>
                <w:highlight w:val="none"/>
                <w:lang w:eastAsia="zh-CN"/>
              </w:rPr>
              <w:t>告表</w:t>
            </w:r>
            <w:r>
              <w:rPr>
                <w:rFonts w:hint="default" w:ascii="Times New Roman" w:hAnsi="Times New Roman" w:eastAsia="宋体" w:cs="Times New Roman"/>
                <w:sz w:val="24"/>
                <w:szCs w:val="24"/>
                <w:highlight w:val="none"/>
                <w:lang w:val="en-US" w:eastAsia="zh-CN"/>
              </w:rPr>
              <w:t>》，北京绿方舟科技有限责任公司，</w:t>
            </w:r>
            <w:r>
              <w:rPr>
                <w:rFonts w:hint="eastAsia" w:ascii="Times New Roman" w:hAnsi="Times New Roman" w:eastAsia="宋体" w:cs="Times New Roman"/>
                <w:sz w:val="24"/>
                <w:szCs w:val="24"/>
                <w:highlight w:val="none"/>
                <w:lang w:val="en-US" w:eastAsia="zh-CN"/>
              </w:rPr>
              <w:t>2016</w:t>
            </w:r>
            <w:r>
              <w:rPr>
                <w:rFonts w:hint="default" w:ascii="Times New Roman" w:hAnsi="Times New Roman" w:eastAsia="宋体" w:cs="Times New Roman"/>
                <w:sz w:val="24"/>
                <w:szCs w:val="24"/>
                <w:highlight w:val="none"/>
                <w:lang w:eastAsia="zh-CN"/>
              </w:rPr>
              <w:t>年</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eastAsia="zh-CN"/>
              </w:rPr>
              <w:t>月；</w:t>
            </w:r>
          </w:p>
          <w:p w14:paraId="0D22492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（8）</w:t>
            </w:r>
            <w:r>
              <w:rPr>
                <w:rFonts w:hint="eastAsia" w:ascii="Times New Roman" w:hAnsi="Times New Roman" w:eastAsia="宋体" w:cs="Times New Roman"/>
                <w:sz w:val="24"/>
                <w:szCs w:val="24"/>
                <w:highlight w:val="none"/>
                <w:lang w:val="en-US" w:eastAsia="zh-CN"/>
              </w:rPr>
              <w:t>原长治县环境保护局</w:t>
            </w:r>
            <w:r>
              <w:rPr>
                <w:rFonts w:hint="default" w:ascii="Times New Roman" w:hAnsi="Times New Roman" w:eastAsia="宋体" w:cs="Times New Roman"/>
                <w:sz w:val="24"/>
                <w:szCs w:val="24"/>
                <w:highlight w:val="none"/>
                <w:lang w:val="en-US" w:eastAsia="zh-CN"/>
              </w:rPr>
              <w:t>《关于山西省长治县晋尔选煤有限公司新建年30万吨储煤场建设项目环境影响报告表的批复》，长县环审函〔2016〕38 号，</w:t>
            </w:r>
            <w:r>
              <w:rPr>
                <w:rFonts w:hint="eastAsia" w:ascii="Times New Roman" w:hAnsi="Times New Roman" w:eastAsia="宋体" w:cs="Times New Roman"/>
                <w:sz w:val="24"/>
                <w:szCs w:val="24"/>
                <w:highlight w:val="none"/>
                <w:lang w:val="en-US" w:eastAsia="zh-CN"/>
              </w:rPr>
              <w:t>2016</w:t>
            </w:r>
            <w:r>
              <w:rPr>
                <w:rFonts w:hint="default" w:ascii="Times New Roman" w:hAnsi="Times New Roman" w:eastAsia="宋体" w:cs="Times New Roman"/>
                <w:sz w:val="24"/>
                <w:szCs w:val="24"/>
                <w:highlight w:val="none"/>
                <w:lang w:val="en-US" w:eastAsia="zh-CN"/>
              </w:rPr>
              <w:t>年</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月</w:t>
            </w:r>
            <w:r>
              <w:rPr>
                <w:rFonts w:hint="eastAsia" w:ascii="Times New Roman" w:hAnsi="Times New Roman" w:eastAsia="宋体" w:cs="Times New Roman"/>
                <w:sz w:val="24"/>
                <w:szCs w:val="24"/>
                <w:highlight w:val="none"/>
                <w:lang w:val="en-US" w:eastAsia="zh-CN"/>
              </w:rPr>
              <w:t>27</w:t>
            </w:r>
            <w:r>
              <w:rPr>
                <w:rFonts w:hint="default" w:ascii="Times New Roman" w:hAnsi="Times New Roman" w:eastAsia="宋体" w:cs="Times New Roman"/>
                <w:sz w:val="24"/>
                <w:szCs w:val="24"/>
                <w:highlight w:val="none"/>
                <w:lang w:val="en-US" w:eastAsia="zh-CN"/>
              </w:rPr>
              <w:t>日。</w:t>
            </w:r>
          </w:p>
          <w:p w14:paraId="7D20FC78">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E19008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F3F7A8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1285DA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4325716D">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C9A039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0F82DE1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8C26B11">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59C37BF">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125C8B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9CED42E">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72829F36">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9636D6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DF0E9FA">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237248E7">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469C78C0">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2596BD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83A8F6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4B78FD8">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D30AD57">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3A506E72">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7514176">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1B2278C4">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6E9C37A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50928CD2">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2323E926">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0196576A">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25E03089">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7097F5C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p w14:paraId="7241D3AC">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default" w:ascii="Times New Roman" w:hAnsi="Times New Roman" w:eastAsia="宋体" w:cs="Times New Roman"/>
                <w:sz w:val="24"/>
                <w:szCs w:val="24"/>
                <w:highlight w:val="none"/>
                <w:lang w:val="en-US" w:eastAsia="zh-CN"/>
              </w:rPr>
            </w:pPr>
          </w:p>
        </w:tc>
      </w:tr>
      <w:tr w14:paraId="4D3046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699" w:hRule="atLeast"/>
          <w:jc w:val="center"/>
        </w:trPr>
        <w:tc>
          <w:tcPr>
            <w:tcW w:w="1826" w:type="dxa"/>
            <w:vAlign w:val="center"/>
          </w:tcPr>
          <w:p w14:paraId="1C905814">
            <w:pPr>
              <w:keepNext w:val="0"/>
              <w:keepLines w:val="0"/>
              <w:pageBreakBefore w:val="0"/>
              <w:widowControl/>
              <w:kinsoku/>
              <w:wordWrap/>
              <w:overflowPunct/>
              <w:topLinePunct w:val="0"/>
              <w:autoSpaceDE/>
              <w:autoSpaceDN/>
              <w:bidi w:val="0"/>
              <w:adjustRightInd w:val="0"/>
              <w:snapToGrid w:val="0"/>
              <w:spacing w:after="0" w:afterLines="0" w:line="360" w:lineRule="auto"/>
              <w:textAlignment w:val="auto"/>
              <w:rPr>
                <w:rFonts w:hint="default" w:ascii="Times New Roman" w:hAnsi="Times New Roman" w:cs="Times New Roman" w:eastAsiaTheme="minorEastAsia"/>
                <w:color w:val="000000"/>
                <w:sz w:val="21"/>
                <w:szCs w:val="21"/>
                <w:highlight w:val="none"/>
              </w:rPr>
            </w:pPr>
            <w:r>
              <w:rPr>
                <w:rFonts w:hint="default" w:ascii="Times New Roman" w:hAnsi="Times New Roman" w:cs="Times New Roman" w:eastAsiaTheme="minorEastAsia"/>
                <w:color w:val="000000"/>
                <w:sz w:val="24"/>
                <w:szCs w:val="24"/>
                <w:highlight w:val="none"/>
              </w:rPr>
              <w:t>验收监测评价标准、标号、级别、限值</w:t>
            </w:r>
          </w:p>
        </w:tc>
        <w:tc>
          <w:tcPr>
            <w:tcW w:w="6696" w:type="dxa"/>
            <w:gridSpan w:val="5"/>
            <w:vAlign w:val="top"/>
          </w:tcPr>
          <w:p w14:paraId="4EA81483">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eastAsia="宋体" w:cs="Times New Roman"/>
                <w:sz w:val="24"/>
                <w:szCs w:val="24"/>
                <w:highlight w:val="none"/>
                <w:lang w:val="en-US" w:eastAsia="zh-CN" w:bidi="ar-SA"/>
              </w:rPr>
            </w:pPr>
            <w:r>
              <w:rPr>
                <w:rFonts w:hint="default" w:ascii="Times New Roman" w:hAnsi="Times New Roman" w:eastAsia="宋体" w:cs="Times New Roman"/>
                <w:sz w:val="24"/>
                <w:szCs w:val="24"/>
                <w:highlight w:val="none"/>
                <w:lang w:val="en-US" w:eastAsia="zh-CN" w:bidi="ar-SA"/>
              </w:rPr>
              <w:t>1、</w:t>
            </w:r>
            <w:r>
              <w:rPr>
                <w:rFonts w:hint="eastAsia" w:ascii="Times New Roman" w:hAnsi="Times New Roman" w:eastAsia="宋体" w:cs="Times New Roman"/>
                <w:sz w:val="24"/>
                <w:szCs w:val="24"/>
                <w:highlight w:val="none"/>
                <w:lang w:val="en-US" w:eastAsia="zh-CN" w:bidi="ar-SA"/>
              </w:rPr>
              <w:t>有组织</w:t>
            </w:r>
            <w:r>
              <w:rPr>
                <w:rFonts w:hint="default" w:ascii="Times New Roman" w:hAnsi="Times New Roman" w:eastAsia="宋体" w:cs="Times New Roman"/>
                <w:sz w:val="24"/>
                <w:szCs w:val="24"/>
                <w:highlight w:val="none"/>
                <w:lang w:val="en-US" w:eastAsia="zh-CN" w:bidi="ar-SA"/>
              </w:rPr>
              <w:t>废气</w:t>
            </w:r>
          </w:p>
          <w:p w14:paraId="56D24D8A">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eastAsia="宋体" w:cs="Times New Roman"/>
                <w:sz w:val="24"/>
                <w:szCs w:val="24"/>
                <w:highlight w:val="none"/>
                <w:lang w:val="en-US" w:eastAsia="zh-CN" w:bidi="ar-SA"/>
              </w:rPr>
            </w:pPr>
            <w:r>
              <w:rPr>
                <w:rFonts w:hint="eastAsia" w:ascii="Times New Roman" w:hAnsi="Times New Roman" w:eastAsia="宋体" w:cs="Times New Roman"/>
                <w:sz w:val="24"/>
                <w:szCs w:val="24"/>
                <w:highlight w:val="none"/>
                <w:lang w:val="en-US" w:eastAsia="zh-CN" w:bidi="ar-SA"/>
              </w:rPr>
              <w:t>有组织废气中颗粒物排放标准</w:t>
            </w:r>
            <w:r>
              <w:rPr>
                <w:rFonts w:hint="default" w:ascii="Times New Roman" w:hAnsi="Times New Roman" w:eastAsia="宋体" w:cs="Times New Roman"/>
                <w:sz w:val="24"/>
                <w:szCs w:val="24"/>
                <w:highlight w:val="none"/>
                <w:lang w:val="en-US" w:eastAsia="zh-CN" w:bidi="ar-SA"/>
              </w:rPr>
              <w:t>执行</w:t>
            </w:r>
            <w:r>
              <w:rPr>
                <w:rFonts w:hint="eastAsia" w:ascii="Times New Roman" w:hAnsi="Times New Roman" w:eastAsia="宋体" w:cs="Times New Roman"/>
                <w:sz w:val="24"/>
                <w:szCs w:val="24"/>
                <w:highlight w:val="none"/>
                <w:lang w:val="en-US" w:eastAsia="zh-CN" w:bidi="ar-SA"/>
              </w:rPr>
              <w:t>《</w:t>
            </w:r>
            <w:r>
              <w:rPr>
                <w:rFonts w:hint="default" w:ascii="Times New Roman" w:hAnsi="Times New Roman" w:eastAsia="宋体" w:cs="Times New Roman"/>
                <w:sz w:val="24"/>
                <w:szCs w:val="24"/>
                <w:highlight w:val="none"/>
                <w:lang w:val="en-US" w:eastAsia="zh-CN" w:bidi="ar-SA"/>
              </w:rPr>
              <w:t>煤炭工业污染物排放标准》(GB20426-2006)</w:t>
            </w:r>
            <w:r>
              <w:rPr>
                <w:rFonts w:hint="eastAsia" w:ascii="Times New Roman" w:hAnsi="Times New Roman" w:eastAsia="宋体" w:cs="Times New Roman"/>
                <w:sz w:val="24"/>
                <w:szCs w:val="24"/>
                <w:highlight w:val="none"/>
                <w:lang w:val="en-US" w:eastAsia="zh-CN" w:bidi="ar-SA"/>
              </w:rPr>
              <w:t>（环评要求）、长治市大气污染防治工作领导组办公室文件《关于印发长治市工 业企业无组织排放治理实施方案的通知》(长气防办[2019]9号)（现行管理要求），具体指标见下表1。</w:t>
            </w:r>
          </w:p>
          <w:p w14:paraId="53CD9E14">
            <w:pPr>
              <w:keepNext w:val="0"/>
              <w:keepLines w:val="0"/>
              <w:pageBreakBefore w:val="0"/>
              <w:widowControl/>
              <w:kinsoku/>
              <w:wordWrap/>
              <w:overflowPunct/>
              <w:topLinePunct w:val="0"/>
              <w:autoSpaceDE/>
              <w:autoSpaceDN/>
              <w:bidi w:val="0"/>
              <w:adjustRightInd w:val="0"/>
              <w:snapToGrid w:val="0"/>
              <w:spacing w:after="0" w:line="240" w:lineRule="auto"/>
              <w:ind w:firstLine="1440" w:firstLineChars="600"/>
              <w:jc w:val="both"/>
              <w:textAlignment w:val="auto"/>
              <w:outlineLvl w:val="9"/>
              <w:rPr>
                <w:rFonts w:hint="eastAsia" w:ascii="Times New Roman" w:hAnsi="Times New Roman" w:cs="Times New Roman" w:eastAsiaTheme="minorEastAsia"/>
                <w:color w:val="000000"/>
                <w:sz w:val="24"/>
                <w:szCs w:val="24"/>
                <w:highlight w:val="none"/>
                <w:lang w:val="en-US" w:eastAsia="zh-CN" w:bidi="ar-SA"/>
              </w:rPr>
            </w:pPr>
            <w:r>
              <w:rPr>
                <w:rFonts w:hint="default" w:ascii="Times New Roman" w:hAnsi="Times New Roman" w:cs="Times New Roman" w:eastAsiaTheme="minorEastAsia"/>
                <w:color w:val="000000"/>
                <w:sz w:val="24"/>
                <w:szCs w:val="24"/>
                <w:highlight w:val="none"/>
                <w:lang w:val="en-US" w:eastAsia="zh-CN" w:bidi="ar-SA"/>
              </w:rPr>
              <w:t>表</w:t>
            </w:r>
            <w:r>
              <w:rPr>
                <w:rFonts w:hint="eastAsia" w:ascii="Times New Roman" w:hAnsi="Times New Roman" w:cs="Times New Roman" w:eastAsiaTheme="minorEastAsia"/>
                <w:color w:val="000000"/>
                <w:sz w:val="24"/>
                <w:szCs w:val="24"/>
                <w:highlight w:val="none"/>
                <w:lang w:val="en-US" w:eastAsia="zh-CN" w:bidi="ar-SA"/>
              </w:rPr>
              <w:t xml:space="preserve">1 </w:t>
            </w:r>
            <w:r>
              <w:rPr>
                <w:rFonts w:hint="default" w:ascii="Times New Roman" w:hAnsi="Times New Roman" w:cs="Times New Roman" w:eastAsiaTheme="minorEastAsia"/>
                <w:color w:val="000000"/>
                <w:sz w:val="24"/>
                <w:szCs w:val="24"/>
                <w:highlight w:val="none"/>
                <w:lang w:val="en-US" w:eastAsia="zh-CN" w:bidi="ar-SA"/>
              </w:rPr>
              <w:t>煤炭工业</w:t>
            </w:r>
            <w:r>
              <w:rPr>
                <w:rFonts w:hint="eastAsia" w:ascii="Times New Roman" w:hAnsi="Times New Roman" w:cs="Times New Roman" w:eastAsiaTheme="minorEastAsia"/>
                <w:color w:val="000000"/>
                <w:sz w:val="24"/>
                <w:szCs w:val="24"/>
                <w:highlight w:val="none"/>
                <w:lang w:val="en-US" w:eastAsia="zh-CN" w:bidi="ar-SA"/>
              </w:rPr>
              <w:t>大气污染物</w:t>
            </w:r>
            <w:r>
              <w:rPr>
                <w:rFonts w:hint="default" w:ascii="Times New Roman" w:hAnsi="Times New Roman" w:cs="Times New Roman" w:eastAsiaTheme="minorEastAsia"/>
                <w:color w:val="000000"/>
                <w:sz w:val="24"/>
                <w:szCs w:val="24"/>
                <w:highlight w:val="none"/>
                <w:lang w:val="en-US" w:eastAsia="zh-CN" w:bidi="ar-SA"/>
              </w:rPr>
              <w:t>排放限值</w:t>
            </w:r>
          </w:p>
          <w:tbl>
            <w:tblPr>
              <w:tblStyle w:val="17"/>
              <w:tblW w:w="0" w:type="auto"/>
              <w:tblInd w:w="17"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888"/>
              <w:gridCol w:w="1643"/>
              <w:gridCol w:w="1933"/>
              <w:gridCol w:w="1934"/>
            </w:tblGrid>
            <w:tr w14:paraId="25A6CB7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888" w:type="dxa"/>
                  <w:vMerge w:val="restart"/>
                  <w:vAlign w:val="center"/>
                </w:tcPr>
                <w:p w14:paraId="4C6089A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类别</w:t>
                  </w:r>
                </w:p>
              </w:tc>
              <w:tc>
                <w:tcPr>
                  <w:tcW w:w="1643" w:type="dxa"/>
                  <w:vMerge w:val="restart"/>
                  <w:vAlign w:val="center"/>
                </w:tcPr>
                <w:p w14:paraId="2138E533">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污染物</w:t>
                  </w:r>
                </w:p>
              </w:tc>
              <w:tc>
                <w:tcPr>
                  <w:tcW w:w="1933" w:type="dxa"/>
                  <w:vAlign w:val="center"/>
                </w:tcPr>
                <w:p w14:paraId="6C02A352">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环评要求</w:t>
                  </w:r>
                </w:p>
              </w:tc>
              <w:tc>
                <w:tcPr>
                  <w:tcW w:w="1934" w:type="dxa"/>
                  <w:vAlign w:val="center"/>
                </w:tcPr>
                <w:p w14:paraId="25F71407">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现行管理要求</w:t>
                  </w:r>
                </w:p>
              </w:tc>
            </w:tr>
            <w:tr w14:paraId="3BB2831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888" w:type="dxa"/>
                  <w:vMerge w:val="continue"/>
                  <w:vAlign w:val="center"/>
                </w:tcPr>
                <w:p w14:paraId="543BC510">
                  <w:pPr>
                    <w:wordWrap w:val="0"/>
                    <w:spacing w:before="0" w:after="0" w:line="260" w:lineRule="atLeast"/>
                    <w:ind w:left="0" w:right="0"/>
                    <w:jc w:val="center"/>
                    <w:textAlignment w:val="baseline"/>
                    <w:rPr>
                      <w:sz w:val="20"/>
                    </w:rPr>
                  </w:pPr>
                </w:p>
              </w:tc>
              <w:tc>
                <w:tcPr>
                  <w:tcW w:w="1643" w:type="dxa"/>
                  <w:vMerge w:val="continue"/>
                  <w:vAlign w:val="center"/>
                </w:tcPr>
                <w:p w14:paraId="3D7C2B12">
                  <w:pPr>
                    <w:wordWrap w:val="0"/>
                    <w:spacing w:before="0" w:after="0" w:line="260" w:lineRule="atLeast"/>
                    <w:ind w:left="0" w:right="0"/>
                    <w:jc w:val="center"/>
                    <w:textAlignment w:val="baseline"/>
                    <w:rPr>
                      <w:sz w:val="20"/>
                    </w:rPr>
                  </w:pPr>
                </w:p>
              </w:tc>
              <w:tc>
                <w:tcPr>
                  <w:tcW w:w="1933" w:type="dxa"/>
                  <w:vAlign w:val="center"/>
                </w:tcPr>
                <w:p w14:paraId="35CBF84B">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GB 20426-2006</w:t>
                  </w:r>
                </w:p>
              </w:tc>
              <w:tc>
                <w:tcPr>
                  <w:tcW w:w="1934" w:type="dxa"/>
                  <w:vAlign w:val="center"/>
                </w:tcPr>
                <w:p w14:paraId="022BD4C5">
                  <w:pPr>
                    <w:wordWrap w:val="0"/>
                    <w:spacing w:before="0" w:after="0" w:line="260" w:lineRule="atLeast"/>
                    <w:ind w:left="0" w:right="0"/>
                    <w:jc w:val="center"/>
                    <w:textAlignment w:val="baseline"/>
                    <w:rPr>
                      <w:rFonts w:hint="default" w:ascii="宋体" w:hAnsi="宋体" w:eastAsia="宋体" w:cs="宋体"/>
                      <w:b w:val="0"/>
                      <w:i w:val="0"/>
                      <w:strike w:val="0"/>
                      <w:color w:val="000000"/>
                      <w:sz w:val="20"/>
                      <w:lang w:val="en-US" w:eastAsia="zh-CN"/>
                    </w:rPr>
                  </w:pPr>
                  <w:r>
                    <w:rPr>
                      <w:rFonts w:hint="eastAsia" w:ascii="宋体" w:hAnsi="宋体" w:eastAsia="宋体" w:cs="宋体"/>
                      <w:b w:val="0"/>
                      <w:i w:val="0"/>
                      <w:strike w:val="0"/>
                      <w:color w:val="000000"/>
                      <w:sz w:val="20"/>
                      <w:lang w:val="en-US" w:eastAsia="zh-CN"/>
                    </w:rPr>
                    <w:t>长气防办[2019]9号</w:t>
                  </w:r>
                </w:p>
              </w:tc>
            </w:tr>
            <w:tr w14:paraId="694AE4E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888" w:type="dxa"/>
                  <w:vMerge w:val="continue"/>
                  <w:vAlign w:val="center"/>
                </w:tcPr>
                <w:p w14:paraId="3083A107">
                  <w:pPr>
                    <w:wordWrap w:val="0"/>
                    <w:spacing w:before="0" w:after="0" w:line="260" w:lineRule="atLeast"/>
                    <w:ind w:left="0" w:right="0"/>
                    <w:jc w:val="center"/>
                    <w:textAlignment w:val="baseline"/>
                    <w:rPr>
                      <w:sz w:val="20"/>
                    </w:rPr>
                  </w:pPr>
                </w:p>
              </w:tc>
              <w:tc>
                <w:tcPr>
                  <w:tcW w:w="1643" w:type="dxa"/>
                  <w:vMerge w:val="continue"/>
                  <w:vAlign w:val="center"/>
                </w:tcPr>
                <w:p w14:paraId="24B2A139">
                  <w:pPr>
                    <w:wordWrap w:val="0"/>
                    <w:spacing w:before="0" w:after="0" w:line="260" w:lineRule="atLeast"/>
                    <w:ind w:left="0" w:right="0"/>
                    <w:jc w:val="center"/>
                    <w:textAlignment w:val="baseline"/>
                    <w:rPr>
                      <w:sz w:val="20"/>
                    </w:rPr>
                  </w:pPr>
                </w:p>
              </w:tc>
              <w:tc>
                <w:tcPr>
                  <w:tcW w:w="3867" w:type="dxa"/>
                  <w:gridSpan w:val="2"/>
                  <w:vAlign w:val="center"/>
                </w:tcPr>
                <w:p w14:paraId="0D06D83D">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原煤转载点除尘设备</w:t>
                  </w:r>
                </w:p>
              </w:tc>
            </w:tr>
            <w:tr w14:paraId="42CF319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80" w:hRule="exact"/>
              </w:trPr>
              <w:tc>
                <w:tcPr>
                  <w:tcW w:w="888" w:type="dxa"/>
                  <w:vAlign w:val="center"/>
                </w:tcPr>
                <w:p w14:paraId="4F31A9B2">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生产设备排气筒</w:t>
                  </w:r>
                </w:p>
              </w:tc>
              <w:tc>
                <w:tcPr>
                  <w:tcW w:w="1643" w:type="dxa"/>
                  <w:vAlign w:val="center"/>
                </w:tcPr>
                <w:p w14:paraId="3A891A67">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颗粒物</w:t>
                  </w:r>
                </w:p>
              </w:tc>
              <w:tc>
                <w:tcPr>
                  <w:tcW w:w="1933" w:type="dxa"/>
                  <w:vAlign w:val="center"/>
                </w:tcPr>
                <w:p w14:paraId="29E338C1">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80mg/Nm³或设备去除效率&gt;98%</w:t>
                  </w:r>
                </w:p>
              </w:tc>
              <w:tc>
                <w:tcPr>
                  <w:tcW w:w="1934" w:type="dxa"/>
                  <w:vAlign w:val="center"/>
                </w:tcPr>
                <w:p w14:paraId="1BDED2F2">
                  <w:pPr>
                    <w:wordWrap w:val="0"/>
                    <w:spacing w:before="0" w:after="0" w:line="260" w:lineRule="atLeast"/>
                    <w:ind w:left="0" w:right="0"/>
                    <w:jc w:val="center"/>
                    <w:textAlignment w:val="baseline"/>
                    <w:rPr>
                      <w:rFonts w:hint="default" w:ascii="宋体" w:hAnsi="宋体" w:eastAsia="宋体" w:cs="宋体"/>
                      <w:b w:val="0"/>
                      <w:i w:val="0"/>
                      <w:strike w:val="0"/>
                      <w:color w:val="000000"/>
                      <w:sz w:val="20"/>
                      <w:vertAlign w:val="superscript"/>
                      <w:lang w:val="en-US" w:eastAsia="zh-CN"/>
                    </w:rPr>
                  </w:pPr>
                  <w:r>
                    <w:rPr>
                      <w:rFonts w:hint="eastAsia" w:ascii="宋体" w:hAnsi="宋体" w:eastAsia="宋体" w:cs="宋体"/>
                      <w:b w:val="0"/>
                      <w:i w:val="0"/>
                      <w:strike w:val="0"/>
                      <w:color w:val="000000"/>
                      <w:sz w:val="20"/>
                      <w:lang w:val="en-US" w:eastAsia="zh-CN"/>
                    </w:rPr>
                    <w:t>≤10mg/Nm</w:t>
                  </w:r>
                  <w:r>
                    <w:rPr>
                      <w:rFonts w:hint="eastAsia" w:ascii="宋体" w:hAnsi="宋体" w:eastAsia="宋体" w:cs="宋体"/>
                      <w:b w:val="0"/>
                      <w:i w:val="0"/>
                      <w:strike w:val="0"/>
                      <w:color w:val="000000"/>
                      <w:sz w:val="20"/>
                      <w:vertAlign w:val="superscript"/>
                      <w:lang w:val="en-US" w:eastAsia="zh-CN"/>
                    </w:rPr>
                    <w:t>3</w:t>
                  </w:r>
                </w:p>
              </w:tc>
            </w:tr>
            <w:tr w14:paraId="63DC891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6398" w:type="dxa"/>
                  <w:gridSpan w:val="4"/>
                  <w:vAlign w:val="center"/>
                </w:tcPr>
                <w:p w14:paraId="26FFBC55">
                  <w:pPr>
                    <w:wordWrap w:val="0"/>
                    <w:spacing w:before="0" w:after="0" w:line="260" w:lineRule="atLeast"/>
                    <w:ind w:left="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排气筒高度不得低于15m</w:t>
                  </w:r>
                </w:p>
              </w:tc>
            </w:tr>
          </w:tbl>
          <w:p w14:paraId="6E84F483">
            <w:pPr>
              <w:keepNext w:val="0"/>
              <w:keepLines w:val="0"/>
              <w:pageBreakBefore w:val="0"/>
              <w:widowControl/>
              <w:numPr>
                <w:ilvl w:val="0"/>
                <w:numId w:val="0"/>
              </w:numPr>
              <w:kinsoku/>
              <w:wordWrap/>
              <w:overflowPunct/>
              <w:topLinePunct w:val="0"/>
              <w:autoSpaceDE/>
              <w:autoSpaceDN/>
              <w:bidi w:val="0"/>
              <w:adjustRightInd w:val="0"/>
              <w:snapToGrid w:val="0"/>
              <w:spacing w:before="361" w:beforeLines="100" w:after="0" w:line="360" w:lineRule="auto"/>
              <w:ind w:firstLine="480" w:firstLineChars="200"/>
              <w:jc w:val="both"/>
              <w:textAlignment w:val="auto"/>
              <w:outlineLvl w:val="9"/>
              <w:rPr>
                <w:rFonts w:hint="eastAsia" w:ascii="Times New Roman" w:hAnsi="Times New Roman" w:eastAsia="宋体" w:cs="Times New Roman"/>
                <w:sz w:val="24"/>
                <w:szCs w:val="24"/>
                <w:highlight w:val="none"/>
                <w:lang w:val="en-US" w:eastAsia="zh-CN" w:bidi="ar-SA"/>
              </w:rPr>
            </w:pPr>
            <w:r>
              <w:rPr>
                <w:rFonts w:hint="eastAsia" w:ascii="Times New Roman" w:hAnsi="Times New Roman" w:eastAsia="宋体" w:cs="Times New Roman"/>
                <w:sz w:val="24"/>
                <w:szCs w:val="24"/>
                <w:highlight w:val="none"/>
                <w:lang w:val="en-US" w:eastAsia="zh-CN" w:bidi="ar-SA"/>
              </w:rPr>
              <w:t>2、无组织废气</w:t>
            </w:r>
          </w:p>
          <w:p w14:paraId="1A5EA964">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eastAsia="宋体" w:cs="Times New Roman"/>
                <w:sz w:val="24"/>
                <w:szCs w:val="24"/>
                <w:highlight w:val="none"/>
                <w:lang w:val="en-US" w:eastAsia="zh-CN" w:bidi="ar-SA"/>
              </w:rPr>
            </w:pPr>
            <w:r>
              <w:rPr>
                <w:rFonts w:hint="eastAsia" w:ascii="Times New Roman" w:hAnsi="Times New Roman" w:eastAsia="宋体" w:cs="Times New Roman"/>
                <w:sz w:val="24"/>
                <w:szCs w:val="24"/>
                <w:highlight w:val="none"/>
                <w:lang w:val="en-US" w:eastAsia="zh-CN" w:bidi="ar-SA"/>
              </w:rPr>
              <w:t>厂界无组织排放标准执行</w:t>
            </w:r>
            <w:r>
              <w:rPr>
                <w:rFonts w:hint="default" w:ascii="Times New Roman" w:hAnsi="Times New Roman" w:eastAsia="宋体" w:cs="Times New Roman"/>
                <w:sz w:val="24"/>
                <w:szCs w:val="24"/>
                <w:highlight w:val="none"/>
                <w:lang w:val="en-US" w:eastAsia="zh-CN" w:bidi="ar-SA"/>
              </w:rPr>
              <w:t>《煤炭工业污染物排放标准》(GB20426-2006)表5中无组织排放监控浓度限值标准。具体指标见下表</w:t>
            </w:r>
            <w:r>
              <w:rPr>
                <w:rFonts w:hint="eastAsia" w:ascii="Times New Roman" w:hAnsi="Times New Roman" w:eastAsia="宋体" w:cs="Times New Roman"/>
                <w:sz w:val="24"/>
                <w:szCs w:val="24"/>
                <w:highlight w:val="none"/>
                <w:lang w:val="en-US" w:eastAsia="zh-CN" w:bidi="ar-SA"/>
              </w:rPr>
              <w:t>2</w:t>
            </w:r>
            <w:r>
              <w:rPr>
                <w:rFonts w:hint="default" w:ascii="Times New Roman" w:hAnsi="Times New Roman" w:eastAsia="宋体" w:cs="Times New Roman"/>
                <w:sz w:val="24"/>
                <w:szCs w:val="24"/>
                <w:highlight w:val="none"/>
                <w:lang w:val="en-US" w:eastAsia="zh-CN" w:bidi="ar-SA"/>
              </w:rPr>
              <w:t>。</w:t>
            </w:r>
          </w:p>
          <w:p w14:paraId="471FA84F">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center"/>
              <w:textAlignment w:val="auto"/>
              <w:outlineLvl w:val="9"/>
            </w:pPr>
            <w:r>
              <w:rPr>
                <w:rFonts w:hint="default" w:ascii="Times New Roman" w:hAnsi="Times New Roman" w:cs="Times New Roman" w:eastAsiaTheme="minorEastAsia"/>
                <w:color w:val="000000"/>
                <w:sz w:val="24"/>
                <w:szCs w:val="24"/>
                <w:highlight w:val="none"/>
                <w:lang w:val="en-US" w:eastAsia="zh-CN" w:bidi="ar-SA"/>
              </w:rPr>
              <w:t>表</w:t>
            </w:r>
            <w:r>
              <w:rPr>
                <w:rFonts w:hint="eastAsia" w:ascii="Times New Roman" w:hAnsi="Times New Roman" w:cs="Times New Roman" w:eastAsiaTheme="minorEastAsia"/>
                <w:color w:val="000000"/>
                <w:sz w:val="24"/>
                <w:szCs w:val="24"/>
                <w:highlight w:val="none"/>
                <w:lang w:val="en-US" w:eastAsia="zh-CN" w:bidi="ar-SA"/>
              </w:rPr>
              <w:t xml:space="preserve">2 </w:t>
            </w:r>
            <w:r>
              <w:rPr>
                <w:rFonts w:hint="default" w:ascii="Times New Roman" w:hAnsi="Times New Roman" w:cs="Times New Roman" w:eastAsiaTheme="minorEastAsia"/>
                <w:color w:val="000000"/>
                <w:sz w:val="24"/>
                <w:szCs w:val="24"/>
                <w:highlight w:val="none"/>
                <w:lang w:val="en-US" w:eastAsia="zh-CN" w:bidi="ar-SA"/>
              </w:rPr>
              <w:t>煤炭工业无组织排放限值</w:t>
            </w:r>
          </w:p>
          <w:tbl>
            <w:tblPr>
              <w:tblStyle w:val="17"/>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502"/>
              <w:gridCol w:w="750"/>
              <w:gridCol w:w="1062"/>
              <w:gridCol w:w="2042"/>
              <w:gridCol w:w="7"/>
              <w:gridCol w:w="2035"/>
            </w:tblGrid>
            <w:tr w14:paraId="56C19CB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80" w:hRule="exact"/>
                <w:jc w:val="center"/>
              </w:trPr>
              <w:tc>
                <w:tcPr>
                  <w:tcW w:w="502" w:type="dxa"/>
                  <w:vMerge w:val="restart"/>
                  <w:vAlign w:val="center"/>
                </w:tcPr>
                <w:p w14:paraId="4FCDED75">
                  <w:pPr>
                    <w:wordWrap w:val="0"/>
                    <w:spacing w:before="0" w:after="0" w:line="260" w:lineRule="atLeast"/>
                    <w:ind w:left="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作业</w:t>
                  </w:r>
                </w:p>
                <w:p w14:paraId="3D62CF77">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场所</w:t>
                  </w:r>
                </w:p>
              </w:tc>
              <w:tc>
                <w:tcPr>
                  <w:tcW w:w="1812" w:type="dxa"/>
                  <w:gridSpan w:val="2"/>
                  <w:vMerge w:val="restart"/>
                  <w:vAlign w:val="center"/>
                </w:tcPr>
                <w:p w14:paraId="6091049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监控点</w:t>
                  </w:r>
                </w:p>
              </w:tc>
              <w:tc>
                <w:tcPr>
                  <w:tcW w:w="2042" w:type="dxa"/>
                  <w:vAlign w:val="center"/>
                </w:tcPr>
                <w:p w14:paraId="0D8D5A49">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煤炭工业所属装卸场所</w:t>
                  </w:r>
                </w:p>
              </w:tc>
              <w:tc>
                <w:tcPr>
                  <w:tcW w:w="2042" w:type="dxa"/>
                  <w:gridSpan w:val="2"/>
                  <w:vAlign w:val="center"/>
                </w:tcPr>
                <w:p w14:paraId="190DEBC9">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煤炭储存场所、煤矸石堆置场</w:t>
                  </w:r>
                </w:p>
              </w:tc>
            </w:tr>
            <w:tr w14:paraId="3BA3BED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80" w:hRule="exact"/>
                <w:jc w:val="center"/>
              </w:trPr>
              <w:tc>
                <w:tcPr>
                  <w:tcW w:w="502" w:type="dxa"/>
                  <w:vMerge w:val="continue"/>
                </w:tcPr>
                <w:p w14:paraId="7A4A61D9"/>
              </w:tc>
              <w:tc>
                <w:tcPr>
                  <w:tcW w:w="1812" w:type="dxa"/>
                  <w:gridSpan w:val="2"/>
                  <w:vMerge w:val="continue"/>
                </w:tcPr>
                <w:p w14:paraId="106066D0"/>
              </w:tc>
              <w:tc>
                <w:tcPr>
                  <w:tcW w:w="4084" w:type="dxa"/>
                  <w:gridSpan w:val="3"/>
                  <w:vAlign w:val="center"/>
                </w:tcPr>
                <w:p w14:paraId="09164429">
                  <w:pPr>
                    <w:wordWrap w:val="0"/>
                    <w:spacing w:before="0" w:after="0" w:line="280" w:lineRule="atLeast"/>
                    <w:ind w:left="22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无组织排放限值( mg/Nm³)</w:t>
                  </w:r>
                </w:p>
                <w:p w14:paraId="79035C88">
                  <w:pPr>
                    <w:wordWrap w:val="0"/>
                    <w:spacing w:before="0" w:after="0" w:line="280" w:lineRule="atLeast"/>
                    <w:ind w:left="220" w:right="0"/>
                    <w:jc w:val="center"/>
                    <w:textAlignment w:val="baseline"/>
                    <w:rPr>
                      <w:sz w:val="20"/>
                    </w:rPr>
                  </w:pPr>
                  <w:r>
                    <w:rPr>
                      <w:rFonts w:ascii="宋体" w:hAnsi="宋体" w:eastAsia="宋体" w:cs="宋体"/>
                      <w:b w:val="0"/>
                      <w:i w:val="0"/>
                      <w:strike w:val="0"/>
                      <w:color w:val="000000"/>
                      <w:sz w:val="20"/>
                    </w:rPr>
                    <w:t>(监控点与参考点浓度差值)</w:t>
                  </w:r>
                </w:p>
              </w:tc>
            </w:tr>
            <w:tr w14:paraId="7E1B146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jc w:val="center"/>
              </w:trPr>
              <w:tc>
                <w:tcPr>
                  <w:tcW w:w="502" w:type="dxa"/>
                  <w:vMerge w:val="continue"/>
                </w:tcPr>
                <w:p w14:paraId="1D0CB4C8"/>
              </w:tc>
              <w:tc>
                <w:tcPr>
                  <w:tcW w:w="750" w:type="dxa"/>
                  <w:vAlign w:val="center"/>
                </w:tcPr>
                <w:p w14:paraId="1BCC4845">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颗粒物</w:t>
                  </w:r>
                </w:p>
              </w:tc>
              <w:tc>
                <w:tcPr>
                  <w:tcW w:w="1062" w:type="dxa"/>
                  <w:vMerge w:val="restart"/>
                  <w:vAlign w:val="center"/>
                </w:tcPr>
                <w:p w14:paraId="24206D49">
                  <w:pPr>
                    <w:wordWrap w:val="0"/>
                    <w:spacing w:before="0" w:after="0" w:line="260" w:lineRule="atLeast"/>
                    <w:ind w:left="0" w:right="0"/>
                    <w:jc w:val="center"/>
                    <w:textAlignment w:val="baseline"/>
                    <w:rPr>
                      <w:rFonts w:ascii="宋体" w:hAnsi="宋体" w:eastAsia="宋体" w:cs="宋体"/>
                      <w:b w:val="0"/>
                      <w:i w:val="0"/>
                      <w:strike w:val="0"/>
                      <w:color w:val="000000"/>
                      <w:sz w:val="20"/>
                    </w:rPr>
                  </w:pPr>
                  <w:r>
                    <w:rPr>
                      <w:rFonts w:ascii="宋体" w:hAnsi="宋体" w:eastAsia="宋体" w:cs="宋体"/>
                      <w:b w:val="0"/>
                      <w:i w:val="0"/>
                      <w:strike w:val="0"/>
                      <w:color w:val="000000"/>
                      <w:sz w:val="20"/>
                    </w:rPr>
                    <w:t>周界外</w:t>
                  </w:r>
                </w:p>
                <w:p w14:paraId="3BCB270B">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浓度最高点</w:t>
                  </w:r>
                </w:p>
              </w:tc>
              <w:tc>
                <w:tcPr>
                  <w:tcW w:w="2049" w:type="dxa"/>
                  <w:gridSpan w:val="2"/>
                  <w:vAlign w:val="center"/>
                </w:tcPr>
                <w:p w14:paraId="441C4183">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1.0</w:t>
                  </w:r>
                </w:p>
              </w:tc>
              <w:tc>
                <w:tcPr>
                  <w:tcW w:w="2035" w:type="dxa"/>
                  <w:vAlign w:val="center"/>
                </w:tcPr>
                <w:p w14:paraId="791590EF">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1.0</w:t>
                  </w:r>
                </w:p>
              </w:tc>
            </w:tr>
            <w:tr w14:paraId="78D0C82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jc w:val="center"/>
              </w:trPr>
              <w:tc>
                <w:tcPr>
                  <w:tcW w:w="502" w:type="dxa"/>
                  <w:vMerge w:val="continue"/>
                </w:tcPr>
                <w:p w14:paraId="13E66D7A"/>
              </w:tc>
              <w:tc>
                <w:tcPr>
                  <w:tcW w:w="750" w:type="dxa"/>
                  <w:vAlign w:val="center"/>
                </w:tcPr>
                <w:p w14:paraId="38134F2D">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SO₂</w:t>
                  </w:r>
                </w:p>
              </w:tc>
              <w:tc>
                <w:tcPr>
                  <w:tcW w:w="1062" w:type="dxa"/>
                  <w:vMerge w:val="continue"/>
                </w:tcPr>
                <w:p w14:paraId="5F1A4105"/>
              </w:tc>
              <w:tc>
                <w:tcPr>
                  <w:tcW w:w="2049" w:type="dxa"/>
                  <w:gridSpan w:val="2"/>
                  <w:vAlign w:val="center"/>
                </w:tcPr>
                <w:p w14:paraId="30B0796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w:t>
                  </w:r>
                </w:p>
              </w:tc>
              <w:tc>
                <w:tcPr>
                  <w:tcW w:w="2035" w:type="dxa"/>
                  <w:vAlign w:val="center"/>
                </w:tcPr>
                <w:p w14:paraId="18D39D7F">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0.4</w:t>
                  </w:r>
                </w:p>
              </w:tc>
            </w:tr>
          </w:tbl>
          <w:p w14:paraId="58317FFC">
            <w:pPr>
              <w:keepNext w:val="0"/>
              <w:keepLines w:val="0"/>
              <w:pageBreakBefore w:val="0"/>
              <w:widowControl/>
              <w:kinsoku/>
              <w:wordWrap/>
              <w:overflowPunct/>
              <w:topLinePunct w:val="0"/>
              <w:autoSpaceDE/>
              <w:autoSpaceDN/>
              <w:bidi w:val="0"/>
              <w:adjustRightInd w:val="0"/>
              <w:snapToGrid w:val="0"/>
              <w:spacing w:before="361" w:beforeLines="100" w:after="0" w:line="36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eastAsia" w:ascii="Times New Roman" w:hAnsi="Times New Roman" w:cs="Times New Roman" w:eastAsiaTheme="minorEastAsia"/>
                <w:color w:val="000000"/>
                <w:sz w:val="24"/>
                <w:szCs w:val="24"/>
                <w:highlight w:val="none"/>
                <w:lang w:val="en-US" w:eastAsia="zh-CN" w:bidi="ar-SA"/>
              </w:rPr>
              <w:t>3</w:t>
            </w:r>
            <w:r>
              <w:rPr>
                <w:rFonts w:hint="default" w:ascii="Times New Roman" w:hAnsi="Times New Roman" w:cs="Times New Roman" w:eastAsiaTheme="minorEastAsia"/>
                <w:color w:val="000000"/>
                <w:sz w:val="24"/>
                <w:szCs w:val="24"/>
                <w:highlight w:val="none"/>
                <w:lang w:val="en-US" w:eastAsia="zh-CN" w:bidi="ar-SA"/>
              </w:rPr>
              <w:t>、噪声</w:t>
            </w:r>
          </w:p>
          <w:p w14:paraId="33B48BEC">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eastAsia" w:ascii="Times New Roman" w:hAnsi="Times New Roman" w:cs="Times New Roman" w:eastAsiaTheme="minorEastAsia"/>
                <w:color w:val="000000"/>
                <w:sz w:val="24"/>
                <w:szCs w:val="24"/>
                <w:highlight w:val="none"/>
                <w:lang w:val="en-US" w:eastAsia="zh-CN" w:bidi="ar-SA"/>
              </w:rPr>
              <w:t>厂界</w:t>
            </w:r>
            <w:r>
              <w:rPr>
                <w:rFonts w:hint="default" w:ascii="Times New Roman" w:hAnsi="Times New Roman" w:cs="Times New Roman" w:eastAsiaTheme="minorEastAsia"/>
                <w:color w:val="000000"/>
                <w:sz w:val="24"/>
                <w:szCs w:val="24"/>
                <w:highlight w:val="none"/>
                <w:lang w:val="en-US" w:eastAsia="zh-CN" w:bidi="ar-SA"/>
              </w:rPr>
              <w:t>噪声执行《工业企业厂界环境噪声排放标准》(GB12348-2008) 的 2类标准，详见表</w:t>
            </w:r>
            <w:r>
              <w:rPr>
                <w:rFonts w:hint="eastAsia" w:ascii="Times New Roman" w:hAnsi="Times New Roman" w:cs="Times New Roman" w:eastAsiaTheme="minorEastAsia"/>
                <w:color w:val="000000"/>
                <w:sz w:val="24"/>
                <w:szCs w:val="24"/>
                <w:highlight w:val="none"/>
                <w:lang w:val="en-US" w:eastAsia="zh-CN" w:bidi="ar-SA"/>
              </w:rPr>
              <w:t>3</w:t>
            </w:r>
            <w:r>
              <w:rPr>
                <w:rFonts w:hint="default" w:ascii="Times New Roman" w:hAnsi="Times New Roman" w:cs="Times New Roman" w:eastAsiaTheme="minorEastAsia"/>
                <w:color w:val="000000"/>
                <w:sz w:val="24"/>
                <w:szCs w:val="24"/>
                <w:highlight w:val="none"/>
                <w:lang w:val="en-US" w:eastAsia="zh-CN" w:bidi="ar-SA"/>
              </w:rPr>
              <w:t>。</w:t>
            </w:r>
          </w:p>
          <w:p w14:paraId="75F46D02">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default" w:ascii="Times New Roman" w:hAnsi="Times New Roman" w:cs="Times New Roman" w:eastAsiaTheme="minorEastAsia"/>
                <w:color w:val="000000"/>
                <w:sz w:val="24"/>
                <w:szCs w:val="24"/>
                <w:highlight w:val="none"/>
                <w:lang w:val="en-US" w:eastAsia="zh-CN" w:bidi="ar-SA"/>
              </w:rPr>
              <w:t>表</w:t>
            </w:r>
            <w:r>
              <w:rPr>
                <w:rFonts w:hint="eastAsia" w:ascii="Times New Roman" w:hAnsi="Times New Roman" w:cs="Times New Roman" w:eastAsiaTheme="minorEastAsia"/>
                <w:color w:val="000000"/>
                <w:sz w:val="24"/>
                <w:szCs w:val="24"/>
                <w:highlight w:val="none"/>
                <w:lang w:val="en-US" w:eastAsia="zh-CN" w:bidi="ar-SA"/>
              </w:rPr>
              <w:t>3</w:t>
            </w:r>
            <w:r>
              <w:rPr>
                <w:rFonts w:hint="default" w:ascii="Times New Roman" w:hAnsi="Times New Roman" w:cs="Times New Roman" w:eastAsiaTheme="minorEastAsia"/>
                <w:color w:val="000000"/>
                <w:sz w:val="24"/>
                <w:szCs w:val="24"/>
                <w:highlight w:val="none"/>
                <w:lang w:val="en-US" w:eastAsia="zh-CN" w:bidi="ar-SA"/>
              </w:rPr>
              <w:t xml:space="preserve"> </w:t>
            </w:r>
            <w:r>
              <w:rPr>
                <w:rFonts w:hint="eastAsia" w:ascii="Times New Roman" w:hAnsi="Times New Roman" w:cs="Times New Roman" w:eastAsiaTheme="minorEastAsia"/>
                <w:color w:val="000000"/>
                <w:sz w:val="24"/>
                <w:szCs w:val="24"/>
                <w:highlight w:val="none"/>
                <w:lang w:val="en-US" w:eastAsia="zh-CN" w:bidi="ar-SA"/>
              </w:rPr>
              <w:t xml:space="preserve"> </w:t>
            </w:r>
            <w:r>
              <w:rPr>
                <w:rFonts w:hint="default" w:ascii="Times New Roman" w:hAnsi="Times New Roman" w:cs="Times New Roman" w:eastAsiaTheme="minorEastAsia"/>
                <w:color w:val="000000"/>
                <w:sz w:val="24"/>
                <w:szCs w:val="24"/>
                <w:highlight w:val="none"/>
                <w:lang w:val="en-US" w:eastAsia="zh-CN" w:bidi="ar-SA"/>
              </w:rPr>
              <w:t>工业企业厂界环境噪声排放标准 单位：  dB (A)</w:t>
            </w:r>
          </w:p>
          <w:tbl>
            <w:tblPr>
              <w:tblStyle w:val="17"/>
              <w:tblW w:w="6379" w:type="dxa"/>
              <w:tblInd w:w="17"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2127"/>
              <w:gridCol w:w="2113"/>
              <w:gridCol w:w="2139"/>
            </w:tblGrid>
            <w:tr w14:paraId="7C5CC36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2127" w:type="dxa"/>
                  <w:vAlign w:val="center"/>
                </w:tcPr>
                <w:p w14:paraId="5C637CB5">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标准</w:t>
                  </w:r>
                </w:p>
              </w:tc>
              <w:tc>
                <w:tcPr>
                  <w:tcW w:w="2113" w:type="dxa"/>
                  <w:vAlign w:val="center"/>
                </w:tcPr>
                <w:p w14:paraId="7EF5607C">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昼间</w:t>
                  </w:r>
                </w:p>
              </w:tc>
              <w:tc>
                <w:tcPr>
                  <w:tcW w:w="2139" w:type="dxa"/>
                  <w:vAlign w:val="center"/>
                </w:tcPr>
                <w:p w14:paraId="479EFA27">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夜间</w:t>
                  </w:r>
                </w:p>
              </w:tc>
            </w:tr>
            <w:tr w14:paraId="3042A96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exact"/>
              </w:trPr>
              <w:tc>
                <w:tcPr>
                  <w:tcW w:w="2127" w:type="dxa"/>
                  <w:vAlign w:val="center"/>
                </w:tcPr>
                <w:p w14:paraId="1BCE474F">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2类</w:t>
                  </w:r>
                </w:p>
              </w:tc>
              <w:tc>
                <w:tcPr>
                  <w:tcW w:w="2113" w:type="dxa"/>
                  <w:vAlign w:val="center"/>
                </w:tcPr>
                <w:p w14:paraId="0525928D">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60</w:t>
                  </w:r>
                </w:p>
              </w:tc>
              <w:tc>
                <w:tcPr>
                  <w:tcW w:w="2139" w:type="dxa"/>
                  <w:vAlign w:val="center"/>
                </w:tcPr>
                <w:p w14:paraId="5E8DEFDA">
                  <w:pPr>
                    <w:wordWrap w:val="0"/>
                    <w:spacing w:before="0" w:after="0" w:line="260" w:lineRule="atLeast"/>
                    <w:ind w:left="0" w:right="0"/>
                    <w:jc w:val="center"/>
                    <w:textAlignment w:val="baseline"/>
                    <w:rPr>
                      <w:sz w:val="20"/>
                    </w:rPr>
                  </w:pPr>
                  <w:r>
                    <w:rPr>
                      <w:rFonts w:ascii="宋体" w:hAnsi="宋体" w:eastAsia="宋体" w:cs="宋体"/>
                      <w:b w:val="0"/>
                      <w:i w:val="0"/>
                      <w:strike w:val="0"/>
                      <w:color w:val="000000"/>
                      <w:sz w:val="20"/>
                    </w:rPr>
                    <w:t>50</w:t>
                  </w:r>
                </w:p>
              </w:tc>
            </w:tr>
          </w:tbl>
          <w:p w14:paraId="5ABC5D5F">
            <w:pPr>
              <w:keepNext w:val="0"/>
              <w:keepLines w:val="0"/>
              <w:pageBreakBefore w:val="0"/>
              <w:widowControl/>
              <w:kinsoku/>
              <w:wordWrap/>
              <w:overflowPunct/>
              <w:topLinePunct w:val="0"/>
              <w:autoSpaceDE/>
              <w:autoSpaceDN/>
              <w:bidi w:val="0"/>
              <w:adjustRightInd w:val="0"/>
              <w:snapToGrid w:val="0"/>
              <w:spacing w:before="361" w:beforeLines="100" w:after="0" w:line="360" w:lineRule="auto"/>
              <w:ind w:firstLine="480" w:firstLineChars="200"/>
              <w:jc w:val="both"/>
              <w:textAlignment w:val="auto"/>
              <w:outlineLvl w:val="9"/>
              <w:rPr>
                <w:rFonts w:hint="default" w:ascii="Times New Roman" w:hAnsi="Times New Roman" w:cs="Times New Roman" w:eastAsiaTheme="minorEastAsia"/>
                <w:color w:val="000000"/>
                <w:sz w:val="24"/>
                <w:szCs w:val="24"/>
                <w:highlight w:val="none"/>
                <w:lang w:val="en-US" w:eastAsia="zh-CN" w:bidi="ar-SA"/>
              </w:rPr>
            </w:pPr>
            <w:r>
              <w:rPr>
                <w:rFonts w:hint="eastAsia" w:ascii="Times New Roman" w:hAnsi="Times New Roman" w:cs="Times New Roman" w:eastAsiaTheme="minorEastAsia"/>
                <w:color w:val="000000"/>
                <w:sz w:val="24"/>
                <w:szCs w:val="24"/>
                <w:highlight w:val="none"/>
                <w:lang w:val="en-US" w:eastAsia="zh-CN" w:bidi="ar-SA"/>
              </w:rPr>
              <w:t>4</w:t>
            </w:r>
            <w:r>
              <w:rPr>
                <w:rFonts w:hint="default" w:ascii="Times New Roman" w:hAnsi="Times New Roman" w:cs="Times New Roman" w:eastAsiaTheme="minorEastAsia"/>
                <w:color w:val="000000"/>
                <w:sz w:val="24"/>
                <w:szCs w:val="24"/>
                <w:highlight w:val="none"/>
                <w:lang w:val="en-US" w:eastAsia="zh-CN" w:bidi="ar-SA"/>
              </w:rPr>
              <w:t>、固体废物</w:t>
            </w:r>
          </w:p>
          <w:p w14:paraId="1F30CE34">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outlineLvl w:val="9"/>
              <w:rPr>
                <w:rFonts w:hint="default" w:ascii="Times New Roman" w:hAnsi="Times New Roman" w:cs="Times New Roman" w:eastAsiaTheme="minorEastAsia"/>
                <w:highlight w:val="none"/>
              </w:rPr>
            </w:pPr>
            <w:r>
              <w:rPr>
                <w:rFonts w:hint="default" w:ascii="Times New Roman" w:hAnsi="Times New Roman" w:cs="Times New Roman" w:eastAsiaTheme="minorEastAsia"/>
                <w:color w:val="000000"/>
                <w:sz w:val="24"/>
                <w:szCs w:val="24"/>
                <w:highlight w:val="none"/>
                <w:lang w:val="en-US" w:eastAsia="zh-CN" w:bidi="ar-SA"/>
              </w:rPr>
              <w:t>固体废物执行《一般工业固体废物贮存、处置场污染控制标准》(GB18599-20</w:t>
            </w:r>
            <w:r>
              <w:rPr>
                <w:rFonts w:hint="eastAsia" w:ascii="Times New Roman" w:hAnsi="Times New Roman" w:cs="Times New Roman" w:eastAsiaTheme="minorEastAsia"/>
                <w:color w:val="000000"/>
                <w:sz w:val="24"/>
                <w:szCs w:val="24"/>
                <w:highlight w:val="none"/>
                <w:lang w:val="en-US" w:eastAsia="zh-CN" w:bidi="ar-SA"/>
              </w:rPr>
              <w:t>20</w:t>
            </w:r>
            <w:r>
              <w:rPr>
                <w:rFonts w:hint="default" w:ascii="Times New Roman" w:hAnsi="Times New Roman" w:cs="Times New Roman" w:eastAsiaTheme="minorEastAsia"/>
                <w:color w:val="000000"/>
                <w:sz w:val="24"/>
                <w:szCs w:val="24"/>
                <w:highlight w:val="none"/>
                <w:lang w:val="en-US" w:eastAsia="zh-CN" w:bidi="ar-SA"/>
              </w:rPr>
              <w:t>)的相关内容。</w:t>
            </w:r>
          </w:p>
        </w:tc>
      </w:tr>
    </w:tbl>
    <w:p w14:paraId="1025FB72">
      <w:pPr>
        <w:keepNext w:val="0"/>
        <w:keepLines w:val="0"/>
        <w:pageBreakBefore/>
        <w:widowControl/>
        <w:kinsoku/>
        <w:wordWrap/>
        <w:overflowPunct/>
        <w:topLinePunct w:val="0"/>
        <w:autoSpaceDE/>
        <w:autoSpaceDN/>
        <w:bidi w:val="0"/>
        <w:adjustRightInd w:val="0"/>
        <w:snapToGrid w:val="0"/>
        <w:spacing w:beforeLines="0" w:after="0" w:afterLines="0" w:afterAutospacing="0" w:line="240" w:lineRule="auto"/>
        <w:textAlignment w:val="auto"/>
        <w:outlineLvl w:val="9"/>
        <w:rPr>
          <w:rFonts w:hint="default" w:ascii="Times New Roman" w:hAnsi="Times New Roman" w:cs="Times New Roman" w:eastAsiaTheme="minorEastAsia"/>
          <w:kern w:val="2"/>
          <w:sz w:val="28"/>
          <w:szCs w:val="28"/>
          <w:highlight w:val="none"/>
          <w:lang w:val="en-US" w:eastAsia="zh-CN"/>
        </w:rPr>
      </w:pPr>
      <w:r>
        <w:rPr>
          <w:rFonts w:hint="default" w:ascii="Times New Roman" w:hAnsi="Times New Roman" w:cs="Times New Roman" w:eastAsiaTheme="minorEastAsia"/>
          <w:kern w:val="2"/>
          <w:sz w:val="28"/>
          <w:szCs w:val="28"/>
          <w:highlight w:val="none"/>
          <w:lang w:val="en-US" w:eastAsia="zh-CN"/>
        </w:rPr>
        <w:t>表二</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5D92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8522" w:type="dxa"/>
            <w:vAlign w:val="top"/>
          </w:tcPr>
          <w:p w14:paraId="39AEA6B1">
            <w:pPr>
              <w:keepNext w:val="0"/>
              <w:keepLines w:val="0"/>
              <w:pageBreakBefore w:val="0"/>
              <w:widowControl/>
              <w:kinsoku/>
              <w:wordWrap/>
              <w:overflowPunct/>
              <w:topLinePunct w:val="0"/>
              <w:autoSpaceDE/>
              <w:autoSpaceDN/>
              <w:bidi w:val="0"/>
              <w:adjustRightInd w:val="0"/>
              <w:snapToGrid w:val="0"/>
              <w:spacing w:after="0" w:afterLines="0" w:line="360" w:lineRule="auto"/>
              <w:jc w:val="both"/>
              <w:textAlignment w:val="auto"/>
              <w:outlineLvl w:val="9"/>
              <w:rPr>
                <w:rFonts w:hint="default" w:ascii="Times New Roman" w:hAnsi="Times New Roman" w:cs="Times New Roman" w:eastAsiaTheme="minorEastAsia"/>
                <w:sz w:val="28"/>
                <w:szCs w:val="28"/>
                <w:highlight w:val="none"/>
              </w:rPr>
            </w:pPr>
            <w:bookmarkStart w:id="9" w:name="_Toc29432"/>
            <w:r>
              <w:rPr>
                <w:rStyle w:val="40"/>
                <w:rFonts w:hint="eastAsia" w:ascii="宋体" w:hAnsi="宋体" w:eastAsia="宋体" w:cs="宋体"/>
                <w:sz w:val="28"/>
                <w:szCs w:val="28"/>
              </w:rPr>
              <w:t>工程建设内容</w:t>
            </w:r>
            <w:bookmarkEnd w:id="9"/>
            <w:r>
              <w:rPr>
                <w:rFonts w:hint="default" w:ascii="Times New Roman" w:hAnsi="Times New Roman" w:cs="Times New Roman" w:eastAsiaTheme="minorEastAsia"/>
                <w:b/>
                <w:bCs/>
                <w:color w:val="000000"/>
                <w:sz w:val="28"/>
                <w:szCs w:val="28"/>
                <w:highlight w:val="none"/>
              </w:rPr>
              <w:t>：</w:t>
            </w:r>
          </w:p>
          <w:p w14:paraId="47E352B1">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eastAsia"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项目基本情况：</w:t>
            </w:r>
          </w:p>
          <w:p w14:paraId="5660744E">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38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山西省长治县晋尔选煤有限公司新建年30万吨储煤场建设项目位于山西省长治市上党区东和乡中和村，储煤场西临乡村路；南侧为耕地；东侧为荒地；北侧为荒地，北侧距离中和村约71m。</w:t>
            </w:r>
          </w:p>
          <w:p w14:paraId="0A205510">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本项目201</w:t>
            </w:r>
            <w:r>
              <w:rPr>
                <w:rFonts w:hint="eastAsia" w:ascii="Times New Roman" w:hAnsi="Times New Roman" w:cs="Times New Roman"/>
                <w:snapToGrid w:val="0"/>
                <w:color w:val="auto"/>
                <w:sz w:val="24"/>
                <w:szCs w:val="20"/>
                <w:highlight w:val="none"/>
                <w:lang w:val="en-US" w:eastAsia="zh-CN" w:bidi="ar-SA"/>
              </w:rPr>
              <w:t>5</w:t>
            </w:r>
            <w:r>
              <w:rPr>
                <w:rFonts w:hint="eastAsia" w:ascii="Times New Roman" w:hAnsi="Times New Roman" w:eastAsia="宋体" w:cs="Times New Roman"/>
                <w:snapToGrid w:val="0"/>
                <w:color w:val="auto"/>
                <w:sz w:val="24"/>
                <w:szCs w:val="20"/>
                <w:highlight w:val="none"/>
                <w:lang w:val="en-US" w:eastAsia="zh-CN" w:bidi="ar-SA"/>
              </w:rPr>
              <w:t>年</w:t>
            </w:r>
            <w:r>
              <w:rPr>
                <w:rFonts w:hint="eastAsia" w:ascii="Times New Roman" w:hAnsi="Times New Roman" w:cs="Times New Roman"/>
                <w:snapToGrid w:val="0"/>
                <w:color w:val="auto"/>
                <w:sz w:val="24"/>
                <w:szCs w:val="20"/>
                <w:highlight w:val="none"/>
                <w:lang w:val="en-US" w:eastAsia="zh-CN" w:bidi="ar-SA"/>
              </w:rPr>
              <w:t>10</w:t>
            </w:r>
            <w:r>
              <w:rPr>
                <w:rFonts w:hint="eastAsia" w:ascii="Times New Roman" w:hAnsi="Times New Roman" w:eastAsia="宋体" w:cs="Times New Roman"/>
                <w:snapToGrid w:val="0"/>
                <w:color w:val="auto"/>
                <w:sz w:val="24"/>
                <w:szCs w:val="20"/>
                <w:highlight w:val="none"/>
                <w:lang w:val="en-US" w:eastAsia="zh-CN" w:bidi="ar-SA"/>
              </w:rPr>
              <w:t>月已完成土建工程，环保工程建设了防风抑尘网，</w:t>
            </w:r>
            <w:r>
              <w:rPr>
                <w:rFonts w:hint="eastAsia" w:ascii="Times New Roman" w:hAnsi="Times New Roman" w:cs="Times New Roman"/>
                <w:snapToGrid w:val="0"/>
                <w:color w:val="auto"/>
                <w:sz w:val="24"/>
                <w:szCs w:val="20"/>
                <w:highlight w:val="none"/>
                <w:lang w:val="en-US" w:eastAsia="zh-CN" w:bidi="ar-SA"/>
              </w:rPr>
              <w:t>原煤大棚以及布袋除尘器等。本项目</w:t>
            </w:r>
            <w:r>
              <w:rPr>
                <w:rFonts w:hint="eastAsia" w:ascii="Times New Roman" w:hAnsi="Times New Roman" w:eastAsia="宋体" w:cs="Times New Roman"/>
                <w:snapToGrid w:val="0"/>
                <w:color w:val="auto"/>
                <w:sz w:val="24"/>
                <w:szCs w:val="20"/>
                <w:highlight w:val="none"/>
                <w:lang w:val="en-US" w:eastAsia="zh-CN" w:bidi="ar-SA"/>
              </w:rPr>
              <w:t>属未批先建项目，长治县环境保护局以长县环罚字【2016】22号文对其进行了行政处罚， 山西省长治县晋尔选煤</w:t>
            </w:r>
            <w:r>
              <w:rPr>
                <w:rFonts w:hint="eastAsia" w:ascii="Times New Roman" w:hAnsi="Times New Roman" w:cs="Times New Roman"/>
                <w:snapToGrid w:val="0"/>
                <w:color w:val="auto"/>
                <w:sz w:val="24"/>
                <w:szCs w:val="20"/>
                <w:highlight w:val="none"/>
                <w:lang w:val="en-US" w:eastAsia="zh-CN" w:bidi="ar-SA"/>
              </w:rPr>
              <w:t>有限公司于2017年11月17日完成了整改工作</w:t>
            </w:r>
            <w:r>
              <w:rPr>
                <w:rFonts w:hint="eastAsia" w:ascii="Times New Roman" w:hAnsi="Times New Roman" w:eastAsia="宋体" w:cs="Times New Roman"/>
                <w:snapToGrid w:val="0"/>
                <w:color w:val="auto"/>
                <w:sz w:val="24"/>
                <w:szCs w:val="20"/>
                <w:highlight w:val="none"/>
                <w:lang w:val="en-US" w:eastAsia="zh-CN" w:bidi="ar-SA"/>
              </w:rPr>
              <w:t>。2016年11月20日委托北京绿方舟科技有限责任公司编写完成了《山西省长治县晋尔选煤有限公司新建年30万吨储煤场建设项目环境影响报告表》。2016年12月27日，长治县环境保护局以长县环审函〔2016〕38 号文件对该项目进行了环评批复。</w:t>
            </w:r>
          </w:p>
          <w:p w14:paraId="728EA6B9">
            <w:pPr>
              <w:pStyle w:val="10"/>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default"/>
                <w:lang w:val="en-US" w:eastAsia="zh-CN"/>
              </w:rPr>
            </w:pPr>
            <w:r>
              <w:rPr>
                <w:rFonts w:hint="eastAsia" w:ascii="Times New Roman" w:hAnsi="Times New Roman" w:eastAsia="宋体" w:cs="Times New Roman"/>
                <w:snapToGrid w:val="0"/>
                <w:color w:val="auto"/>
                <w:sz w:val="24"/>
                <w:szCs w:val="20"/>
                <w:highlight w:val="none"/>
                <w:lang w:val="en-US" w:eastAsia="zh-CN" w:bidi="ar-SA"/>
              </w:rPr>
              <w:t xml:space="preserve">    本项目主要建设内容包括主体工程：煤棚2个（一个3000m</w:t>
            </w:r>
            <w:r>
              <w:rPr>
                <w:rFonts w:hint="eastAsia" w:ascii="Times New Roman" w:hAnsi="Times New Roman" w:eastAsia="宋体" w:cs="Times New Roman"/>
                <w:snapToGrid w:val="0"/>
                <w:color w:val="auto"/>
                <w:sz w:val="24"/>
                <w:szCs w:val="20"/>
                <w:highlight w:val="none"/>
                <w:vertAlign w:val="superscript"/>
                <w:lang w:val="en-US" w:eastAsia="zh-CN" w:bidi="ar-SA"/>
              </w:rPr>
              <w:t>2</w:t>
            </w:r>
            <w:r>
              <w:rPr>
                <w:rFonts w:hint="eastAsia" w:ascii="Times New Roman" w:hAnsi="Times New Roman" w:eastAsia="宋体" w:cs="Times New Roman"/>
                <w:snapToGrid w:val="0"/>
                <w:color w:val="auto"/>
                <w:sz w:val="24"/>
                <w:szCs w:val="20"/>
                <w:highlight w:val="none"/>
                <w:vertAlign w:val="baseline"/>
                <w:lang w:val="en-US" w:eastAsia="zh-CN" w:bidi="ar-SA"/>
              </w:rPr>
              <w:t>，一个3500m</w:t>
            </w:r>
            <w:r>
              <w:rPr>
                <w:rFonts w:hint="eastAsia" w:ascii="Times New Roman" w:hAnsi="Times New Roman" w:eastAsia="宋体" w:cs="Times New Roman"/>
                <w:snapToGrid w:val="0"/>
                <w:color w:val="auto"/>
                <w:sz w:val="24"/>
                <w:szCs w:val="20"/>
                <w:highlight w:val="none"/>
                <w:vertAlign w:val="superscript"/>
                <w:lang w:val="en-US" w:eastAsia="zh-CN" w:bidi="ar-SA"/>
              </w:rPr>
              <w:t>2</w:t>
            </w:r>
            <w:r>
              <w:rPr>
                <w:rFonts w:hint="eastAsia" w:ascii="Times New Roman" w:hAnsi="Times New Roman" w:eastAsia="宋体" w:cs="Times New Roman"/>
                <w:snapToGrid w:val="0"/>
                <w:color w:val="auto"/>
                <w:sz w:val="24"/>
                <w:szCs w:val="20"/>
                <w:highlight w:val="none"/>
                <w:lang w:val="en-US" w:eastAsia="zh-CN" w:bidi="ar-SA"/>
              </w:rPr>
              <w:t>）；辅助工程：磅房、门房、办公室、筛分装置。</w:t>
            </w:r>
          </w:p>
          <w:p w14:paraId="02499469">
            <w:pPr>
              <w:pStyle w:val="10"/>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default" w:ascii="Times New Roman" w:hAnsi="Times New Roman" w:eastAsia="宋体" w:cs="Times New Roman"/>
                <w:b/>
                <w:bCs/>
                <w:snapToGrid w:val="0"/>
                <w:color w:val="auto"/>
                <w:sz w:val="24"/>
                <w:szCs w:val="20"/>
                <w:highlight w:val="none"/>
                <w:lang w:val="en-US" w:eastAsia="zh-CN" w:bidi="ar-SA"/>
              </w:rPr>
            </w:pPr>
            <w:r>
              <w:rPr>
                <w:rFonts w:hint="eastAsia" w:ascii="Times New Roman" w:hAnsi="Times New Roman" w:eastAsia="宋体" w:cs="Times New Roman"/>
                <w:b/>
                <w:bCs/>
                <w:snapToGrid w:val="0"/>
                <w:color w:val="auto"/>
                <w:sz w:val="24"/>
                <w:szCs w:val="20"/>
                <w:highlight w:val="none"/>
                <w:lang w:val="en-US" w:eastAsia="zh-CN" w:bidi="ar-SA"/>
              </w:rPr>
              <w:t xml:space="preserve">  </w:t>
            </w:r>
            <w:r>
              <w:rPr>
                <w:rFonts w:hint="default" w:ascii="Times New Roman" w:hAnsi="Times New Roman" w:eastAsia="宋体" w:cs="Times New Roman"/>
                <w:b/>
                <w:bCs/>
                <w:snapToGrid w:val="0"/>
                <w:color w:val="auto"/>
                <w:sz w:val="24"/>
                <w:szCs w:val="20"/>
                <w:highlight w:val="none"/>
                <w:lang w:val="en-US" w:eastAsia="zh-CN" w:bidi="ar-SA"/>
              </w:rPr>
              <w:t>项目建设内容：</w:t>
            </w:r>
          </w:p>
          <w:p w14:paraId="3F59141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default" w:ascii="Times New Roman" w:hAnsi="Times New Roman" w:cs="Times New Roman" w:eastAsiaTheme="minorEastAsia"/>
                <w:sz w:val="24"/>
                <w:szCs w:val="24"/>
                <w:highlight w:val="none"/>
                <w:lang w:val="en-US" w:eastAsia="zh-CN"/>
              </w:rPr>
            </w:pPr>
            <w:r>
              <w:rPr>
                <w:rFonts w:hint="default" w:ascii="Times New Roman" w:hAnsi="Times New Roman" w:eastAsia="宋体" w:cs="Times New Roman"/>
                <w:snapToGrid w:val="0"/>
                <w:color w:val="auto"/>
                <w:sz w:val="24"/>
                <w:szCs w:val="20"/>
                <w:highlight w:val="none"/>
                <w:lang w:val="en-US" w:eastAsia="zh-CN" w:bidi="ar-SA"/>
              </w:rPr>
              <w:t>建设内容详见下</w:t>
            </w:r>
            <w:r>
              <w:rPr>
                <w:rFonts w:hint="eastAsia" w:ascii="Times New Roman" w:hAnsi="Times New Roman" w:eastAsia="宋体" w:cs="Times New Roman"/>
                <w:snapToGrid w:val="0"/>
                <w:color w:val="auto"/>
                <w:sz w:val="24"/>
                <w:szCs w:val="20"/>
                <w:highlight w:val="none"/>
                <w:lang w:val="en-US" w:eastAsia="zh-CN" w:bidi="ar-SA"/>
              </w:rPr>
              <w:t>表</w:t>
            </w:r>
            <w:r>
              <w:rPr>
                <w:rFonts w:hint="eastAsia" w:ascii="Times New Roman" w:hAnsi="Times New Roman" w:cs="Times New Roman"/>
                <w:snapToGrid w:val="0"/>
                <w:color w:val="auto"/>
                <w:sz w:val="24"/>
                <w:szCs w:val="20"/>
                <w:highlight w:val="none"/>
                <w:lang w:val="en-US" w:eastAsia="zh-CN" w:bidi="ar-SA"/>
              </w:rPr>
              <w:t>4</w:t>
            </w:r>
            <w:r>
              <w:rPr>
                <w:rFonts w:hint="eastAsia" w:ascii="Times New Roman" w:hAnsi="Times New Roman" w:eastAsia="宋体" w:cs="Times New Roman"/>
                <w:snapToGrid w:val="0"/>
                <w:color w:val="auto"/>
                <w:sz w:val="24"/>
                <w:szCs w:val="20"/>
                <w:highlight w:val="none"/>
                <w:lang w:val="en-US" w:eastAsia="zh-CN" w:bidi="ar-SA"/>
              </w:rPr>
              <w:t>。</w:t>
            </w:r>
          </w:p>
          <w:p w14:paraId="111F1298">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outlineLvl w:val="9"/>
              <w:rPr>
                <w:rFonts w:hint="default" w:ascii="Times New Roman" w:hAnsi="Times New Roman" w:cs="Times New Roman" w:eastAsiaTheme="minorEastAsia"/>
                <w:b/>
                <w:bCs/>
                <w:color w:val="000000"/>
                <w:sz w:val="22"/>
                <w:szCs w:val="22"/>
                <w:highlight w:val="none"/>
                <w:lang w:val="en-US" w:eastAsia="zh-CN" w:bidi="ar-SA"/>
              </w:rPr>
            </w:pPr>
            <w:r>
              <w:rPr>
                <w:rFonts w:hint="default" w:ascii="Times New Roman" w:hAnsi="Times New Roman" w:cs="Times New Roman" w:eastAsiaTheme="minorEastAsia"/>
                <w:b/>
                <w:bCs/>
                <w:color w:val="000000"/>
                <w:sz w:val="22"/>
                <w:szCs w:val="22"/>
                <w:highlight w:val="none"/>
                <w:lang w:val="en-US" w:eastAsia="zh-CN" w:bidi="ar-SA"/>
              </w:rPr>
              <w:t>表</w:t>
            </w:r>
            <w:r>
              <w:rPr>
                <w:rFonts w:hint="eastAsia" w:ascii="Times New Roman" w:hAnsi="Times New Roman" w:cs="Times New Roman" w:eastAsiaTheme="minorEastAsia"/>
                <w:b/>
                <w:bCs/>
                <w:color w:val="000000"/>
                <w:sz w:val="22"/>
                <w:szCs w:val="22"/>
                <w:highlight w:val="none"/>
                <w:lang w:val="en-US" w:eastAsia="zh-CN" w:bidi="ar-SA"/>
              </w:rPr>
              <w:t>4</w:t>
            </w:r>
            <w:r>
              <w:rPr>
                <w:rFonts w:hint="default" w:ascii="Times New Roman" w:hAnsi="Times New Roman" w:cs="Times New Roman" w:eastAsiaTheme="minorEastAsia"/>
                <w:b/>
                <w:bCs/>
                <w:color w:val="000000"/>
                <w:sz w:val="22"/>
                <w:szCs w:val="22"/>
                <w:highlight w:val="none"/>
                <w:lang w:val="en-US" w:eastAsia="zh-CN" w:bidi="ar-SA"/>
              </w:rPr>
              <w:t xml:space="preserve"> 项目建设内容一览表</w:t>
            </w:r>
          </w:p>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486"/>
              <w:gridCol w:w="473"/>
              <w:gridCol w:w="704"/>
              <w:gridCol w:w="3138"/>
              <w:gridCol w:w="3139"/>
            </w:tblGrid>
            <w:tr w14:paraId="0F4CE30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Align w:val="center"/>
                </w:tcPr>
                <w:p w14:paraId="5E187F4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名称</w:t>
                  </w:r>
                </w:p>
              </w:tc>
              <w:tc>
                <w:tcPr>
                  <w:tcW w:w="1177" w:type="dxa"/>
                  <w:gridSpan w:val="2"/>
                  <w:vAlign w:val="center"/>
                </w:tcPr>
                <w:p w14:paraId="483478D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建设内容</w:t>
                  </w:r>
                </w:p>
              </w:tc>
              <w:tc>
                <w:tcPr>
                  <w:tcW w:w="3138" w:type="dxa"/>
                  <w:vAlign w:val="center"/>
                </w:tcPr>
                <w:p w14:paraId="3CA5C55A">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环评建设内容</w:t>
                  </w:r>
                </w:p>
              </w:tc>
              <w:tc>
                <w:tcPr>
                  <w:tcW w:w="3139" w:type="dxa"/>
                  <w:vAlign w:val="center"/>
                </w:tcPr>
                <w:p w14:paraId="53957946">
                  <w:pPr>
                    <w:wordWrap w:val="0"/>
                    <w:spacing w:before="0" w:after="0" w:line="220" w:lineRule="atLeast"/>
                    <w:ind w:left="0" w:right="0"/>
                    <w:jc w:val="center"/>
                    <w:textAlignment w:val="baseline"/>
                    <w:rPr>
                      <w:rFonts w:hint="eastAsia" w:eastAsia="微软雅黑"/>
                      <w:sz w:val="21"/>
                      <w:szCs w:val="32"/>
                      <w:lang w:eastAsia="zh-CN"/>
                    </w:rPr>
                  </w:pPr>
                  <w:r>
                    <w:rPr>
                      <w:rFonts w:hint="eastAsia" w:ascii="宋体" w:hAnsi="宋体" w:eastAsia="宋体" w:cs="宋体"/>
                      <w:b w:val="0"/>
                      <w:i w:val="0"/>
                      <w:strike w:val="0"/>
                      <w:color w:val="000000"/>
                      <w:sz w:val="21"/>
                      <w:szCs w:val="32"/>
                      <w:lang w:val="en-US" w:eastAsia="zh-CN"/>
                    </w:rPr>
                    <w:t>实际建设情况</w:t>
                  </w:r>
                </w:p>
              </w:tc>
            </w:tr>
            <w:tr w14:paraId="6B70655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0" w:hRule="atLeast"/>
              </w:trPr>
              <w:tc>
                <w:tcPr>
                  <w:tcW w:w="486" w:type="dxa"/>
                  <w:vMerge w:val="restart"/>
                  <w:vAlign w:val="center"/>
                </w:tcPr>
                <w:p w14:paraId="0856FC86">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主体</w:t>
                  </w:r>
                </w:p>
                <w:p w14:paraId="29EA14F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BDCB21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块煤场</w:t>
                  </w:r>
                </w:p>
              </w:tc>
              <w:tc>
                <w:tcPr>
                  <w:tcW w:w="3138" w:type="dxa"/>
                  <w:vAlign w:val="center"/>
                </w:tcPr>
                <w:p w14:paraId="749A81F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地面防渗，储煤堆场设底部为2米的砖混结构，上部为4米钢结构的挡风抑尘网。</w:t>
                  </w:r>
                </w:p>
              </w:tc>
              <w:tc>
                <w:tcPr>
                  <w:tcW w:w="3139" w:type="dxa"/>
                  <w:vMerge w:val="restart"/>
                  <w:vAlign w:val="center"/>
                </w:tcPr>
                <w:p w14:paraId="520125D7">
                  <w:pPr>
                    <w:wordWrap w:val="0"/>
                    <w:spacing w:before="0" w:after="0" w:line="220" w:lineRule="atLeast"/>
                    <w:ind w:left="0" w:right="0"/>
                    <w:jc w:val="center"/>
                    <w:textAlignment w:val="baseline"/>
                    <w:rPr>
                      <w:rFonts w:hint="default" w:eastAsia="宋体"/>
                      <w:sz w:val="21"/>
                      <w:szCs w:val="32"/>
                      <w:lang w:val="en-US" w:eastAsia="zh-CN"/>
                    </w:rPr>
                  </w:pPr>
                  <w:r>
                    <w:rPr>
                      <w:rFonts w:hint="eastAsia" w:ascii="宋体" w:hAnsi="宋体" w:eastAsia="宋体" w:cs="宋体"/>
                      <w:b w:val="0"/>
                      <w:i w:val="0"/>
                      <w:strike w:val="0"/>
                      <w:color w:val="000000"/>
                      <w:sz w:val="21"/>
                      <w:szCs w:val="32"/>
                      <w:lang w:val="en-US" w:eastAsia="zh-CN"/>
                    </w:rPr>
                    <w:t>建设两个封闭式煤棚，分别长60m、宽50m，和长70m、宽50m。两个棚内顶部均安装雾化抑尘系统，各装有一个供车辆进出的大门，地面硬化防渗，</w:t>
                  </w:r>
                  <w:r>
                    <w:rPr>
                      <w:rFonts w:ascii="宋体" w:hAnsi="宋体" w:eastAsia="宋体" w:cs="宋体"/>
                      <w:b w:val="0"/>
                      <w:i w:val="0"/>
                      <w:strike w:val="0"/>
                      <w:color w:val="000000"/>
                      <w:sz w:val="21"/>
                      <w:szCs w:val="32"/>
                    </w:rPr>
                    <w:t>材料选择钢筋砖混、钢材等满足环保要求的材料，高度能满足车辆装卸要求。</w:t>
                  </w:r>
                </w:p>
              </w:tc>
            </w:tr>
            <w:tr w14:paraId="7DEE5E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1100" w:hRule="atLeast"/>
              </w:trPr>
              <w:tc>
                <w:tcPr>
                  <w:tcW w:w="486" w:type="dxa"/>
                  <w:vMerge w:val="continue"/>
                </w:tcPr>
                <w:p w14:paraId="75E4D5AF">
                  <w:pPr>
                    <w:jc w:val="center"/>
                    <w:rPr>
                      <w:sz w:val="32"/>
                      <w:szCs w:val="32"/>
                    </w:rPr>
                  </w:pPr>
                </w:p>
              </w:tc>
              <w:tc>
                <w:tcPr>
                  <w:tcW w:w="1177" w:type="dxa"/>
                  <w:gridSpan w:val="2"/>
                  <w:vAlign w:val="center"/>
                </w:tcPr>
                <w:p w14:paraId="6D5FCBA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细煤库</w:t>
                  </w:r>
                </w:p>
              </w:tc>
              <w:tc>
                <w:tcPr>
                  <w:tcW w:w="3138" w:type="dxa"/>
                  <w:vAlign w:val="center"/>
                </w:tcPr>
                <w:p w14:paraId="095EF75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细煤堆放区域设置为封闭式储煤库，位于储煤场南侧区域，长约60m，宽约20m，地面防渗，若细煤量增大时，应相应加大封闭库的容积。</w:t>
                  </w:r>
                </w:p>
              </w:tc>
              <w:tc>
                <w:tcPr>
                  <w:tcW w:w="3139" w:type="dxa"/>
                  <w:vMerge w:val="continue"/>
                </w:tcPr>
                <w:p w14:paraId="0A4F993E">
                  <w:pPr>
                    <w:jc w:val="center"/>
                    <w:rPr>
                      <w:sz w:val="32"/>
                      <w:szCs w:val="32"/>
                    </w:rPr>
                  </w:pPr>
                </w:p>
              </w:tc>
            </w:tr>
            <w:tr w14:paraId="4A0BD57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restart"/>
                  <w:vAlign w:val="center"/>
                </w:tcPr>
                <w:p w14:paraId="55E3F14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辅助</w:t>
                  </w:r>
                </w:p>
                <w:p w14:paraId="1C03AB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15AB439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磅房</w:t>
                  </w:r>
                </w:p>
              </w:tc>
              <w:tc>
                <w:tcPr>
                  <w:tcW w:w="3138" w:type="dxa"/>
                  <w:vAlign w:val="center"/>
                </w:tcPr>
                <w:p w14:paraId="0B351C8E">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磅房均采用框架结构，</w:t>
                  </w:r>
                </w:p>
                <w:p w14:paraId="0064D3D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建筑面积约140m²。</w:t>
                  </w:r>
                </w:p>
              </w:tc>
              <w:tc>
                <w:tcPr>
                  <w:tcW w:w="3139" w:type="dxa"/>
                  <w:vAlign w:val="center"/>
                </w:tcPr>
                <w:p w14:paraId="58DACB24">
                  <w:pPr>
                    <w:wordWrap w:val="0"/>
                    <w:spacing w:before="0" w:after="0" w:line="220" w:lineRule="atLeast"/>
                    <w:ind w:left="0" w:right="0"/>
                    <w:jc w:val="center"/>
                    <w:textAlignment w:val="baseline"/>
                    <w:rPr>
                      <w:rFonts w:hint="eastAsia" w:ascii="宋体" w:hAnsi="宋体" w:eastAsia="宋体" w:cs="宋体"/>
                      <w:b w:val="0"/>
                      <w:i w:val="0"/>
                      <w:strike w:val="0"/>
                      <w:color w:val="000000"/>
                      <w:sz w:val="21"/>
                      <w:szCs w:val="32"/>
                      <w:lang w:val="en-US" w:eastAsia="zh-CN"/>
                    </w:rPr>
                  </w:pPr>
                  <w:r>
                    <w:rPr>
                      <w:rFonts w:hint="eastAsia" w:ascii="宋体" w:hAnsi="宋体" w:eastAsia="宋体" w:cs="宋体"/>
                      <w:b w:val="0"/>
                      <w:i w:val="0"/>
                      <w:strike w:val="0"/>
                      <w:color w:val="000000"/>
                      <w:sz w:val="21"/>
                      <w:szCs w:val="32"/>
                      <w:lang w:val="en-US" w:eastAsia="zh-CN"/>
                    </w:rPr>
                    <w:t>采用框架结构，</w:t>
                  </w:r>
                </w:p>
                <w:p w14:paraId="2E0C281F">
                  <w:pPr>
                    <w:wordWrap w:val="0"/>
                    <w:spacing w:before="0" w:after="0" w:line="220" w:lineRule="atLeast"/>
                    <w:ind w:left="0" w:right="0"/>
                    <w:jc w:val="center"/>
                    <w:textAlignment w:val="baseline"/>
                    <w:rPr>
                      <w:rFonts w:hint="default" w:eastAsia="微软雅黑"/>
                      <w:sz w:val="21"/>
                      <w:szCs w:val="32"/>
                      <w:vertAlign w:val="superscript"/>
                      <w:lang w:val="en-US" w:eastAsia="zh-CN"/>
                    </w:rPr>
                  </w:pPr>
                  <w:r>
                    <w:rPr>
                      <w:rFonts w:hint="eastAsia" w:ascii="宋体" w:hAnsi="宋体" w:eastAsia="宋体" w:cs="宋体"/>
                      <w:b w:val="0"/>
                      <w:i w:val="0"/>
                      <w:strike w:val="0"/>
                      <w:color w:val="000000"/>
                      <w:sz w:val="21"/>
                      <w:szCs w:val="32"/>
                      <w:lang w:val="en-US" w:eastAsia="zh-CN"/>
                    </w:rPr>
                    <w:t>建筑面积约20m</w:t>
                  </w:r>
                  <w:r>
                    <w:rPr>
                      <w:rFonts w:hint="eastAsia" w:ascii="宋体" w:hAnsi="宋体" w:eastAsia="宋体" w:cs="宋体"/>
                      <w:b w:val="0"/>
                      <w:i w:val="0"/>
                      <w:strike w:val="0"/>
                      <w:color w:val="000000"/>
                      <w:sz w:val="21"/>
                      <w:szCs w:val="32"/>
                      <w:vertAlign w:val="superscript"/>
                      <w:lang w:val="en-US" w:eastAsia="zh-CN"/>
                    </w:rPr>
                    <w:t>2</w:t>
                  </w:r>
                </w:p>
              </w:tc>
            </w:tr>
            <w:tr w14:paraId="42D8AA0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80" w:hRule="atLeast"/>
              </w:trPr>
              <w:tc>
                <w:tcPr>
                  <w:tcW w:w="486" w:type="dxa"/>
                  <w:vMerge w:val="continue"/>
                </w:tcPr>
                <w:p w14:paraId="35B3E01C">
                  <w:pPr>
                    <w:jc w:val="center"/>
                    <w:rPr>
                      <w:sz w:val="32"/>
                      <w:szCs w:val="32"/>
                    </w:rPr>
                  </w:pPr>
                </w:p>
              </w:tc>
              <w:tc>
                <w:tcPr>
                  <w:tcW w:w="1177" w:type="dxa"/>
                  <w:gridSpan w:val="2"/>
                  <w:vAlign w:val="center"/>
                </w:tcPr>
                <w:p w14:paraId="626CFE7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门房</w:t>
                  </w:r>
                </w:p>
              </w:tc>
              <w:tc>
                <w:tcPr>
                  <w:tcW w:w="3138" w:type="dxa"/>
                  <w:vAlign w:val="center"/>
                </w:tcPr>
                <w:p w14:paraId="5B911A2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一层砖混结构，建筑面积共40m²。</w:t>
                  </w:r>
                </w:p>
              </w:tc>
              <w:tc>
                <w:tcPr>
                  <w:tcW w:w="3139" w:type="dxa"/>
                  <w:vAlign w:val="center"/>
                </w:tcPr>
                <w:p w14:paraId="60B1249F">
                  <w:pPr>
                    <w:wordWrap w:val="0"/>
                    <w:spacing w:before="0" w:after="0" w:line="220" w:lineRule="atLeast"/>
                    <w:ind w:left="0" w:right="0"/>
                    <w:jc w:val="center"/>
                    <w:textAlignment w:val="baseline"/>
                    <w:rPr>
                      <w:sz w:val="21"/>
                      <w:szCs w:val="32"/>
                    </w:rPr>
                  </w:pPr>
                  <w:r>
                    <w:rPr>
                      <w:rFonts w:hint="eastAsia" w:ascii="宋体" w:hAnsi="宋体" w:eastAsia="宋体" w:cs="宋体"/>
                      <w:b w:val="0"/>
                      <w:i w:val="0"/>
                      <w:strike w:val="0"/>
                      <w:color w:val="000000"/>
                      <w:sz w:val="21"/>
                      <w:szCs w:val="32"/>
                      <w:lang w:val="en-US" w:eastAsia="zh-CN"/>
                    </w:rPr>
                    <w:t>一</w:t>
                  </w:r>
                  <w:r>
                    <w:rPr>
                      <w:rFonts w:ascii="宋体" w:hAnsi="宋体" w:eastAsia="宋体" w:cs="宋体"/>
                      <w:b w:val="0"/>
                      <w:i w:val="0"/>
                      <w:strike w:val="0"/>
                      <w:color w:val="000000"/>
                      <w:sz w:val="21"/>
                      <w:szCs w:val="32"/>
                    </w:rPr>
                    <w:t>层砖混结构，建筑面积共</w:t>
                  </w:r>
                  <w:r>
                    <w:rPr>
                      <w:rFonts w:hint="eastAsia" w:ascii="宋体" w:hAnsi="宋体" w:eastAsia="宋体" w:cs="宋体"/>
                      <w:b w:val="0"/>
                      <w:i w:val="0"/>
                      <w:strike w:val="0"/>
                      <w:color w:val="000000"/>
                      <w:sz w:val="21"/>
                      <w:szCs w:val="32"/>
                      <w:lang w:val="en-US" w:eastAsia="zh-CN"/>
                    </w:rPr>
                    <w:t>1</w:t>
                  </w:r>
                  <w:r>
                    <w:rPr>
                      <w:rFonts w:ascii="宋体" w:hAnsi="宋体" w:eastAsia="宋体" w:cs="宋体"/>
                      <w:b w:val="0"/>
                      <w:i w:val="0"/>
                      <w:strike w:val="0"/>
                      <w:color w:val="000000"/>
                      <w:sz w:val="21"/>
                      <w:szCs w:val="32"/>
                    </w:rPr>
                    <w:t>0m²</w:t>
                  </w:r>
                </w:p>
              </w:tc>
            </w:tr>
            <w:tr w14:paraId="7B28024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60" w:hRule="atLeast"/>
              </w:trPr>
              <w:tc>
                <w:tcPr>
                  <w:tcW w:w="486" w:type="dxa"/>
                  <w:vMerge w:val="continue"/>
                </w:tcPr>
                <w:p w14:paraId="58F9CAAB">
                  <w:pPr>
                    <w:jc w:val="center"/>
                    <w:rPr>
                      <w:sz w:val="32"/>
                      <w:szCs w:val="32"/>
                    </w:rPr>
                  </w:pPr>
                </w:p>
              </w:tc>
              <w:tc>
                <w:tcPr>
                  <w:tcW w:w="1177" w:type="dxa"/>
                  <w:gridSpan w:val="2"/>
                  <w:vAlign w:val="center"/>
                </w:tcPr>
                <w:p w14:paraId="1C74040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办公室</w:t>
                  </w:r>
                </w:p>
              </w:tc>
              <w:tc>
                <w:tcPr>
                  <w:tcW w:w="3138" w:type="dxa"/>
                  <w:vAlign w:val="center"/>
                </w:tcPr>
                <w:p w14:paraId="028DA71D">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一层砖混结构，建筑面积共100m²。</w:t>
                  </w:r>
                </w:p>
              </w:tc>
              <w:tc>
                <w:tcPr>
                  <w:tcW w:w="3139" w:type="dxa"/>
                  <w:vAlign w:val="center"/>
                </w:tcPr>
                <w:p w14:paraId="1D99F29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一层砖混结构，建筑面积共100m²</w:t>
                  </w:r>
                </w:p>
              </w:tc>
            </w:tr>
            <w:tr w14:paraId="0FAC40F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continue"/>
                </w:tcPr>
                <w:p w14:paraId="43AD1ADF">
                  <w:pPr>
                    <w:jc w:val="center"/>
                    <w:rPr>
                      <w:sz w:val="32"/>
                      <w:szCs w:val="32"/>
                    </w:rPr>
                  </w:pPr>
                </w:p>
              </w:tc>
              <w:tc>
                <w:tcPr>
                  <w:tcW w:w="1177" w:type="dxa"/>
                  <w:gridSpan w:val="2"/>
                  <w:vAlign w:val="center"/>
                </w:tcPr>
                <w:p w14:paraId="20062C0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水泵房</w:t>
                  </w:r>
                </w:p>
              </w:tc>
              <w:tc>
                <w:tcPr>
                  <w:tcW w:w="3138" w:type="dxa"/>
                  <w:vAlign w:val="center"/>
                </w:tcPr>
                <w:p w14:paraId="6C29F73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沉淀池供水到喷淋系统和轮胎冲洗系统，面积100m²。</w:t>
                  </w:r>
                </w:p>
              </w:tc>
              <w:tc>
                <w:tcPr>
                  <w:tcW w:w="3139" w:type="dxa"/>
                  <w:vAlign w:val="center"/>
                </w:tcPr>
                <w:p w14:paraId="3353D75A">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Theme="minorEastAsia" w:hAnsiTheme="minorEastAsia" w:eastAsiaTheme="minorEastAsia" w:cstheme="minorEastAsia"/>
                      <w:sz w:val="21"/>
                      <w:szCs w:val="32"/>
                      <w:lang w:val="en-US" w:eastAsia="zh-CN"/>
                    </w:rPr>
                    <w:t>水泵位于沉淀池内，给轮胎冲洗系统供水，雾化抑尘系统另外供水</w:t>
                  </w:r>
                </w:p>
              </w:tc>
            </w:tr>
            <w:tr w14:paraId="0354C4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continue"/>
                </w:tcPr>
                <w:p w14:paraId="2A67F3D6">
                  <w:pPr>
                    <w:jc w:val="center"/>
                    <w:rPr>
                      <w:sz w:val="32"/>
                      <w:szCs w:val="32"/>
                    </w:rPr>
                  </w:pPr>
                </w:p>
              </w:tc>
              <w:tc>
                <w:tcPr>
                  <w:tcW w:w="1177" w:type="dxa"/>
                  <w:gridSpan w:val="2"/>
                  <w:vAlign w:val="center"/>
                </w:tcPr>
                <w:p w14:paraId="3DA7F84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筛分装置</w:t>
                  </w:r>
                </w:p>
              </w:tc>
              <w:tc>
                <w:tcPr>
                  <w:tcW w:w="3138" w:type="dxa"/>
                  <w:vAlign w:val="center"/>
                </w:tcPr>
                <w:p w14:paraId="642F815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安装振动筛， 将原煤分为±50mm两级</w:t>
                  </w:r>
                </w:p>
              </w:tc>
              <w:tc>
                <w:tcPr>
                  <w:tcW w:w="3139" w:type="dxa"/>
                  <w:vAlign w:val="center"/>
                </w:tcPr>
                <w:p w14:paraId="187CCCB7">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lang w:val="en-US" w:eastAsia="zh-CN"/>
                    </w:rPr>
                  </w:pPr>
                  <w:r>
                    <w:rPr>
                      <w:rFonts w:ascii="宋体" w:hAnsi="宋体" w:eastAsia="宋体" w:cs="宋体"/>
                      <w:b w:val="0"/>
                      <w:i w:val="0"/>
                      <w:strike w:val="0"/>
                      <w:color w:val="000000"/>
                      <w:sz w:val="21"/>
                      <w:szCs w:val="32"/>
                    </w:rPr>
                    <w:t>安装振动筛， 将原煤分为±50mm两级</w:t>
                  </w:r>
                </w:p>
              </w:tc>
            </w:tr>
            <w:tr w14:paraId="4D220A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restart"/>
                  <w:vAlign w:val="center"/>
                </w:tcPr>
                <w:p w14:paraId="4CBBAB75">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公用</w:t>
                  </w:r>
                </w:p>
                <w:p w14:paraId="1864559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4344A82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供水</w:t>
                  </w:r>
                </w:p>
              </w:tc>
              <w:tc>
                <w:tcPr>
                  <w:tcW w:w="3138" w:type="dxa"/>
                  <w:vAlign w:val="center"/>
                </w:tcPr>
                <w:p w14:paraId="39CF4DC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中和村接入</w:t>
                  </w:r>
                </w:p>
              </w:tc>
              <w:tc>
                <w:tcPr>
                  <w:tcW w:w="3139" w:type="dxa"/>
                  <w:vAlign w:val="center"/>
                </w:tcPr>
                <w:p w14:paraId="61F005F4">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中和村接入</w:t>
                  </w:r>
                </w:p>
              </w:tc>
            </w:tr>
            <w:tr w14:paraId="2ECEF91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40" w:hRule="atLeast"/>
              </w:trPr>
              <w:tc>
                <w:tcPr>
                  <w:tcW w:w="486" w:type="dxa"/>
                  <w:vMerge w:val="continue"/>
                </w:tcPr>
                <w:p w14:paraId="3CD2E5C4">
                  <w:pPr>
                    <w:jc w:val="center"/>
                    <w:rPr>
                      <w:sz w:val="32"/>
                      <w:szCs w:val="32"/>
                    </w:rPr>
                  </w:pPr>
                </w:p>
              </w:tc>
              <w:tc>
                <w:tcPr>
                  <w:tcW w:w="1177" w:type="dxa"/>
                  <w:gridSpan w:val="2"/>
                  <w:vAlign w:val="center"/>
                </w:tcPr>
                <w:p w14:paraId="00E84C3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供电</w:t>
                  </w:r>
                </w:p>
              </w:tc>
              <w:tc>
                <w:tcPr>
                  <w:tcW w:w="3138" w:type="dxa"/>
                  <w:vAlign w:val="center"/>
                </w:tcPr>
                <w:p w14:paraId="64ECB42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c>
                <w:tcPr>
                  <w:tcW w:w="3139" w:type="dxa"/>
                  <w:vAlign w:val="center"/>
                </w:tcPr>
                <w:p w14:paraId="4C2B6154">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r>
            <w:tr w14:paraId="375EAF5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4DA0A71E">
                  <w:pPr>
                    <w:jc w:val="center"/>
                    <w:rPr>
                      <w:sz w:val="32"/>
                      <w:szCs w:val="32"/>
                    </w:rPr>
                  </w:pPr>
                </w:p>
              </w:tc>
              <w:tc>
                <w:tcPr>
                  <w:tcW w:w="1177" w:type="dxa"/>
                  <w:gridSpan w:val="2"/>
                  <w:vAlign w:val="center"/>
                </w:tcPr>
                <w:p w14:paraId="4E30BCC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供暖</w:t>
                  </w:r>
                </w:p>
              </w:tc>
              <w:tc>
                <w:tcPr>
                  <w:tcW w:w="3138" w:type="dxa"/>
                  <w:vAlign w:val="center"/>
                </w:tcPr>
                <w:p w14:paraId="1EB6012F">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供暖面积380m²，</w:t>
                  </w:r>
                </w:p>
                <w:p w14:paraId="1D0E218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采用空调及电暖器供热。</w:t>
                  </w:r>
                </w:p>
              </w:tc>
              <w:tc>
                <w:tcPr>
                  <w:tcW w:w="3139" w:type="dxa"/>
                  <w:vAlign w:val="center"/>
                </w:tcPr>
                <w:p w14:paraId="33F07F5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vertAlign w:val="baseline"/>
                      <w:lang w:val="en-US" w:eastAsia="zh-CN"/>
                    </w:rPr>
                  </w:pPr>
                  <w:r>
                    <w:rPr>
                      <w:rFonts w:hint="eastAsia" w:asciiTheme="minorEastAsia" w:hAnsiTheme="minorEastAsia" w:eastAsiaTheme="minorEastAsia" w:cstheme="minorEastAsia"/>
                      <w:sz w:val="21"/>
                      <w:szCs w:val="32"/>
                      <w:lang w:val="en-US" w:eastAsia="zh-CN"/>
                    </w:rPr>
                    <w:t>供暖面积约130m</w:t>
                  </w:r>
                  <w:r>
                    <w:rPr>
                      <w:rFonts w:hint="eastAsia" w:asciiTheme="minorEastAsia" w:hAnsiTheme="minorEastAsia" w:eastAsiaTheme="minorEastAsia" w:cstheme="minorEastAsia"/>
                      <w:sz w:val="21"/>
                      <w:szCs w:val="32"/>
                      <w:vertAlign w:val="superscript"/>
                      <w:lang w:val="en-US" w:eastAsia="zh-CN"/>
                    </w:rPr>
                    <w:t>2</w:t>
                  </w:r>
                  <w:r>
                    <w:rPr>
                      <w:rFonts w:hint="eastAsia" w:asciiTheme="minorEastAsia" w:hAnsiTheme="minorEastAsia" w:eastAsiaTheme="minorEastAsia" w:cstheme="minorEastAsia"/>
                      <w:sz w:val="21"/>
                      <w:szCs w:val="32"/>
                      <w:vertAlign w:val="baseline"/>
                      <w:lang w:val="en-US" w:eastAsia="zh-CN"/>
                    </w:rPr>
                    <w:t>，</w:t>
                  </w:r>
                </w:p>
                <w:p w14:paraId="3AE90D55">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vertAlign w:val="baseline"/>
                      <w:lang w:val="en-US"/>
                    </w:rPr>
                  </w:pPr>
                  <w:r>
                    <w:rPr>
                      <w:rFonts w:hint="eastAsia" w:asciiTheme="minorEastAsia" w:hAnsiTheme="minorEastAsia" w:eastAsiaTheme="minorEastAsia" w:cstheme="minorEastAsia"/>
                      <w:sz w:val="21"/>
                      <w:szCs w:val="32"/>
                      <w:vertAlign w:val="baseline"/>
                      <w:lang w:val="en-US" w:eastAsia="zh-CN"/>
                    </w:rPr>
                    <w:t>采用空调及电暖气供热</w:t>
                  </w:r>
                </w:p>
              </w:tc>
            </w:tr>
            <w:tr w14:paraId="2883070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20" w:hRule="atLeast"/>
              </w:trPr>
              <w:tc>
                <w:tcPr>
                  <w:tcW w:w="486" w:type="dxa"/>
                  <w:vMerge w:val="restart"/>
                  <w:vAlign w:val="top"/>
                </w:tcPr>
                <w:p w14:paraId="0A3699ED">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013B15EA">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1C685194">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42397BA9">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796F9DB9">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1F576527">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29813851">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环保</w:t>
                  </w:r>
                </w:p>
                <w:p w14:paraId="1849FFEF">
                  <w:pPr>
                    <w:wordWrap w:val="0"/>
                    <w:spacing w:before="6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473" w:type="dxa"/>
                  <w:vMerge w:val="restart"/>
                  <w:vAlign w:val="center"/>
                </w:tcPr>
                <w:p w14:paraId="31169C13">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扬尘</w:t>
                  </w:r>
                </w:p>
                <w:p w14:paraId="2049EEC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治理</w:t>
                  </w:r>
                </w:p>
              </w:tc>
              <w:tc>
                <w:tcPr>
                  <w:tcW w:w="704" w:type="dxa"/>
                  <w:vAlign w:val="center"/>
                </w:tcPr>
                <w:p w14:paraId="714D03A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煤场喷淋抑尘系统</w:t>
                  </w:r>
                </w:p>
              </w:tc>
              <w:tc>
                <w:tcPr>
                  <w:tcW w:w="3138" w:type="dxa"/>
                  <w:vAlign w:val="center"/>
                </w:tcPr>
                <w:p w14:paraId="5325395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覆盖全场的RB50型抑尘喷洒水 (雾状) 及移动式喷雾设施，每台喷枪喷雾范围30~50m。</w:t>
                  </w:r>
                </w:p>
              </w:tc>
              <w:tc>
                <w:tcPr>
                  <w:tcW w:w="3139" w:type="dxa"/>
                  <w:vAlign w:val="center"/>
                </w:tcPr>
                <w:p w14:paraId="4133452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煤棚顶部安装喷雾装置，</w:t>
                  </w:r>
                </w:p>
                <w:p w14:paraId="3052BB79">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全覆盖煤棚内部</w:t>
                  </w:r>
                </w:p>
              </w:tc>
            </w:tr>
            <w:tr w14:paraId="135552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20" w:hRule="atLeast"/>
              </w:trPr>
              <w:tc>
                <w:tcPr>
                  <w:tcW w:w="486" w:type="dxa"/>
                  <w:vMerge w:val="continue"/>
                </w:tcPr>
                <w:p w14:paraId="1A3E3B85">
                  <w:pPr>
                    <w:jc w:val="center"/>
                    <w:rPr>
                      <w:sz w:val="32"/>
                      <w:szCs w:val="32"/>
                    </w:rPr>
                  </w:pPr>
                </w:p>
              </w:tc>
              <w:tc>
                <w:tcPr>
                  <w:tcW w:w="473" w:type="dxa"/>
                  <w:vMerge w:val="continue"/>
                </w:tcPr>
                <w:p w14:paraId="03B34F1D">
                  <w:pPr>
                    <w:jc w:val="center"/>
                    <w:rPr>
                      <w:sz w:val="32"/>
                      <w:szCs w:val="32"/>
                    </w:rPr>
                  </w:pPr>
                </w:p>
              </w:tc>
              <w:tc>
                <w:tcPr>
                  <w:tcW w:w="704" w:type="dxa"/>
                  <w:vAlign w:val="center"/>
                </w:tcPr>
                <w:p w14:paraId="0FF2CF9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筛分</w:t>
                  </w:r>
                </w:p>
                <w:p w14:paraId="5B8C112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装置</w:t>
                  </w:r>
                </w:p>
              </w:tc>
              <w:tc>
                <w:tcPr>
                  <w:tcW w:w="3138" w:type="dxa"/>
                  <w:vAlign w:val="center"/>
                </w:tcPr>
                <w:p w14:paraId="7A6B59A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袋式除尘器，15m高排气筒排放</w:t>
                  </w:r>
                </w:p>
              </w:tc>
              <w:tc>
                <w:tcPr>
                  <w:tcW w:w="3139" w:type="dxa"/>
                  <w:shd w:val="clear" w:color="auto" w:fill="auto"/>
                  <w:vAlign w:val="center"/>
                </w:tcPr>
                <w:p w14:paraId="424343A7">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hint="eastAsia" w:ascii="宋体" w:hAnsi="宋体" w:eastAsia="宋体" w:cs="宋体"/>
                      <w:b w:val="0"/>
                      <w:i w:val="0"/>
                      <w:strike w:val="0"/>
                      <w:color w:val="000000"/>
                      <w:sz w:val="21"/>
                      <w:szCs w:val="32"/>
                      <w:lang w:val="en-US" w:eastAsia="zh-CN"/>
                    </w:rPr>
                    <w:t>安装有一套</w:t>
                  </w:r>
                  <w:r>
                    <w:rPr>
                      <w:rFonts w:ascii="宋体" w:hAnsi="宋体" w:eastAsia="宋体" w:cs="宋体"/>
                      <w:b w:val="0"/>
                      <w:i w:val="0"/>
                      <w:strike w:val="0"/>
                      <w:color w:val="000000"/>
                      <w:sz w:val="21"/>
                      <w:szCs w:val="32"/>
                    </w:rPr>
                    <w:t>袋式除尘器，15m高排气筒排放</w:t>
                  </w:r>
                </w:p>
              </w:tc>
            </w:tr>
            <w:tr w14:paraId="6A9E18B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820" w:hRule="atLeast"/>
              </w:trPr>
              <w:tc>
                <w:tcPr>
                  <w:tcW w:w="486" w:type="dxa"/>
                  <w:vMerge w:val="continue"/>
                </w:tcPr>
                <w:p w14:paraId="2D3BF527">
                  <w:pPr>
                    <w:jc w:val="center"/>
                    <w:rPr>
                      <w:sz w:val="32"/>
                      <w:szCs w:val="32"/>
                    </w:rPr>
                  </w:pPr>
                </w:p>
              </w:tc>
              <w:tc>
                <w:tcPr>
                  <w:tcW w:w="473" w:type="dxa"/>
                  <w:vMerge w:val="continue"/>
                </w:tcPr>
                <w:p w14:paraId="735E9D2A">
                  <w:pPr>
                    <w:jc w:val="center"/>
                    <w:rPr>
                      <w:sz w:val="32"/>
                      <w:szCs w:val="32"/>
                    </w:rPr>
                  </w:pPr>
                </w:p>
              </w:tc>
              <w:tc>
                <w:tcPr>
                  <w:tcW w:w="704" w:type="dxa"/>
                  <w:vAlign w:val="center"/>
                </w:tcPr>
                <w:p w14:paraId="2A0DC38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挡风抑尘网</w:t>
                  </w:r>
                </w:p>
              </w:tc>
              <w:tc>
                <w:tcPr>
                  <w:tcW w:w="3138" w:type="dxa"/>
                  <w:vAlign w:val="center"/>
                </w:tcPr>
                <w:p w14:paraId="6107867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底部2米采用砖混结构，上部4米采用钢结构；细煤储煤场全封闭；</w:t>
                  </w:r>
                </w:p>
              </w:tc>
              <w:tc>
                <w:tcPr>
                  <w:tcW w:w="3139" w:type="dxa"/>
                  <w:vAlign w:val="center"/>
                </w:tcPr>
                <w:p w14:paraId="0081CBDB">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厂区边界采用挡风抑尘网，</w:t>
                  </w:r>
                </w:p>
                <w:p w14:paraId="7874E500">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厂区内部两个煤棚均为全封闭</w:t>
                  </w:r>
                </w:p>
              </w:tc>
            </w:tr>
            <w:tr w14:paraId="6FF63D3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00" w:hRule="atLeast"/>
              </w:trPr>
              <w:tc>
                <w:tcPr>
                  <w:tcW w:w="486" w:type="dxa"/>
                  <w:vMerge w:val="continue"/>
                </w:tcPr>
                <w:p w14:paraId="7873088E">
                  <w:pPr>
                    <w:jc w:val="center"/>
                    <w:rPr>
                      <w:sz w:val="32"/>
                      <w:szCs w:val="32"/>
                    </w:rPr>
                  </w:pPr>
                </w:p>
              </w:tc>
              <w:tc>
                <w:tcPr>
                  <w:tcW w:w="473" w:type="dxa"/>
                  <w:vMerge w:val="continue"/>
                </w:tcPr>
                <w:p w14:paraId="03D47E2A">
                  <w:pPr>
                    <w:jc w:val="center"/>
                    <w:rPr>
                      <w:sz w:val="32"/>
                      <w:szCs w:val="32"/>
                    </w:rPr>
                  </w:pPr>
                </w:p>
              </w:tc>
              <w:tc>
                <w:tcPr>
                  <w:tcW w:w="704" w:type="dxa"/>
                  <w:vAlign w:val="center"/>
                </w:tcPr>
                <w:p w14:paraId="0AFE41CA">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道路</w:t>
                  </w:r>
                </w:p>
                <w:p w14:paraId="2536CAF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运输</w:t>
                  </w:r>
                </w:p>
              </w:tc>
              <w:tc>
                <w:tcPr>
                  <w:tcW w:w="3138" w:type="dxa"/>
                  <w:vAlign w:val="center"/>
                </w:tcPr>
                <w:p w14:paraId="73B5A4A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储煤场出口配备轮胎清洗设备， 定期清扫，道路两边栽植绿化带。</w:t>
                  </w:r>
                </w:p>
              </w:tc>
              <w:tc>
                <w:tcPr>
                  <w:tcW w:w="3139" w:type="dxa"/>
                  <w:shd w:val="clear" w:color="auto" w:fill="auto"/>
                  <w:vAlign w:val="center"/>
                </w:tcPr>
                <w:p w14:paraId="2304F7A9">
                  <w:pPr>
                    <w:wordWrap w:val="0"/>
                    <w:spacing w:before="0" w:after="0" w:line="220" w:lineRule="atLeast"/>
                    <w:ind w:left="0" w:leftChars="0" w:right="0" w:rightChars="0"/>
                    <w:jc w:val="center"/>
                    <w:textAlignment w:val="baseline"/>
                    <w:rPr>
                      <w:rFonts w:ascii="宋体" w:hAnsi="宋体" w:eastAsia="宋体" w:cs="宋体"/>
                      <w:b w:val="0"/>
                      <w:i w:val="0"/>
                      <w:strike w:val="0"/>
                      <w:color w:val="000000"/>
                      <w:sz w:val="21"/>
                      <w:szCs w:val="32"/>
                    </w:rPr>
                  </w:pPr>
                  <w:r>
                    <w:rPr>
                      <w:rFonts w:hint="eastAsia" w:ascii="宋体" w:hAnsi="宋体" w:eastAsia="宋体" w:cs="宋体"/>
                      <w:b w:val="0"/>
                      <w:i w:val="0"/>
                      <w:strike w:val="0"/>
                      <w:color w:val="000000"/>
                      <w:sz w:val="21"/>
                      <w:szCs w:val="32"/>
                      <w:lang w:val="en-US" w:eastAsia="zh-CN"/>
                    </w:rPr>
                    <w:t>厂区</w:t>
                  </w:r>
                  <w:r>
                    <w:rPr>
                      <w:rFonts w:ascii="宋体" w:hAnsi="宋体" w:eastAsia="宋体" w:cs="宋体"/>
                      <w:b w:val="0"/>
                      <w:i w:val="0"/>
                      <w:strike w:val="0"/>
                      <w:color w:val="000000"/>
                      <w:sz w:val="21"/>
                      <w:szCs w:val="32"/>
                    </w:rPr>
                    <w:t xml:space="preserve">出口配备轮胎清洗设备， </w:t>
                  </w:r>
                </w:p>
                <w:p w14:paraId="13B0ED08">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定期清扫，道路两边栽植绿化带。</w:t>
                  </w:r>
                </w:p>
              </w:tc>
            </w:tr>
            <w:tr w14:paraId="4A94D96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2" w:hRule="atLeast"/>
              </w:trPr>
              <w:tc>
                <w:tcPr>
                  <w:tcW w:w="486" w:type="dxa"/>
                  <w:vMerge w:val="continue"/>
                </w:tcPr>
                <w:p w14:paraId="4FBCB36C">
                  <w:pPr>
                    <w:jc w:val="center"/>
                    <w:rPr>
                      <w:sz w:val="32"/>
                      <w:szCs w:val="32"/>
                    </w:rPr>
                  </w:pPr>
                </w:p>
              </w:tc>
              <w:tc>
                <w:tcPr>
                  <w:tcW w:w="1177" w:type="dxa"/>
                  <w:gridSpan w:val="2"/>
                  <w:vAlign w:val="center"/>
                </w:tcPr>
                <w:p w14:paraId="77B966B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地表水防治</w:t>
                  </w:r>
                </w:p>
              </w:tc>
              <w:tc>
                <w:tcPr>
                  <w:tcW w:w="3138" w:type="dxa"/>
                  <w:vAlign w:val="center"/>
                </w:tcPr>
                <w:p w14:paraId="4350FA4A">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3DECF99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15m³汽车轮胎冲洗废水沉淀池。</w:t>
                  </w:r>
                </w:p>
              </w:tc>
              <w:tc>
                <w:tcPr>
                  <w:tcW w:w="3139" w:type="dxa"/>
                  <w:shd w:val="clear" w:color="auto" w:fill="auto"/>
                  <w:vAlign w:val="center"/>
                </w:tcPr>
                <w:p w14:paraId="38882BB0">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38132D2F">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15m³汽车轮胎冲洗废水沉淀池。</w:t>
                  </w:r>
                </w:p>
              </w:tc>
            </w:tr>
            <w:tr w14:paraId="62993D5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Merge w:val="continue"/>
                </w:tcPr>
                <w:p w14:paraId="4126E29D">
                  <w:pPr>
                    <w:jc w:val="center"/>
                    <w:rPr>
                      <w:sz w:val="32"/>
                      <w:szCs w:val="32"/>
                    </w:rPr>
                  </w:pPr>
                </w:p>
              </w:tc>
              <w:tc>
                <w:tcPr>
                  <w:tcW w:w="1177" w:type="dxa"/>
                  <w:gridSpan w:val="2"/>
                  <w:vAlign w:val="center"/>
                </w:tcPr>
                <w:p w14:paraId="2B7183C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地下水防治</w:t>
                  </w:r>
                </w:p>
              </w:tc>
              <w:tc>
                <w:tcPr>
                  <w:tcW w:w="3138" w:type="dxa"/>
                  <w:vAlign w:val="center"/>
                </w:tcPr>
                <w:p w14:paraId="5A5BA426">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储煤堆场进行场地防渗，</w:t>
                  </w:r>
                </w:p>
                <w:p w14:paraId="09AFFF9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沉淀池采取防渗措施</w:t>
                  </w:r>
                </w:p>
              </w:tc>
              <w:tc>
                <w:tcPr>
                  <w:tcW w:w="3139" w:type="dxa"/>
                  <w:vAlign w:val="center"/>
                </w:tcPr>
                <w:p w14:paraId="58192125">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储煤堆场进行场地防渗，</w:t>
                  </w:r>
                </w:p>
                <w:p w14:paraId="42C41203">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沉淀池采取防渗措施</w:t>
                  </w:r>
                </w:p>
              </w:tc>
            </w:tr>
            <w:tr w14:paraId="22AEBE5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699B0073">
                  <w:pPr>
                    <w:jc w:val="center"/>
                    <w:rPr>
                      <w:sz w:val="32"/>
                      <w:szCs w:val="32"/>
                    </w:rPr>
                  </w:pPr>
                </w:p>
              </w:tc>
              <w:tc>
                <w:tcPr>
                  <w:tcW w:w="1177" w:type="dxa"/>
                  <w:gridSpan w:val="2"/>
                  <w:vAlign w:val="center"/>
                </w:tcPr>
                <w:p w14:paraId="37FEFA3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噪声防治</w:t>
                  </w:r>
                </w:p>
              </w:tc>
              <w:tc>
                <w:tcPr>
                  <w:tcW w:w="3138" w:type="dxa"/>
                  <w:vAlign w:val="center"/>
                </w:tcPr>
                <w:p w14:paraId="12A7A07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减小噪声源强度，加强设备保养，采取隔声措施。</w:t>
                  </w:r>
                </w:p>
              </w:tc>
              <w:tc>
                <w:tcPr>
                  <w:tcW w:w="3139" w:type="dxa"/>
                  <w:vAlign w:val="center"/>
                </w:tcPr>
                <w:p w14:paraId="6E576348">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减小噪声源强度，加强设备保养，采取隔声措施。</w:t>
                  </w:r>
                </w:p>
              </w:tc>
            </w:tr>
            <w:tr w14:paraId="7759B42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48AE8890">
                  <w:pPr>
                    <w:jc w:val="center"/>
                    <w:rPr>
                      <w:sz w:val="32"/>
                      <w:szCs w:val="32"/>
                    </w:rPr>
                  </w:pPr>
                </w:p>
              </w:tc>
              <w:tc>
                <w:tcPr>
                  <w:tcW w:w="1177" w:type="dxa"/>
                  <w:gridSpan w:val="2"/>
                  <w:vAlign w:val="center"/>
                </w:tcPr>
                <w:p w14:paraId="25EB66F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固废防治</w:t>
                  </w:r>
                </w:p>
              </w:tc>
              <w:tc>
                <w:tcPr>
                  <w:tcW w:w="3138" w:type="dxa"/>
                  <w:vAlign w:val="center"/>
                </w:tcPr>
                <w:p w14:paraId="1A9A702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放置垃圾桶，由当地环卫部门定期清运生活垃圾。</w:t>
                  </w:r>
                </w:p>
              </w:tc>
              <w:tc>
                <w:tcPr>
                  <w:tcW w:w="3139" w:type="dxa"/>
                  <w:vAlign w:val="center"/>
                </w:tcPr>
                <w:p w14:paraId="3C9D26A3">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放置垃圾桶，由当地环卫部门定期清运生活垃圾。</w:t>
                  </w:r>
                </w:p>
              </w:tc>
            </w:tr>
            <w:tr w14:paraId="5B96756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0" w:hRule="atLeast"/>
              </w:trPr>
              <w:tc>
                <w:tcPr>
                  <w:tcW w:w="486" w:type="dxa"/>
                  <w:vAlign w:val="center"/>
                </w:tcPr>
                <w:p w14:paraId="34D63A4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运输</w:t>
                  </w:r>
                </w:p>
                <w:p w14:paraId="1D82AA1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B1C5B1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厂外道路</w:t>
                  </w:r>
                </w:p>
              </w:tc>
              <w:tc>
                <w:tcPr>
                  <w:tcW w:w="3138" w:type="dxa"/>
                  <w:vAlign w:val="center"/>
                </w:tcPr>
                <w:p w14:paraId="135B2ECE">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厂外的运输道路采用混凝土路面，</w:t>
                  </w:r>
                </w:p>
                <w:p w14:paraId="00DA9F9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约5m宽</w:t>
                  </w:r>
                </w:p>
              </w:tc>
              <w:tc>
                <w:tcPr>
                  <w:tcW w:w="3139" w:type="dxa"/>
                  <w:vAlign w:val="center"/>
                </w:tcPr>
                <w:p w14:paraId="00605B19">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b w:val="0"/>
                      <w:i w:val="0"/>
                      <w:strike w:val="0"/>
                      <w:color w:val="000000"/>
                      <w:sz w:val="21"/>
                      <w:szCs w:val="32"/>
                    </w:rPr>
                    <w:t>利用原有</w:t>
                  </w:r>
                </w:p>
              </w:tc>
            </w:tr>
          </w:tbl>
          <w:p w14:paraId="0A823744">
            <w:pPr>
              <w:pStyle w:val="16"/>
              <w:jc w:val="both"/>
              <w:rPr>
                <w:rFonts w:hint="default" w:ascii="Times New Roman" w:hAnsi="Times New Roman" w:cs="Times New Roman" w:eastAsiaTheme="minorEastAsia"/>
                <w:b/>
                <w:bCs/>
                <w:color w:val="000000"/>
                <w:sz w:val="22"/>
                <w:szCs w:val="22"/>
                <w:highlight w:val="none"/>
                <w:lang w:val="en-US" w:eastAsia="zh-CN" w:bidi="ar-SA"/>
              </w:rPr>
            </w:pPr>
          </w:p>
          <w:p w14:paraId="699919E3">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default"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排污许可证情况：</w:t>
            </w:r>
          </w:p>
          <w:p w14:paraId="1A4BB395">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snapToGrid w:val="0"/>
                <w:color w:val="auto"/>
                <w:sz w:val="24"/>
                <w:szCs w:val="20"/>
                <w:highlight w:val="none"/>
                <w:lang w:val="en-US" w:eastAsia="zh-CN"/>
              </w:rPr>
              <w:t>2020年3月25日，本公司进行了固定污染源排污登记，登记编号为：9114042133060128X9，有效期为2020年03月25日至2025年03月24日。见附件。</w:t>
            </w:r>
          </w:p>
          <w:p w14:paraId="5D777483">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default"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环保行政处罚情况：</w:t>
            </w:r>
          </w:p>
          <w:p w14:paraId="3DB6D9D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本项目2013年6月已完成土建工程，环保工程建设了防风抑尘网，属未批先建项目，长治县环境保护局以长县环罚字【2016】22号文对其进行了行政处罚， 山西省长治县晋尔选煤有限公司已</w:t>
            </w:r>
            <w:r>
              <w:rPr>
                <w:rFonts w:hint="eastAsia" w:ascii="Times New Roman" w:hAnsi="Times New Roman" w:cs="Times New Roman"/>
                <w:snapToGrid w:val="0"/>
                <w:color w:val="auto"/>
                <w:sz w:val="24"/>
                <w:szCs w:val="20"/>
                <w:highlight w:val="none"/>
                <w:lang w:val="en-US" w:eastAsia="zh-CN" w:bidi="ar-SA"/>
              </w:rPr>
              <w:t>完成整改</w:t>
            </w:r>
            <w:r>
              <w:rPr>
                <w:rFonts w:hint="eastAsia" w:ascii="Times New Roman" w:hAnsi="Times New Roman" w:eastAsia="宋体" w:cs="Times New Roman"/>
                <w:snapToGrid w:val="0"/>
                <w:color w:val="auto"/>
                <w:sz w:val="24"/>
                <w:szCs w:val="20"/>
                <w:highlight w:val="none"/>
                <w:lang w:val="en-US" w:eastAsia="zh-CN" w:bidi="ar-SA"/>
              </w:rPr>
              <w:t>。</w:t>
            </w:r>
          </w:p>
          <w:p w14:paraId="7C6E0118">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2" w:firstLineChars="200"/>
              <w:jc w:val="both"/>
              <w:textAlignment w:val="auto"/>
              <w:outlineLvl w:val="9"/>
              <w:rPr>
                <w:rFonts w:hint="eastAsia" w:ascii="Times New Roman" w:hAnsi="Times New Roman" w:cs="Times New Roman"/>
                <w:b/>
                <w:bCs/>
                <w:snapToGrid w:val="0"/>
                <w:color w:val="auto"/>
                <w:sz w:val="24"/>
                <w:szCs w:val="20"/>
                <w:highlight w:val="none"/>
                <w:lang w:val="en-US" w:eastAsia="zh-CN"/>
              </w:rPr>
            </w:pPr>
            <w:r>
              <w:rPr>
                <w:rFonts w:hint="eastAsia" w:ascii="Times New Roman" w:hAnsi="Times New Roman" w:cs="Times New Roman"/>
                <w:b/>
                <w:bCs/>
                <w:snapToGrid w:val="0"/>
                <w:color w:val="auto"/>
                <w:sz w:val="24"/>
                <w:szCs w:val="20"/>
                <w:highlight w:val="none"/>
                <w:lang w:val="en-US" w:eastAsia="zh-CN"/>
              </w:rPr>
              <w:t>项目变动情况：</w:t>
            </w:r>
          </w:p>
          <w:p w14:paraId="72B3FD8D">
            <w:pPr>
              <w:pStyle w:val="10"/>
              <w:widowControl w:val="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项目主要建设内容见表5。</w:t>
            </w:r>
          </w:p>
          <w:p w14:paraId="793F52E6">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240" w:lineRule="auto"/>
              <w:jc w:val="center"/>
              <w:textAlignment w:val="auto"/>
              <w:outlineLvl w:val="9"/>
              <w:rPr>
                <w:rFonts w:hint="eastAsia" w:cs="宋体"/>
                <w:b/>
                <w:bCs/>
                <w:color w:val="auto"/>
                <w:sz w:val="21"/>
                <w:szCs w:val="21"/>
                <w:highlight w:val="none"/>
                <w:lang w:val="en-US" w:eastAsia="zh-CN"/>
              </w:rPr>
            </w:pPr>
            <w:r>
              <w:rPr>
                <w:rFonts w:hint="eastAsia" w:cs="宋体"/>
                <w:b/>
                <w:bCs/>
                <w:color w:val="auto"/>
                <w:sz w:val="21"/>
                <w:szCs w:val="21"/>
                <w:highlight w:val="none"/>
                <w:lang w:val="en-US" w:eastAsia="zh-CN"/>
              </w:rPr>
              <w:t>表5   工程主要建设内容</w:t>
            </w:r>
          </w:p>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486"/>
              <w:gridCol w:w="473"/>
              <w:gridCol w:w="704"/>
              <w:gridCol w:w="3138"/>
              <w:gridCol w:w="3139"/>
            </w:tblGrid>
            <w:tr w14:paraId="47E8D6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Align w:val="center"/>
                </w:tcPr>
                <w:p w14:paraId="2140F29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名称</w:t>
                  </w:r>
                </w:p>
              </w:tc>
              <w:tc>
                <w:tcPr>
                  <w:tcW w:w="1177" w:type="dxa"/>
                  <w:gridSpan w:val="2"/>
                  <w:vAlign w:val="center"/>
                </w:tcPr>
                <w:p w14:paraId="529D5E9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建设内容</w:t>
                  </w:r>
                </w:p>
              </w:tc>
              <w:tc>
                <w:tcPr>
                  <w:tcW w:w="3138" w:type="dxa"/>
                  <w:vAlign w:val="center"/>
                </w:tcPr>
                <w:p w14:paraId="004524F8">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环评建设内容</w:t>
                  </w:r>
                </w:p>
              </w:tc>
              <w:tc>
                <w:tcPr>
                  <w:tcW w:w="3139" w:type="dxa"/>
                  <w:vAlign w:val="center"/>
                </w:tcPr>
                <w:p w14:paraId="6B282399">
                  <w:pPr>
                    <w:wordWrap w:val="0"/>
                    <w:spacing w:before="0" w:after="0" w:line="220" w:lineRule="atLeast"/>
                    <w:ind w:left="0" w:right="0"/>
                    <w:jc w:val="center"/>
                    <w:textAlignment w:val="baseline"/>
                    <w:rPr>
                      <w:rFonts w:hint="eastAsia" w:eastAsia="微软雅黑"/>
                      <w:sz w:val="21"/>
                      <w:szCs w:val="32"/>
                      <w:lang w:eastAsia="zh-CN"/>
                    </w:rPr>
                  </w:pPr>
                  <w:r>
                    <w:rPr>
                      <w:rFonts w:hint="eastAsia" w:ascii="宋体" w:hAnsi="宋体" w:eastAsia="宋体" w:cs="宋体"/>
                      <w:b w:val="0"/>
                      <w:i w:val="0"/>
                      <w:strike w:val="0"/>
                      <w:color w:val="000000"/>
                      <w:sz w:val="21"/>
                      <w:szCs w:val="32"/>
                      <w:lang w:val="en-US" w:eastAsia="zh-CN"/>
                    </w:rPr>
                    <w:t>实际建设情况</w:t>
                  </w:r>
                </w:p>
              </w:tc>
            </w:tr>
            <w:tr w14:paraId="67B3EB2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0" w:hRule="atLeast"/>
              </w:trPr>
              <w:tc>
                <w:tcPr>
                  <w:tcW w:w="486" w:type="dxa"/>
                  <w:vMerge w:val="restart"/>
                  <w:vAlign w:val="center"/>
                </w:tcPr>
                <w:p w14:paraId="15D2CF7B">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主体</w:t>
                  </w:r>
                </w:p>
                <w:p w14:paraId="417EDB9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67EFA2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块煤场</w:t>
                  </w:r>
                </w:p>
              </w:tc>
              <w:tc>
                <w:tcPr>
                  <w:tcW w:w="3138" w:type="dxa"/>
                  <w:vAlign w:val="center"/>
                </w:tcPr>
                <w:p w14:paraId="199CC66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地面防渗，储煤堆场设底部为2米的砖混结构，上部为4米钢结构的挡风抑尘网。</w:t>
                  </w:r>
                </w:p>
              </w:tc>
              <w:tc>
                <w:tcPr>
                  <w:tcW w:w="3139" w:type="dxa"/>
                  <w:vMerge w:val="restart"/>
                  <w:vAlign w:val="center"/>
                </w:tcPr>
                <w:p w14:paraId="1C98447B">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建设两个封闭式煤棚，分别长60m、宽50m，和长70m、宽50m。地面硬化防渗，</w:t>
                  </w:r>
                  <w:r>
                    <w:rPr>
                      <w:rFonts w:ascii="宋体" w:hAnsi="宋体" w:eastAsia="宋体" w:cs="宋体"/>
                      <w:b w:val="0"/>
                      <w:i w:val="0"/>
                      <w:strike w:val="0"/>
                      <w:color w:val="000000"/>
                      <w:sz w:val="21"/>
                      <w:szCs w:val="32"/>
                    </w:rPr>
                    <w:t>材料选择钢筋砖混、钢材等满足环保要求的材料，高度能满足车辆装卸要求。</w:t>
                  </w:r>
                </w:p>
              </w:tc>
            </w:tr>
            <w:tr w14:paraId="2B682CF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1100" w:hRule="atLeast"/>
              </w:trPr>
              <w:tc>
                <w:tcPr>
                  <w:tcW w:w="486" w:type="dxa"/>
                  <w:vMerge w:val="continue"/>
                </w:tcPr>
                <w:p w14:paraId="22E81147">
                  <w:pPr>
                    <w:jc w:val="center"/>
                    <w:rPr>
                      <w:sz w:val="32"/>
                      <w:szCs w:val="32"/>
                    </w:rPr>
                  </w:pPr>
                </w:p>
              </w:tc>
              <w:tc>
                <w:tcPr>
                  <w:tcW w:w="1177" w:type="dxa"/>
                  <w:gridSpan w:val="2"/>
                  <w:vAlign w:val="center"/>
                </w:tcPr>
                <w:p w14:paraId="28FDF13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细煤库</w:t>
                  </w:r>
                </w:p>
              </w:tc>
              <w:tc>
                <w:tcPr>
                  <w:tcW w:w="3138" w:type="dxa"/>
                  <w:vAlign w:val="center"/>
                </w:tcPr>
                <w:p w14:paraId="0B52485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细煤堆放区域设置为封闭式储煤库，位于储煤场南侧区域，长约60m，宽约20m，地面防渗，若细煤量增大时， 应相应加大封闭库的容积。</w:t>
                  </w:r>
                </w:p>
              </w:tc>
              <w:tc>
                <w:tcPr>
                  <w:tcW w:w="3139" w:type="dxa"/>
                  <w:vMerge w:val="continue"/>
                </w:tcPr>
                <w:p w14:paraId="311B8EF1">
                  <w:pPr>
                    <w:jc w:val="center"/>
                    <w:rPr>
                      <w:sz w:val="32"/>
                      <w:szCs w:val="32"/>
                    </w:rPr>
                  </w:pPr>
                </w:p>
              </w:tc>
            </w:tr>
            <w:tr w14:paraId="21FA694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restart"/>
                  <w:vAlign w:val="center"/>
                </w:tcPr>
                <w:p w14:paraId="595937C6">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辅助</w:t>
                  </w:r>
                </w:p>
                <w:p w14:paraId="2EB0152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C5AF7B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磅房</w:t>
                  </w:r>
                </w:p>
              </w:tc>
              <w:tc>
                <w:tcPr>
                  <w:tcW w:w="3138" w:type="dxa"/>
                  <w:vAlign w:val="center"/>
                </w:tcPr>
                <w:p w14:paraId="33D55C80">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磅房均采用框架结构，</w:t>
                  </w:r>
                </w:p>
                <w:p w14:paraId="223D356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建筑面积约140m²。</w:t>
                  </w:r>
                </w:p>
              </w:tc>
              <w:tc>
                <w:tcPr>
                  <w:tcW w:w="3139" w:type="dxa"/>
                  <w:vAlign w:val="center"/>
                </w:tcPr>
                <w:p w14:paraId="7AEFC135">
                  <w:pPr>
                    <w:wordWrap w:val="0"/>
                    <w:spacing w:before="0" w:after="0" w:line="220" w:lineRule="atLeast"/>
                    <w:ind w:left="0" w:right="0"/>
                    <w:jc w:val="center"/>
                    <w:textAlignment w:val="baseline"/>
                    <w:rPr>
                      <w:rFonts w:hint="eastAsia" w:ascii="宋体" w:hAnsi="宋体" w:eastAsia="宋体" w:cs="宋体"/>
                      <w:b w:val="0"/>
                      <w:i w:val="0"/>
                      <w:strike w:val="0"/>
                      <w:color w:val="000000"/>
                      <w:sz w:val="21"/>
                      <w:szCs w:val="32"/>
                      <w:lang w:val="en-US" w:eastAsia="zh-CN"/>
                    </w:rPr>
                  </w:pPr>
                  <w:r>
                    <w:rPr>
                      <w:rFonts w:hint="eastAsia" w:ascii="宋体" w:hAnsi="宋体" w:eastAsia="宋体" w:cs="宋体"/>
                      <w:b w:val="0"/>
                      <w:i w:val="0"/>
                      <w:strike w:val="0"/>
                      <w:color w:val="000000"/>
                      <w:sz w:val="21"/>
                      <w:szCs w:val="32"/>
                      <w:lang w:val="en-US" w:eastAsia="zh-CN"/>
                    </w:rPr>
                    <w:t>采用框架结构，</w:t>
                  </w:r>
                </w:p>
                <w:p w14:paraId="76EDF487">
                  <w:pPr>
                    <w:wordWrap w:val="0"/>
                    <w:spacing w:before="0" w:after="0" w:line="220" w:lineRule="atLeast"/>
                    <w:ind w:left="0" w:right="0"/>
                    <w:jc w:val="center"/>
                    <w:textAlignment w:val="baseline"/>
                    <w:rPr>
                      <w:rFonts w:hint="default" w:eastAsia="微软雅黑"/>
                      <w:sz w:val="21"/>
                      <w:szCs w:val="32"/>
                      <w:vertAlign w:val="superscript"/>
                      <w:lang w:val="en-US" w:eastAsia="zh-CN"/>
                    </w:rPr>
                  </w:pPr>
                  <w:r>
                    <w:rPr>
                      <w:rFonts w:hint="eastAsia" w:ascii="宋体" w:hAnsi="宋体" w:eastAsia="宋体" w:cs="宋体"/>
                      <w:b w:val="0"/>
                      <w:i w:val="0"/>
                      <w:strike w:val="0"/>
                      <w:color w:val="000000"/>
                      <w:sz w:val="21"/>
                      <w:szCs w:val="32"/>
                      <w:lang w:val="en-US" w:eastAsia="zh-CN"/>
                    </w:rPr>
                    <w:t>建筑面积约20m</w:t>
                  </w:r>
                  <w:r>
                    <w:rPr>
                      <w:rFonts w:hint="eastAsia" w:ascii="宋体" w:hAnsi="宋体" w:eastAsia="宋体" w:cs="宋体"/>
                      <w:b w:val="0"/>
                      <w:i w:val="0"/>
                      <w:strike w:val="0"/>
                      <w:color w:val="000000"/>
                      <w:sz w:val="21"/>
                      <w:szCs w:val="32"/>
                      <w:vertAlign w:val="superscript"/>
                      <w:lang w:val="en-US" w:eastAsia="zh-CN"/>
                    </w:rPr>
                    <w:t>2</w:t>
                  </w:r>
                </w:p>
              </w:tc>
            </w:tr>
            <w:tr w14:paraId="676C8FD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80" w:hRule="atLeast"/>
              </w:trPr>
              <w:tc>
                <w:tcPr>
                  <w:tcW w:w="486" w:type="dxa"/>
                  <w:vMerge w:val="continue"/>
                </w:tcPr>
                <w:p w14:paraId="1F2E6958">
                  <w:pPr>
                    <w:jc w:val="center"/>
                    <w:rPr>
                      <w:sz w:val="32"/>
                      <w:szCs w:val="32"/>
                    </w:rPr>
                  </w:pPr>
                </w:p>
              </w:tc>
              <w:tc>
                <w:tcPr>
                  <w:tcW w:w="1177" w:type="dxa"/>
                  <w:gridSpan w:val="2"/>
                  <w:vAlign w:val="center"/>
                </w:tcPr>
                <w:p w14:paraId="25CE2C7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门房</w:t>
                  </w:r>
                </w:p>
              </w:tc>
              <w:tc>
                <w:tcPr>
                  <w:tcW w:w="3138" w:type="dxa"/>
                  <w:vAlign w:val="center"/>
                </w:tcPr>
                <w:p w14:paraId="72D2717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一层砖混结构，建筑面积共40m²。</w:t>
                  </w:r>
                </w:p>
              </w:tc>
              <w:tc>
                <w:tcPr>
                  <w:tcW w:w="3139" w:type="dxa"/>
                  <w:vAlign w:val="center"/>
                </w:tcPr>
                <w:p w14:paraId="165367BB">
                  <w:pPr>
                    <w:wordWrap w:val="0"/>
                    <w:spacing w:before="0" w:after="0" w:line="220" w:lineRule="atLeast"/>
                    <w:ind w:left="0" w:right="0"/>
                    <w:jc w:val="center"/>
                    <w:textAlignment w:val="baseline"/>
                    <w:rPr>
                      <w:sz w:val="21"/>
                      <w:szCs w:val="32"/>
                    </w:rPr>
                  </w:pPr>
                  <w:r>
                    <w:rPr>
                      <w:rFonts w:hint="eastAsia" w:ascii="宋体" w:hAnsi="宋体" w:eastAsia="宋体" w:cs="宋体"/>
                      <w:b w:val="0"/>
                      <w:i w:val="0"/>
                      <w:strike w:val="0"/>
                      <w:color w:val="000000"/>
                      <w:sz w:val="21"/>
                      <w:szCs w:val="32"/>
                      <w:lang w:val="en-US" w:eastAsia="zh-CN"/>
                    </w:rPr>
                    <w:t>一</w:t>
                  </w:r>
                  <w:r>
                    <w:rPr>
                      <w:rFonts w:ascii="宋体" w:hAnsi="宋体" w:eastAsia="宋体" w:cs="宋体"/>
                      <w:b w:val="0"/>
                      <w:i w:val="0"/>
                      <w:strike w:val="0"/>
                      <w:color w:val="000000"/>
                      <w:sz w:val="21"/>
                      <w:szCs w:val="32"/>
                    </w:rPr>
                    <w:t>层砖混结构，建筑面积共</w:t>
                  </w:r>
                  <w:r>
                    <w:rPr>
                      <w:rFonts w:hint="eastAsia" w:ascii="宋体" w:hAnsi="宋体" w:eastAsia="宋体" w:cs="宋体"/>
                      <w:b w:val="0"/>
                      <w:i w:val="0"/>
                      <w:strike w:val="0"/>
                      <w:color w:val="000000"/>
                      <w:sz w:val="21"/>
                      <w:szCs w:val="32"/>
                      <w:lang w:val="en-US" w:eastAsia="zh-CN"/>
                    </w:rPr>
                    <w:t>1</w:t>
                  </w:r>
                  <w:r>
                    <w:rPr>
                      <w:rFonts w:ascii="宋体" w:hAnsi="宋体" w:eastAsia="宋体" w:cs="宋体"/>
                      <w:b w:val="0"/>
                      <w:i w:val="0"/>
                      <w:strike w:val="0"/>
                      <w:color w:val="000000"/>
                      <w:sz w:val="21"/>
                      <w:szCs w:val="32"/>
                    </w:rPr>
                    <w:t>0m²</w:t>
                  </w:r>
                </w:p>
              </w:tc>
            </w:tr>
            <w:tr w14:paraId="3E366C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continue"/>
                </w:tcPr>
                <w:p w14:paraId="02990F45">
                  <w:pPr>
                    <w:jc w:val="center"/>
                    <w:rPr>
                      <w:sz w:val="32"/>
                      <w:szCs w:val="32"/>
                    </w:rPr>
                  </w:pPr>
                </w:p>
              </w:tc>
              <w:tc>
                <w:tcPr>
                  <w:tcW w:w="1177" w:type="dxa"/>
                  <w:gridSpan w:val="2"/>
                  <w:vAlign w:val="center"/>
                </w:tcPr>
                <w:p w14:paraId="67CAC47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水泵房</w:t>
                  </w:r>
                </w:p>
              </w:tc>
              <w:tc>
                <w:tcPr>
                  <w:tcW w:w="3138" w:type="dxa"/>
                  <w:vAlign w:val="center"/>
                </w:tcPr>
                <w:p w14:paraId="16A38C6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沉淀池供水到喷淋系统和轮胎冲洗系统，面积100m²。</w:t>
                  </w:r>
                </w:p>
              </w:tc>
              <w:tc>
                <w:tcPr>
                  <w:tcW w:w="3139" w:type="dxa"/>
                  <w:vAlign w:val="center"/>
                </w:tcPr>
                <w:p w14:paraId="7BA05443">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Theme="minorEastAsia" w:hAnsiTheme="minorEastAsia" w:eastAsiaTheme="minorEastAsia" w:cstheme="minorEastAsia"/>
                      <w:sz w:val="21"/>
                      <w:szCs w:val="32"/>
                      <w:lang w:val="en-US" w:eastAsia="zh-CN"/>
                    </w:rPr>
                    <w:t>水泵位于沉淀池内，给轮胎冲洗系统供水，雾化抑尘系统另外供水</w:t>
                  </w:r>
                </w:p>
              </w:tc>
            </w:tr>
            <w:tr w14:paraId="7267F90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tcPr>
                <w:p w14:paraId="6EDE131A">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eastAsia="微软雅黑"/>
                      <w:sz w:val="32"/>
                      <w:szCs w:val="32"/>
                      <w:lang w:val="en-US" w:eastAsia="zh-CN"/>
                    </w:rPr>
                  </w:pPr>
                  <w:r>
                    <w:rPr>
                      <w:rFonts w:hint="eastAsia" w:ascii="宋体" w:hAnsi="宋体" w:eastAsia="宋体" w:cs="宋体"/>
                      <w:b w:val="0"/>
                      <w:i w:val="0"/>
                      <w:strike w:val="0"/>
                      <w:color w:val="000000"/>
                      <w:sz w:val="21"/>
                      <w:szCs w:val="32"/>
                      <w:lang w:val="en-US" w:eastAsia="zh-CN"/>
                    </w:rPr>
                    <w:t>公用工程</w:t>
                  </w:r>
                </w:p>
              </w:tc>
              <w:tc>
                <w:tcPr>
                  <w:tcW w:w="1177" w:type="dxa"/>
                  <w:gridSpan w:val="2"/>
                  <w:shd w:val="clear" w:color="auto" w:fill="auto"/>
                  <w:vAlign w:val="center"/>
                </w:tcPr>
                <w:p w14:paraId="5420ECCF">
                  <w:pPr>
                    <w:wordWrap w:val="0"/>
                    <w:spacing w:before="0" w:after="0" w:line="220" w:lineRule="atLeast"/>
                    <w:ind w:left="0" w:leftChars="0" w:right="0" w:rightChars="0"/>
                    <w:jc w:val="center"/>
                    <w:textAlignment w:val="baseline"/>
                    <w:rPr>
                      <w:rFonts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供暖</w:t>
                  </w:r>
                </w:p>
              </w:tc>
              <w:tc>
                <w:tcPr>
                  <w:tcW w:w="3138" w:type="dxa"/>
                  <w:shd w:val="clear" w:color="auto" w:fill="auto"/>
                  <w:vAlign w:val="center"/>
                </w:tcPr>
                <w:p w14:paraId="7C9CED74">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供暖面积380m²，</w:t>
                  </w:r>
                </w:p>
                <w:p w14:paraId="22E3B61A">
                  <w:pPr>
                    <w:wordWrap w:val="0"/>
                    <w:spacing w:before="0" w:after="0" w:line="220" w:lineRule="atLeast"/>
                    <w:ind w:left="0" w:leftChars="0" w:right="0" w:rightChars="0"/>
                    <w:jc w:val="center"/>
                    <w:textAlignment w:val="baseline"/>
                    <w:rPr>
                      <w:rFonts w:ascii="Tahoma" w:hAnsi="Tahoma" w:eastAsia="微软雅黑" w:cstheme="minorBidi"/>
                      <w:sz w:val="21"/>
                      <w:szCs w:val="32"/>
                      <w:lang w:val="en-US" w:eastAsia="zh-CN" w:bidi="ar-SA"/>
                    </w:rPr>
                  </w:pPr>
                  <w:r>
                    <w:rPr>
                      <w:rFonts w:ascii="宋体" w:hAnsi="宋体" w:eastAsia="宋体" w:cs="宋体"/>
                      <w:b w:val="0"/>
                      <w:i w:val="0"/>
                      <w:strike w:val="0"/>
                      <w:color w:val="000000"/>
                      <w:sz w:val="21"/>
                      <w:szCs w:val="32"/>
                    </w:rPr>
                    <w:t>采用空调及电暖器供热。</w:t>
                  </w:r>
                </w:p>
              </w:tc>
              <w:tc>
                <w:tcPr>
                  <w:tcW w:w="3139" w:type="dxa"/>
                  <w:shd w:val="clear" w:color="auto" w:fill="auto"/>
                  <w:vAlign w:val="center"/>
                </w:tcPr>
                <w:p w14:paraId="13B1DD85">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vertAlign w:val="baseline"/>
                      <w:lang w:val="en-US" w:eastAsia="zh-CN"/>
                    </w:rPr>
                  </w:pPr>
                  <w:r>
                    <w:rPr>
                      <w:rFonts w:hint="eastAsia" w:asciiTheme="minorEastAsia" w:hAnsiTheme="minorEastAsia" w:eastAsiaTheme="minorEastAsia" w:cstheme="minorEastAsia"/>
                      <w:sz w:val="21"/>
                      <w:szCs w:val="32"/>
                      <w:lang w:val="en-US" w:eastAsia="zh-CN"/>
                    </w:rPr>
                    <w:t>供暖面积约130m</w:t>
                  </w:r>
                  <w:r>
                    <w:rPr>
                      <w:rFonts w:hint="eastAsia" w:asciiTheme="minorEastAsia" w:hAnsiTheme="minorEastAsia" w:eastAsiaTheme="minorEastAsia" w:cstheme="minorEastAsia"/>
                      <w:sz w:val="21"/>
                      <w:szCs w:val="32"/>
                      <w:vertAlign w:val="superscript"/>
                      <w:lang w:val="en-US" w:eastAsia="zh-CN"/>
                    </w:rPr>
                    <w:t>2</w:t>
                  </w:r>
                  <w:r>
                    <w:rPr>
                      <w:rFonts w:hint="eastAsia" w:asciiTheme="minorEastAsia" w:hAnsiTheme="minorEastAsia" w:eastAsiaTheme="minorEastAsia" w:cstheme="minorEastAsia"/>
                      <w:sz w:val="21"/>
                      <w:szCs w:val="32"/>
                      <w:vertAlign w:val="baseline"/>
                      <w:lang w:val="en-US" w:eastAsia="zh-CN"/>
                    </w:rPr>
                    <w:t>，</w:t>
                  </w:r>
                </w:p>
                <w:p w14:paraId="0F818715">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vertAlign w:val="baseline"/>
                      <w:lang w:val="en-US" w:eastAsia="zh-CN" w:bidi="ar-SA"/>
                    </w:rPr>
                  </w:pPr>
                  <w:r>
                    <w:rPr>
                      <w:rFonts w:hint="eastAsia" w:asciiTheme="minorEastAsia" w:hAnsiTheme="minorEastAsia" w:eastAsiaTheme="minorEastAsia" w:cstheme="minorEastAsia"/>
                      <w:sz w:val="21"/>
                      <w:szCs w:val="32"/>
                      <w:vertAlign w:val="baseline"/>
                      <w:lang w:val="en-US" w:eastAsia="zh-CN"/>
                    </w:rPr>
                    <w:t>采用空调及电暖气供热</w:t>
                  </w:r>
                </w:p>
              </w:tc>
            </w:tr>
            <w:tr w14:paraId="0FC3E14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20" w:hRule="atLeast"/>
              </w:trPr>
              <w:tc>
                <w:tcPr>
                  <w:tcW w:w="486" w:type="dxa"/>
                  <w:vMerge w:val="restart"/>
                  <w:vAlign w:val="top"/>
                </w:tcPr>
                <w:p w14:paraId="6A0D609C">
                  <w:pPr>
                    <w:wordWrap w:val="0"/>
                    <w:spacing w:before="60" w:after="0" w:line="220" w:lineRule="atLeast"/>
                    <w:ind w:left="0" w:right="0"/>
                    <w:jc w:val="both"/>
                    <w:textAlignment w:val="baseline"/>
                    <w:rPr>
                      <w:rFonts w:ascii="宋体" w:hAnsi="宋体" w:eastAsia="宋体" w:cs="宋体"/>
                      <w:b w:val="0"/>
                      <w:i w:val="0"/>
                      <w:strike w:val="0"/>
                      <w:color w:val="000000"/>
                      <w:sz w:val="21"/>
                      <w:szCs w:val="32"/>
                    </w:rPr>
                  </w:pPr>
                </w:p>
                <w:p w14:paraId="6A680A9A">
                  <w:pPr>
                    <w:wordWrap w:val="0"/>
                    <w:spacing w:before="60" w:after="0" w:line="220" w:lineRule="atLeast"/>
                    <w:ind w:left="0" w:right="0"/>
                    <w:jc w:val="both"/>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环保</w:t>
                  </w:r>
                </w:p>
                <w:p w14:paraId="7B16F427">
                  <w:pPr>
                    <w:wordWrap w:val="0"/>
                    <w:spacing w:before="60" w:after="0" w:line="220" w:lineRule="atLeast"/>
                    <w:ind w:left="0" w:right="0"/>
                    <w:jc w:val="both"/>
                    <w:textAlignment w:val="baseline"/>
                    <w:rPr>
                      <w:sz w:val="21"/>
                      <w:szCs w:val="32"/>
                    </w:rPr>
                  </w:pPr>
                  <w:r>
                    <w:rPr>
                      <w:rFonts w:ascii="宋体" w:hAnsi="宋体" w:eastAsia="宋体" w:cs="宋体"/>
                      <w:b w:val="0"/>
                      <w:i w:val="0"/>
                      <w:strike w:val="0"/>
                      <w:color w:val="000000"/>
                      <w:sz w:val="21"/>
                      <w:szCs w:val="32"/>
                    </w:rPr>
                    <w:t>工程</w:t>
                  </w:r>
                </w:p>
              </w:tc>
              <w:tc>
                <w:tcPr>
                  <w:tcW w:w="473" w:type="dxa"/>
                  <w:vMerge w:val="restart"/>
                  <w:vAlign w:val="center"/>
                </w:tcPr>
                <w:p w14:paraId="3A36D951">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扬尘</w:t>
                  </w:r>
                </w:p>
                <w:p w14:paraId="37D7B21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治理</w:t>
                  </w:r>
                </w:p>
              </w:tc>
              <w:tc>
                <w:tcPr>
                  <w:tcW w:w="704" w:type="dxa"/>
                  <w:vAlign w:val="center"/>
                </w:tcPr>
                <w:p w14:paraId="2629ED2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煤场喷淋抑尘系统</w:t>
                  </w:r>
                </w:p>
              </w:tc>
              <w:tc>
                <w:tcPr>
                  <w:tcW w:w="3138" w:type="dxa"/>
                  <w:vAlign w:val="center"/>
                </w:tcPr>
                <w:p w14:paraId="516B580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覆盖全场的RB50型抑尘喷洒水 (雾状) 及移动式喷雾设施，每台喷枪喷雾范围30~50m。</w:t>
                  </w:r>
                </w:p>
              </w:tc>
              <w:tc>
                <w:tcPr>
                  <w:tcW w:w="3139" w:type="dxa"/>
                  <w:vAlign w:val="center"/>
                </w:tcPr>
                <w:p w14:paraId="0013455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煤棚顶部安装喷雾抑尘装置，</w:t>
                  </w:r>
                </w:p>
                <w:p w14:paraId="4BEEB527">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全覆盖煤棚内部</w:t>
                  </w:r>
                </w:p>
              </w:tc>
            </w:tr>
            <w:tr w14:paraId="5F730DC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820" w:hRule="atLeast"/>
              </w:trPr>
              <w:tc>
                <w:tcPr>
                  <w:tcW w:w="486" w:type="dxa"/>
                  <w:vMerge w:val="continue"/>
                </w:tcPr>
                <w:p w14:paraId="32DEED9D">
                  <w:pPr>
                    <w:jc w:val="center"/>
                    <w:rPr>
                      <w:sz w:val="32"/>
                      <w:szCs w:val="32"/>
                    </w:rPr>
                  </w:pPr>
                </w:p>
              </w:tc>
              <w:tc>
                <w:tcPr>
                  <w:tcW w:w="473" w:type="dxa"/>
                  <w:vMerge w:val="continue"/>
                </w:tcPr>
                <w:p w14:paraId="0BD66DF5">
                  <w:pPr>
                    <w:jc w:val="center"/>
                    <w:rPr>
                      <w:sz w:val="32"/>
                      <w:szCs w:val="32"/>
                    </w:rPr>
                  </w:pPr>
                </w:p>
              </w:tc>
              <w:tc>
                <w:tcPr>
                  <w:tcW w:w="704" w:type="dxa"/>
                  <w:vAlign w:val="center"/>
                </w:tcPr>
                <w:p w14:paraId="7CF6819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挡风抑尘网</w:t>
                  </w:r>
                </w:p>
              </w:tc>
              <w:tc>
                <w:tcPr>
                  <w:tcW w:w="3138" w:type="dxa"/>
                  <w:vAlign w:val="center"/>
                </w:tcPr>
                <w:p w14:paraId="20D8C87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底部2米采用砖混结构，上部4米采用钢结构；细煤储煤场全封闭；</w:t>
                  </w:r>
                </w:p>
              </w:tc>
              <w:tc>
                <w:tcPr>
                  <w:tcW w:w="3139" w:type="dxa"/>
                  <w:vAlign w:val="center"/>
                </w:tcPr>
                <w:p w14:paraId="1DEE709A">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厂区边界采用挡风抑尘网，</w:t>
                  </w:r>
                </w:p>
                <w:p w14:paraId="0B608507">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厂区内部两个煤棚均为全封闭</w:t>
                  </w:r>
                </w:p>
              </w:tc>
            </w:tr>
            <w:tr w14:paraId="6186B04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0" w:hRule="atLeast"/>
              </w:trPr>
              <w:tc>
                <w:tcPr>
                  <w:tcW w:w="486" w:type="dxa"/>
                  <w:vAlign w:val="center"/>
                </w:tcPr>
                <w:p w14:paraId="6925538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运输</w:t>
                  </w:r>
                </w:p>
                <w:p w14:paraId="57B9089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618FDF8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厂外道路</w:t>
                  </w:r>
                </w:p>
              </w:tc>
              <w:tc>
                <w:tcPr>
                  <w:tcW w:w="3138" w:type="dxa"/>
                  <w:vAlign w:val="center"/>
                </w:tcPr>
                <w:p w14:paraId="5F2C4370">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厂外的运输道路采用混凝土路面，</w:t>
                  </w:r>
                </w:p>
                <w:p w14:paraId="0EA6EDC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约5m宽</w:t>
                  </w:r>
                </w:p>
              </w:tc>
              <w:tc>
                <w:tcPr>
                  <w:tcW w:w="3139" w:type="dxa"/>
                  <w:vAlign w:val="center"/>
                </w:tcPr>
                <w:p w14:paraId="17C5A42A">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b w:val="0"/>
                      <w:i w:val="0"/>
                      <w:strike w:val="0"/>
                      <w:color w:val="000000"/>
                      <w:sz w:val="21"/>
                      <w:szCs w:val="32"/>
                    </w:rPr>
                    <w:t>利用原有</w:t>
                  </w:r>
                </w:p>
              </w:tc>
            </w:tr>
          </w:tbl>
          <w:p w14:paraId="0A761314">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240" w:lineRule="auto"/>
              <w:jc w:val="center"/>
              <w:textAlignment w:val="auto"/>
              <w:outlineLvl w:val="9"/>
              <w:rPr>
                <w:rFonts w:hint="eastAsia" w:cs="宋体"/>
                <w:b/>
                <w:bCs/>
                <w:color w:val="auto"/>
                <w:sz w:val="21"/>
                <w:szCs w:val="21"/>
                <w:highlight w:val="none"/>
                <w:lang w:val="en-US" w:eastAsia="zh-CN"/>
              </w:rPr>
            </w:pPr>
          </w:p>
          <w:p w14:paraId="5F85147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r>
              <w:rPr>
                <w:rFonts w:hint="eastAsia" w:ascii="Times New Roman" w:hAnsi="Times New Roman" w:cs="Times New Roman"/>
                <w:snapToGrid w:val="0"/>
                <w:color w:val="auto"/>
                <w:sz w:val="24"/>
                <w:szCs w:val="20"/>
                <w:highlight w:val="none"/>
                <w:lang w:val="en-US" w:eastAsia="zh-CN"/>
              </w:rPr>
              <w:t>根据生态环境部关于印发《污染影响类建设项目重大变动清单（试行）》的通知(环办环评函〔2020〕688号)、《环境影响评价法》和《建设项目环境保护管理条例》有关规定，建设项目的性质、规模、地点、生产工艺和环境保护措施五个因素中的一项或一项以上发生重大变动，且可能导致环境影响显著变化（特别是不利环境影响加重）的，界定为重大变动。属于重大变动的应当重新报批环境影响评价文件，不属于重大变动的纳入竣工环境保护验收管理。</w:t>
            </w:r>
          </w:p>
          <w:p w14:paraId="027391FA">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r>
              <w:rPr>
                <w:rFonts w:hint="eastAsia" w:ascii="Times New Roman" w:hAnsi="Times New Roman" w:cs="Times New Roman"/>
                <w:snapToGrid w:val="0"/>
                <w:color w:val="auto"/>
                <w:sz w:val="24"/>
                <w:szCs w:val="20"/>
                <w:highlight w:val="none"/>
                <w:lang w:val="en-US" w:eastAsia="zh-CN"/>
              </w:rPr>
              <w:t>本项目工程无重大变动，可进行竣工环境保护验收管理。</w:t>
            </w:r>
          </w:p>
          <w:p w14:paraId="121CD359">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p>
          <w:p w14:paraId="2E658D1D">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Times New Roman" w:hAnsi="Times New Roman" w:cs="Times New Roman"/>
                <w:snapToGrid w:val="0"/>
                <w:color w:val="auto"/>
                <w:sz w:val="24"/>
                <w:szCs w:val="20"/>
                <w:highlight w:val="none"/>
                <w:lang w:val="en-US" w:eastAsia="zh-CN"/>
              </w:rPr>
            </w:pPr>
          </w:p>
          <w:p w14:paraId="403A3CC5">
            <w:pPr>
              <w:widowControl w:val="0"/>
              <w:jc w:val="both"/>
              <w:rPr>
                <w:rFonts w:hint="eastAsia" w:ascii="Times New Roman" w:hAnsi="Times New Roman" w:cs="Times New Roman"/>
                <w:snapToGrid w:val="0"/>
                <w:color w:val="auto"/>
                <w:sz w:val="24"/>
                <w:szCs w:val="20"/>
                <w:highlight w:val="none"/>
                <w:lang w:val="en-US" w:eastAsia="zh-CN"/>
              </w:rPr>
            </w:pPr>
          </w:p>
          <w:p w14:paraId="6A2D1ED6">
            <w:pPr>
              <w:widowControl w:val="0"/>
              <w:jc w:val="both"/>
              <w:rPr>
                <w:rFonts w:hint="eastAsia" w:ascii="Times New Roman" w:hAnsi="Times New Roman" w:cs="Times New Roman"/>
                <w:snapToGrid w:val="0"/>
                <w:color w:val="auto"/>
                <w:sz w:val="24"/>
                <w:szCs w:val="20"/>
                <w:highlight w:val="none"/>
                <w:lang w:val="en-US" w:eastAsia="zh-CN"/>
              </w:rPr>
            </w:pPr>
          </w:p>
          <w:p w14:paraId="2B249A17">
            <w:pPr>
              <w:widowControl w:val="0"/>
              <w:jc w:val="both"/>
              <w:rPr>
                <w:rFonts w:hint="eastAsia" w:ascii="Times New Roman" w:hAnsi="Times New Roman" w:cs="Times New Roman"/>
                <w:snapToGrid w:val="0"/>
                <w:color w:val="auto"/>
                <w:sz w:val="24"/>
                <w:szCs w:val="20"/>
                <w:highlight w:val="none"/>
                <w:lang w:val="en-US" w:eastAsia="zh-CN"/>
              </w:rPr>
            </w:pPr>
          </w:p>
          <w:p w14:paraId="242B0E2C">
            <w:pPr>
              <w:widowControl w:val="0"/>
              <w:jc w:val="both"/>
              <w:rPr>
                <w:rFonts w:hint="eastAsia" w:ascii="Times New Roman" w:hAnsi="Times New Roman" w:cs="Times New Roman"/>
                <w:snapToGrid w:val="0"/>
                <w:color w:val="auto"/>
                <w:sz w:val="24"/>
                <w:szCs w:val="20"/>
                <w:highlight w:val="none"/>
                <w:lang w:val="en-US" w:eastAsia="zh-CN"/>
              </w:rPr>
            </w:pPr>
          </w:p>
          <w:p w14:paraId="3ABB5978">
            <w:pPr>
              <w:widowControl w:val="0"/>
              <w:jc w:val="both"/>
              <w:rPr>
                <w:rFonts w:hint="eastAsia" w:ascii="Times New Roman" w:hAnsi="Times New Roman" w:cs="Times New Roman"/>
                <w:snapToGrid w:val="0"/>
                <w:color w:val="auto"/>
                <w:sz w:val="24"/>
                <w:szCs w:val="20"/>
                <w:highlight w:val="none"/>
                <w:lang w:val="en-US" w:eastAsia="zh-CN"/>
              </w:rPr>
            </w:pPr>
          </w:p>
          <w:p w14:paraId="7B206B77">
            <w:pPr>
              <w:widowControl w:val="0"/>
              <w:jc w:val="both"/>
              <w:rPr>
                <w:rFonts w:hint="eastAsia" w:ascii="Times New Roman" w:hAnsi="Times New Roman" w:cs="Times New Roman"/>
                <w:snapToGrid w:val="0"/>
                <w:color w:val="auto"/>
                <w:sz w:val="24"/>
                <w:szCs w:val="20"/>
                <w:highlight w:val="none"/>
                <w:lang w:val="en-US" w:eastAsia="zh-CN"/>
              </w:rPr>
            </w:pPr>
          </w:p>
          <w:p w14:paraId="1D68DC59">
            <w:pPr>
              <w:widowControl w:val="0"/>
              <w:jc w:val="both"/>
              <w:rPr>
                <w:rFonts w:hint="eastAsia" w:ascii="Times New Roman" w:hAnsi="Times New Roman" w:cs="Times New Roman"/>
                <w:snapToGrid w:val="0"/>
                <w:color w:val="auto"/>
                <w:sz w:val="24"/>
                <w:szCs w:val="20"/>
                <w:highlight w:val="none"/>
                <w:lang w:val="en-US" w:eastAsia="zh-CN"/>
              </w:rPr>
            </w:pPr>
          </w:p>
          <w:p w14:paraId="1A48502D">
            <w:pPr>
              <w:widowControl w:val="0"/>
              <w:jc w:val="both"/>
              <w:rPr>
                <w:rFonts w:hint="default" w:ascii="Times New Roman" w:hAnsi="Times New Roman" w:cs="Times New Roman"/>
                <w:snapToGrid w:val="0"/>
                <w:color w:val="auto"/>
                <w:sz w:val="24"/>
                <w:szCs w:val="20"/>
                <w:highlight w:val="none"/>
                <w:lang w:val="en-US" w:eastAsia="zh-CN"/>
              </w:rPr>
            </w:pPr>
          </w:p>
        </w:tc>
      </w:tr>
      <w:tr w14:paraId="50307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58" w:hRule="atLeast"/>
        </w:trPr>
        <w:tc>
          <w:tcPr>
            <w:tcW w:w="8522" w:type="dxa"/>
            <w:vAlign w:val="top"/>
          </w:tcPr>
          <w:p w14:paraId="2EFFC946">
            <w:pPr>
              <w:keepNext w:val="0"/>
              <w:keepLines w:val="0"/>
              <w:pageBreakBefore w:val="0"/>
              <w:widowControl/>
              <w:kinsoku/>
              <w:wordWrap/>
              <w:overflowPunct/>
              <w:topLinePunct w:val="0"/>
              <w:autoSpaceDE/>
              <w:autoSpaceDN/>
              <w:bidi w:val="0"/>
              <w:adjustRightInd w:val="0"/>
              <w:snapToGrid w:val="0"/>
              <w:spacing w:after="0" w:afterLines="0" w:line="360" w:lineRule="auto"/>
              <w:jc w:val="both"/>
              <w:textAlignment w:val="auto"/>
              <w:outlineLvl w:val="9"/>
              <w:rPr>
                <w:rFonts w:hint="eastAsia" w:ascii="宋体" w:hAnsi="宋体" w:eastAsia="宋体" w:cs="宋体"/>
                <w:b/>
                <w:bCs/>
                <w:color w:val="000000"/>
                <w:sz w:val="28"/>
                <w:szCs w:val="28"/>
                <w:highlight w:val="none"/>
              </w:rPr>
            </w:pPr>
            <w:bookmarkStart w:id="10" w:name="_Toc25791"/>
            <w:r>
              <w:rPr>
                <w:rStyle w:val="40"/>
                <w:rFonts w:hint="eastAsia" w:ascii="宋体" w:hAnsi="宋体" w:eastAsia="宋体" w:cs="宋体"/>
                <w:b/>
                <w:bCs/>
                <w:sz w:val="28"/>
                <w:szCs w:val="28"/>
              </w:rPr>
              <w:t>原辅材料消耗及水平衡</w:t>
            </w:r>
            <w:bookmarkEnd w:id="10"/>
            <w:r>
              <w:rPr>
                <w:rFonts w:hint="eastAsia" w:ascii="宋体" w:hAnsi="宋体" w:eastAsia="宋体" w:cs="宋体"/>
                <w:b/>
                <w:bCs/>
                <w:color w:val="000000"/>
                <w:sz w:val="28"/>
                <w:szCs w:val="28"/>
                <w:highlight w:val="none"/>
              </w:rPr>
              <w:t>：</w:t>
            </w:r>
          </w:p>
          <w:p w14:paraId="6A476976">
            <w:pPr>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480" w:firstLineChars="200"/>
              <w:jc w:val="both"/>
              <w:textAlignment w:val="auto"/>
              <w:outlineLvl w:val="9"/>
              <w:rPr>
                <w:rFonts w:hint="default" w:ascii="Times New Roman" w:hAnsi="Times New Roman" w:cs="Times New Roman" w:eastAsiaTheme="minorEastAsia"/>
                <w:b/>
                <w:bCs/>
                <w:sz w:val="22"/>
                <w:szCs w:val="22"/>
                <w:highlight w:val="none"/>
                <w:lang w:eastAsia="zh-CN"/>
              </w:rPr>
            </w:pPr>
            <w:r>
              <w:rPr>
                <w:rFonts w:hint="default" w:ascii="Times New Roman" w:hAnsi="Times New Roman" w:cs="Times New Roman" w:eastAsiaTheme="minorEastAsia"/>
                <w:sz w:val="24"/>
                <w:szCs w:val="24"/>
                <w:highlight w:val="none"/>
                <w:lang w:eastAsia="zh-CN"/>
              </w:rPr>
              <w:t>原辅材料使用见表</w:t>
            </w:r>
            <w:r>
              <w:rPr>
                <w:rFonts w:hint="eastAsia" w:ascii="Times New Roman" w:hAnsi="Times New Roman" w:cs="Times New Roman" w:eastAsiaTheme="minorEastAsia"/>
                <w:sz w:val="24"/>
                <w:szCs w:val="24"/>
                <w:highlight w:val="none"/>
                <w:lang w:val="en-US" w:eastAsia="zh-CN"/>
              </w:rPr>
              <w:t>6</w:t>
            </w:r>
            <w:r>
              <w:rPr>
                <w:rFonts w:hint="default" w:ascii="Times New Roman" w:hAnsi="Times New Roman" w:cs="Times New Roman" w:eastAsiaTheme="minorEastAsia"/>
                <w:sz w:val="24"/>
                <w:szCs w:val="24"/>
                <w:highlight w:val="none"/>
                <w:lang w:eastAsia="zh-CN"/>
              </w:rPr>
              <w:t>。</w:t>
            </w:r>
          </w:p>
          <w:p w14:paraId="70F93478">
            <w:pPr>
              <w:pStyle w:val="15"/>
              <w:keepNext w:val="0"/>
              <w:keepLines w:val="0"/>
              <w:pageBreakBefore w:val="0"/>
              <w:widowControl/>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cs="Times New Roman" w:eastAsiaTheme="minorEastAsia"/>
                <w:b/>
                <w:bCs/>
                <w:sz w:val="22"/>
                <w:szCs w:val="22"/>
                <w:highlight w:val="none"/>
              </w:rPr>
            </w:pPr>
            <w:r>
              <w:rPr>
                <w:rFonts w:hint="default" w:ascii="Times New Roman" w:hAnsi="Times New Roman" w:cs="Times New Roman" w:eastAsiaTheme="minorEastAsia"/>
                <w:b/>
                <w:bCs/>
                <w:sz w:val="22"/>
                <w:szCs w:val="22"/>
                <w:highlight w:val="none"/>
                <w:lang w:eastAsia="zh-CN"/>
              </w:rPr>
              <w:t>表</w:t>
            </w:r>
            <w:r>
              <w:rPr>
                <w:rFonts w:hint="eastAsia" w:cs="Times New Roman" w:eastAsiaTheme="minorEastAsia"/>
                <w:b/>
                <w:bCs/>
                <w:sz w:val="22"/>
                <w:szCs w:val="22"/>
                <w:highlight w:val="none"/>
                <w:lang w:val="en-US" w:eastAsia="zh-CN"/>
              </w:rPr>
              <w:t>6</w:t>
            </w:r>
            <w:r>
              <w:rPr>
                <w:rFonts w:hint="default" w:ascii="Times New Roman" w:hAnsi="Times New Roman" w:cs="Times New Roman" w:eastAsiaTheme="minorEastAsia"/>
                <w:b/>
                <w:bCs/>
                <w:sz w:val="22"/>
                <w:szCs w:val="22"/>
                <w:highlight w:val="none"/>
              </w:rPr>
              <w:t xml:space="preserve"> 原辅材料使用一览表</w:t>
            </w:r>
          </w:p>
          <w:tbl>
            <w:tblPr>
              <w:tblStyle w:val="17"/>
              <w:tblW w:w="8293" w:type="dxa"/>
              <w:tblInd w:w="5"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17"/>
              <w:gridCol w:w="2273"/>
              <w:gridCol w:w="2308"/>
              <w:gridCol w:w="2695"/>
            </w:tblGrid>
            <w:tr w14:paraId="6AA32B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83" w:hRule="atLeast"/>
              </w:trPr>
              <w:tc>
                <w:tcPr>
                  <w:tcW w:w="613" w:type="pct"/>
                  <w:tcBorders>
                    <w:tl2br w:val="nil"/>
                    <w:tr2bl w:val="nil"/>
                  </w:tcBorders>
                  <w:vAlign w:val="center"/>
                </w:tcPr>
                <w:p w14:paraId="028CF22A">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序号</w:t>
                  </w:r>
                </w:p>
              </w:tc>
              <w:tc>
                <w:tcPr>
                  <w:tcW w:w="1370" w:type="pct"/>
                  <w:tcBorders>
                    <w:tl2br w:val="nil"/>
                    <w:tr2bl w:val="nil"/>
                  </w:tcBorders>
                  <w:vAlign w:val="center"/>
                </w:tcPr>
                <w:p w14:paraId="7495715D">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原料名称</w:t>
                  </w:r>
                </w:p>
              </w:tc>
              <w:tc>
                <w:tcPr>
                  <w:tcW w:w="1391" w:type="pct"/>
                  <w:tcBorders>
                    <w:tl2br w:val="nil"/>
                    <w:tr2bl w:val="nil"/>
                  </w:tcBorders>
                  <w:vAlign w:val="center"/>
                </w:tcPr>
                <w:p w14:paraId="72B75AF7">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单位</w:t>
                  </w:r>
                </w:p>
              </w:tc>
              <w:tc>
                <w:tcPr>
                  <w:tcW w:w="1624" w:type="pct"/>
                  <w:tcBorders>
                    <w:tl2br w:val="nil"/>
                    <w:tr2bl w:val="nil"/>
                  </w:tcBorders>
                  <w:vAlign w:val="center"/>
                </w:tcPr>
                <w:p w14:paraId="5E3D4FDF">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eastAsia="zh-CN"/>
                    </w:rPr>
                    <w:t>年</w:t>
                  </w:r>
                  <w:r>
                    <w:rPr>
                      <w:rFonts w:hint="eastAsia" w:ascii="Times New Roman" w:hAnsi="Times New Roman" w:eastAsia="宋体" w:cs="Times New Roman"/>
                      <w:color w:val="auto"/>
                      <w:sz w:val="21"/>
                      <w:szCs w:val="21"/>
                      <w:highlight w:val="none"/>
                      <w:lang w:val="en-US" w:eastAsia="zh-CN"/>
                    </w:rPr>
                    <w:t>储存规模</w:t>
                  </w:r>
                </w:p>
              </w:tc>
            </w:tr>
            <w:tr w14:paraId="11FFE6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13" w:type="pct"/>
                  <w:tcBorders>
                    <w:tl2br w:val="nil"/>
                    <w:tr2bl w:val="nil"/>
                  </w:tcBorders>
                  <w:vAlign w:val="center"/>
                </w:tcPr>
                <w:p w14:paraId="097C3696">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w:t>
                  </w:r>
                </w:p>
              </w:tc>
              <w:tc>
                <w:tcPr>
                  <w:tcW w:w="1370" w:type="pct"/>
                  <w:tcBorders>
                    <w:tl2br w:val="nil"/>
                    <w:tr2bl w:val="nil"/>
                  </w:tcBorders>
                  <w:vAlign w:val="center"/>
                </w:tcPr>
                <w:p w14:paraId="36472164">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煤炭</w:t>
                  </w:r>
                </w:p>
              </w:tc>
              <w:tc>
                <w:tcPr>
                  <w:tcW w:w="1391" w:type="pct"/>
                  <w:tcBorders>
                    <w:tl2br w:val="nil"/>
                    <w:tr2bl w:val="nil"/>
                  </w:tcBorders>
                  <w:vAlign w:val="center"/>
                </w:tcPr>
                <w:p w14:paraId="50E5FCC0">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t/a</w:t>
                  </w:r>
                </w:p>
              </w:tc>
              <w:tc>
                <w:tcPr>
                  <w:tcW w:w="1624" w:type="pct"/>
                  <w:tcBorders>
                    <w:tl2br w:val="nil"/>
                    <w:tr2bl w:val="nil"/>
                  </w:tcBorders>
                  <w:vAlign w:val="center"/>
                </w:tcPr>
                <w:p w14:paraId="3FA06AE4">
                  <w:pPr>
                    <w:keepNext w:val="0"/>
                    <w:keepLines w:val="0"/>
                    <w:pageBreakBefore w:val="0"/>
                    <w:widowControl/>
                    <w:kinsoku/>
                    <w:wordWrap/>
                    <w:overflowPunct/>
                    <w:topLinePunct w:val="0"/>
                    <w:autoSpaceDE/>
                    <w:autoSpaceDN/>
                    <w:bidi w:val="0"/>
                    <w:adjustRightInd w:val="0"/>
                    <w:snapToGrid w:val="0"/>
                    <w:spacing w:after="0" w:afterLines="0" w:line="320" w:lineRule="exact"/>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30万</w:t>
                  </w:r>
                </w:p>
              </w:tc>
            </w:tr>
          </w:tbl>
          <w:p w14:paraId="79ED6C03">
            <w:pPr>
              <w:keepNext w:val="0"/>
              <w:keepLines w:val="0"/>
              <w:pageBreakBefore w:val="0"/>
              <w:widowControl w:val="0"/>
              <w:kinsoku/>
              <w:wordWrap w:val="0"/>
              <w:overflowPunct/>
              <w:topLinePunct w:val="0"/>
              <w:autoSpaceDE/>
              <w:autoSpaceDN/>
              <w:bidi w:val="0"/>
              <w:adjustRightInd w:val="0"/>
              <w:snapToGrid w:val="0"/>
              <w:spacing w:before="361" w:beforeLines="100" w:after="0" w:line="360" w:lineRule="auto"/>
              <w:ind w:left="403" w:right="0"/>
              <w:jc w:val="both"/>
              <w:textAlignment w:val="baseline"/>
              <w:rPr>
                <w:rFonts w:hint="eastAsia" w:ascii="Times New Roman" w:hAnsi="Times New Roman" w:cs="Times New Roman" w:eastAsiaTheme="minorEastAsia"/>
                <w:b/>
                <w:bCs/>
                <w:sz w:val="24"/>
                <w:szCs w:val="24"/>
                <w:highlight w:val="none"/>
                <w:vertAlign w:val="baseline"/>
                <w:lang w:val="en-US" w:eastAsia="zh-CN"/>
              </w:rPr>
            </w:pPr>
            <w:r>
              <w:rPr>
                <w:rFonts w:hint="default" w:ascii="Times New Roman" w:hAnsi="Times New Roman" w:cs="Times New Roman" w:eastAsiaTheme="minorEastAsia"/>
                <w:b/>
                <w:bCs/>
                <w:sz w:val="24"/>
                <w:szCs w:val="24"/>
                <w:highlight w:val="none"/>
                <w:vertAlign w:val="baseline"/>
                <w:lang w:val="en-US" w:eastAsia="zh-CN"/>
              </w:rPr>
              <w:t>水平衡</w:t>
            </w:r>
            <w:r>
              <w:rPr>
                <w:rFonts w:hint="eastAsia" w:ascii="Times New Roman" w:hAnsi="Times New Roman" w:cs="Times New Roman" w:eastAsiaTheme="minorEastAsia"/>
                <w:b/>
                <w:bCs/>
                <w:sz w:val="24"/>
                <w:szCs w:val="24"/>
                <w:highlight w:val="none"/>
                <w:vertAlign w:val="baseline"/>
                <w:lang w:val="en-US" w:eastAsia="zh-CN"/>
              </w:rPr>
              <w:t>：</w:t>
            </w:r>
          </w:p>
          <w:p w14:paraId="14AE9908">
            <w:pPr>
              <w:keepNext w:val="0"/>
              <w:keepLines w:val="0"/>
              <w:pageBreakBefore w:val="0"/>
              <w:widowControl/>
              <w:kinsoku/>
              <w:wordWrap w:val="0"/>
              <w:overflowPunct/>
              <w:topLinePunct w:val="0"/>
              <w:autoSpaceDE/>
              <w:autoSpaceDN/>
              <w:bidi w:val="0"/>
              <w:adjustRightInd w:val="0"/>
              <w:snapToGrid w:val="0"/>
              <w:spacing w:after="0" w:line="360" w:lineRule="auto"/>
              <w:ind w:left="403"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(1) 给水</w:t>
            </w:r>
          </w:p>
          <w:p w14:paraId="22A6E3D4">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8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本项目用水项目有顶部喷雾抑尘以及驶出储煤场汽车轮胎冲洗用水、生活用水。</w:t>
            </w:r>
          </w:p>
          <w:p w14:paraId="4CAAF06D">
            <w:pPr>
              <w:keepNext w:val="0"/>
              <w:keepLines w:val="0"/>
              <w:pageBreakBefore w:val="0"/>
              <w:widowControl/>
              <w:kinsoku/>
              <w:wordWrap w:val="0"/>
              <w:overflowPunct/>
              <w:topLinePunct w:val="0"/>
              <w:autoSpaceDE/>
              <w:autoSpaceDN/>
              <w:bidi w:val="0"/>
              <w:adjustRightInd w:val="0"/>
              <w:snapToGrid w:val="0"/>
              <w:spacing w:after="0" w:line="360" w:lineRule="auto"/>
              <w:ind w:left="403"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①煤堆场用水</w:t>
            </w:r>
          </w:p>
          <w:p w14:paraId="46B3FB2A">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8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本项目生产用水为顶部喷雾用水，用水量按照</w:t>
            </w:r>
            <m:oMath>
              <m:r>
                <m:rPr>
                  <m:sty m:val="p"/>
                </m:rPr>
                <w:rPr>
                  <w:rFonts w:hint="default" w:ascii="Cambria Math" w:hAnsi="Cambria Math" w:eastAsia="宋体" w:cs="Times New Roman"/>
                  <w:snapToGrid w:val="0"/>
                  <w:color w:val="auto"/>
                  <w:sz w:val="24"/>
                  <w:szCs w:val="20"/>
                  <w:highlight w:val="none"/>
                  <w:lang w:val="en-US" w:eastAsia="zh-CN" w:bidi="ar-SA"/>
                </w:rPr>
                <m:t>1.5L</m:t>
              </m:r>
              <m:r>
                <m:rPr>
                  <m:sty m:val="p"/>
                </m:rPr>
                <w:rPr>
                  <w:rFonts w:hint="eastAsia" w:ascii="Cambria Math" w:hAnsi="Cambria Math" w:eastAsia="宋体" w:cs="Times New Roman"/>
                  <w:snapToGrid w:val="0"/>
                  <w:color w:val="auto"/>
                  <w:sz w:val="24"/>
                  <w:szCs w:val="20"/>
                  <w:highlight w:val="none"/>
                  <w:lang w:val="en-US" w:eastAsia="zh-CN" w:bidi="ar-SA"/>
                </w:rPr>
                <m:t>/（</m:t>
              </m:r>
              <m:r>
                <m:rPr>
                  <m:sty m:val="p"/>
                </m:rPr>
                <w:rPr>
                  <w:rFonts w:hint="default" w:ascii="Cambria Math" w:hAnsi="Cambria Math" w:eastAsia="宋体" w:cs="Times New Roman"/>
                  <w:snapToGrid w:val="0"/>
                  <w:color w:val="auto"/>
                  <w:sz w:val="24"/>
                  <w:szCs w:val="20"/>
                  <w:highlight w:val="none"/>
                  <w:lang w:val="en-US" w:eastAsia="zh-CN" w:bidi="ar-SA"/>
                </w:rPr>
                <m:t>m</m:t>
              </m:r>
              <m:r>
                <m:rPr>
                  <m:sty m:val="p"/>
                </m:rPr>
                <w:rPr>
                  <w:rFonts w:hint="eastAsia" w:ascii="Cambria Math" w:hAnsi="Cambria Math" w:eastAsia="宋体" w:cs="Times New Roman"/>
                  <w:snapToGrid w:val="0"/>
                  <w:color w:val="auto"/>
                  <w:sz w:val="24"/>
                  <w:szCs w:val="20"/>
                  <w:highlight w:val="none"/>
                  <w:lang w:val="en-US" w:eastAsia="zh-CN" w:bidi="ar-SA"/>
                </w:rPr>
                <m:t>²</m:t>
              </m:r>
              <m:r>
                <m:rPr>
                  <m:sty m:val="p"/>
                </m:rPr>
                <w:rPr>
                  <w:rFonts w:ascii="Cambria Math" w:hAnsi="Cambria Math" w:cs="Times New Roman"/>
                  <w:snapToGrid w:val="0"/>
                  <w:color w:val="auto"/>
                  <w:sz w:val="24"/>
                  <w:szCs w:val="20"/>
                  <w:highlight w:val="none"/>
                  <w:lang w:val="en-US" w:bidi="ar-SA"/>
                </w:rPr>
                <m:t>∙</m:t>
              </m:r>
              <m:r>
                <m:rPr>
                  <m:sty m:val="p"/>
                </m:rPr>
                <w:rPr>
                  <w:rFonts w:hint="default" w:ascii="Cambria Math" w:hAnsi="Cambria Math" w:cs="Times New Roman"/>
                  <w:snapToGrid w:val="0"/>
                  <w:color w:val="auto"/>
                  <w:sz w:val="24"/>
                  <w:szCs w:val="20"/>
                  <w:highlight w:val="none"/>
                  <w:lang w:val="en-US" w:eastAsia="zh-CN" w:bidi="ar-SA"/>
                </w:rPr>
                <m:t>d</m:t>
              </m:r>
              <m:r>
                <m:rPr>
                  <m:sty m:val="p"/>
                </m:rPr>
                <w:rPr>
                  <w:rFonts w:hint="eastAsia" w:ascii="Cambria Math" w:hAnsi="Cambria Math" w:eastAsia="宋体" w:cs="Times New Roman"/>
                  <w:snapToGrid w:val="0"/>
                  <w:color w:val="auto"/>
                  <w:sz w:val="24"/>
                  <w:szCs w:val="20"/>
                  <w:highlight w:val="none"/>
                  <w:lang w:val="en-US" w:eastAsia="zh-CN" w:bidi="ar-SA"/>
                </w:rPr>
                <m:t>）</m:t>
              </m:r>
            </m:oMath>
            <w:r>
              <w:rPr>
                <w:rFonts w:hint="eastAsia" w:ascii="Times New Roman" w:hAnsi="Times New Roman" w:eastAsia="宋体" w:cs="Times New Roman"/>
                <w:snapToGrid w:val="0"/>
                <w:color w:val="auto"/>
                <w:sz w:val="24"/>
                <w:szCs w:val="20"/>
                <w:highlight w:val="none"/>
                <w:lang w:val="en-US" w:eastAsia="zh-CN" w:bidi="ar-SA"/>
              </w:rPr>
              <w:t>，堆煤场面积6500m</w:t>
            </w:r>
            <w:r>
              <w:rPr>
                <w:rFonts w:hint="eastAsia" w:ascii="Times New Roman" w:hAnsi="Times New Roman" w:eastAsia="宋体" w:cs="Times New Roman"/>
                <w:snapToGrid w:val="0"/>
                <w:color w:val="auto"/>
                <w:sz w:val="24"/>
                <w:szCs w:val="20"/>
                <w:highlight w:val="none"/>
                <w:vertAlign w:val="superscript"/>
                <w:lang w:val="en-US" w:eastAsia="zh-CN" w:bidi="ar-SA"/>
              </w:rPr>
              <w:t>2</w:t>
            </w:r>
            <m:oMath>
              <m:r>
                <m:rPr>
                  <m:sty m:val="p"/>
                </m:rPr>
                <w:rPr>
                  <w:rFonts w:hint="eastAsia" w:ascii="Cambria Math" w:hAnsi="Cambria Math" w:eastAsia="宋体" w:cs="Times New Roman"/>
                  <w:snapToGrid w:val="0"/>
                  <w:color w:val="auto"/>
                  <w:sz w:val="24"/>
                  <w:szCs w:val="20"/>
                  <w:highlight w:val="none"/>
                  <w:lang w:val="en-US" w:eastAsia="zh-CN" w:bidi="ar-SA"/>
                </w:rPr>
                <m:t>,</m:t>
              </m:r>
            </m:oMath>
            <w:r>
              <w:rPr>
                <w:rFonts w:hint="eastAsia" w:ascii="Times New Roman" w:hAnsi="Times New Roman" w:eastAsia="宋体" w:cs="Times New Roman"/>
                <w:snapToGrid w:val="0"/>
                <w:color w:val="auto"/>
                <w:sz w:val="24"/>
                <w:szCs w:val="20"/>
                <w:highlight w:val="none"/>
                <w:lang w:val="en-US" w:eastAsia="zh-CN" w:bidi="ar-SA"/>
              </w:rPr>
              <w:t>日用水量约9.8m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/d，按照储煤场年运行300天计，喷淋抑尘耗水量为</w:t>
            </w:r>
            <m:oMath>
              <m:r>
                <m:rPr>
                  <m:sty m:val="p"/>
                </m:rPr>
                <w:rPr>
                  <w:rFonts w:hint="default" w:ascii="Cambria Math" w:hAnsi="Cambria Math" w:eastAsia="宋体" w:cs="Times New Roman"/>
                  <w:snapToGrid w:val="0"/>
                  <w:color w:val="auto"/>
                  <w:sz w:val="24"/>
                  <w:szCs w:val="20"/>
                  <w:highlight w:val="none"/>
                  <w:lang w:val="en-US" w:eastAsia="zh-CN" w:bidi="ar-SA"/>
                </w:rPr>
                <m:t>2940</m:t>
              </m:r>
              <m:r>
                <m:rPr>
                  <m:sty m:val="p"/>
                </m:rPr>
                <w:rPr>
                  <w:rFonts w:hint="eastAsia" w:ascii="Cambria Math" w:hAnsi="Cambria Math" w:eastAsia="宋体" w:cs="Times New Roman"/>
                  <w:snapToGrid w:val="0"/>
                  <w:color w:val="auto"/>
                  <w:sz w:val="24"/>
                  <w:szCs w:val="20"/>
                  <w:highlight w:val="none"/>
                  <w:lang w:val="en-US" w:eastAsia="zh-CN" w:bidi="ar-SA"/>
                </w:rPr>
                <m:t>m³/a。</m:t>
              </m:r>
            </m:oMath>
          </w:p>
          <w:p w14:paraId="064CBAD2">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其中产生渗淋水占喷淋用水量的50%计，则渗淋水产生量为4.9m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/d，全部回用于喷雾抑尘系统。</w:t>
            </w:r>
          </w:p>
          <w:p w14:paraId="4605B448">
            <w:pPr>
              <w:keepNext w:val="0"/>
              <w:keepLines w:val="0"/>
              <w:pageBreakBefore w:val="0"/>
              <w:widowControl/>
              <w:kinsoku/>
              <w:wordWrap w:val="0"/>
              <w:overflowPunct/>
              <w:topLinePunct w:val="0"/>
              <w:autoSpaceDE/>
              <w:autoSpaceDN/>
              <w:bidi w:val="0"/>
              <w:adjustRightInd w:val="0"/>
              <w:snapToGrid w:val="0"/>
              <w:spacing w:before="0" w:after="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②汽车轮胎冲洗需要消耗一定量的水</w:t>
            </w:r>
          </w:p>
          <w:p w14:paraId="5440C4F1">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default"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根据每年运入量和运出量均为30万吨，合计年总运输量为60万吨，按30t/车运载，每天的运输车次为67次，车辆轮胎每次冲洗需水量30L，耗水量2.01m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/d。其中轮胎冲洗直接回用水为1.4m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/d，同时生活用水废水可以补充0.24m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vertAlign w:val="baseline"/>
                <w:lang w:val="en-US" w:eastAsia="zh-CN" w:bidi="ar-SA"/>
              </w:rPr>
              <w:t>/d，</w:t>
            </w:r>
            <w:r>
              <w:rPr>
                <w:rFonts w:hint="eastAsia" w:ascii="Times New Roman" w:hAnsi="Times New Roman" w:eastAsia="宋体" w:cs="Times New Roman"/>
                <w:snapToGrid w:val="0"/>
                <w:color w:val="auto"/>
                <w:sz w:val="24"/>
                <w:szCs w:val="20"/>
                <w:highlight w:val="none"/>
                <w:lang w:val="en-US" w:eastAsia="zh-CN" w:bidi="ar-SA"/>
              </w:rPr>
              <w:t>故仅需补充新鲜水0.37m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/d，111m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/a。</w:t>
            </w:r>
          </w:p>
          <w:p w14:paraId="11250C58">
            <w:pPr>
              <w:keepNext w:val="0"/>
              <w:keepLines w:val="0"/>
              <w:pageBreakBefore w:val="0"/>
              <w:widowControl/>
              <w:kinsoku/>
              <w:wordWrap w:val="0"/>
              <w:overflowPunct/>
              <w:topLinePunct w:val="0"/>
              <w:autoSpaceDE/>
              <w:autoSpaceDN/>
              <w:bidi w:val="0"/>
              <w:adjustRightInd w:val="0"/>
              <w:snapToGrid w:val="0"/>
              <w:spacing w:before="0" w:after="0" w:line="360" w:lineRule="auto"/>
              <w:ind w:left="100" w:right="60" w:firstLine="300"/>
              <w:jc w:val="both"/>
              <w:textAlignment w:val="baseline"/>
              <w:rPr>
                <w:rFonts w:hint="default" w:ascii="Times New Roman" w:hAnsi="Times New Roman" w:eastAsia="宋体" w:cs="Times New Roman"/>
                <w:snapToGrid w:val="0"/>
                <w:color w:val="auto"/>
                <w:sz w:val="24"/>
                <w:szCs w:val="20"/>
                <w:highlight w:val="none"/>
                <w:vertAlign w:val="baseli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洗车平台位于厂区大门旁边，结构为斜坡式水泥硬化防渗池，汽车进入清洗后直接驶出厂区。洗车平台配有沉淀池，收集的洗车废水经沉淀后回用于洗车。</w:t>
            </w:r>
          </w:p>
          <w:p w14:paraId="2004DF87">
            <w:pPr>
              <w:keepNext w:val="0"/>
              <w:keepLines w:val="0"/>
              <w:pageBreakBefore w:val="0"/>
              <w:widowControl/>
              <w:kinsoku/>
              <w:wordWrap w:val="0"/>
              <w:overflowPunct/>
              <w:topLinePunct w:val="0"/>
              <w:autoSpaceDE/>
              <w:autoSpaceDN/>
              <w:bidi w:val="0"/>
              <w:adjustRightInd w:val="0"/>
              <w:snapToGrid w:val="0"/>
              <w:spacing w:before="0" w:after="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③生活用水</w:t>
            </w:r>
          </w:p>
          <w:p w14:paraId="6F3D9E02">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 xml:space="preserve">储煤场用水主要为日常饮用水、盥洗水，用水量少。根据《山西省用水定额》(2015)，日常用水量按30L/d计，储煤场职工10人，则该项目生活用水量 </w:t>
            </w:r>
            <m:oMath>
              <m:r>
                <m:rPr>
                  <m:sty m:val="p"/>
                </m:rPr>
                <w:rPr>
                  <w:rFonts w:hint="eastAsia" w:ascii="Cambria Math" w:hAnsi="Cambria Math" w:eastAsia="宋体" w:cs="Times New Roman"/>
                  <w:snapToGrid w:val="0"/>
                  <w:color w:val="auto"/>
                  <w:sz w:val="24"/>
                  <w:szCs w:val="20"/>
                  <w:highlight w:val="none"/>
                  <w:lang w:val="en-US" w:eastAsia="zh-CN" w:bidi="ar-SA"/>
                </w:rPr>
                <m:t>0.3m³/d,109.5m³/a。</m:t>
              </m:r>
            </m:oMath>
            <w:r>
              <w:rPr>
                <w:rFonts w:hint="eastAsia" w:ascii="Times New Roman" w:hAnsi="Times New Roman" w:eastAsia="宋体" w:cs="Times New Roman"/>
                <w:snapToGrid w:val="0"/>
                <w:color w:val="auto"/>
                <w:sz w:val="24"/>
                <w:szCs w:val="20"/>
                <w:highlight w:val="none"/>
                <w:lang w:val="en-US" w:eastAsia="zh-CN" w:bidi="ar-SA"/>
              </w:rPr>
              <w:t>废水产生量按80%计，则废水产生量为0.24m³/d，排入沉淀池，沉淀后，全部回用于冲洗轮胎。职工大小便进入旱厕，及时清运用于农田施肥。</w:t>
            </w:r>
          </w:p>
          <w:p w14:paraId="344B3ACA">
            <w:pPr>
              <w:keepNext w:val="0"/>
              <w:keepLines w:val="0"/>
              <w:pageBreakBefore w:val="0"/>
              <w:widowControl/>
              <w:kinsoku/>
              <w:wordWrap w:val="0"/>
              <w:overflowPunct/>
              <w:topLinePunct w:val="0"/>
              <w:autoSpaceDE/>
              <w:autoSpaceDN/>
              <w:bidi w:val="0"/>
              <w:adjustRightInd w:val="0"/>
              <w:snapToGrid w:val="0"/>
              <w:spacing w:before="0" w:after="0" w:line="360" w:lineRule="auto"/>
              <w:ind w:left="420" w:right="0"/>
              <w:jc w:val="both"/>
              <w:textAlignment w:val="baseline"/>
              <w:rPr>
                <w:rFonts w:hint="default"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综上，新鲜水耗水量为5.57m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/d</w:t>
            </w:r>
            <m:oMath>
              <m:r>
                <m:rPr>
                  <m:sty m:val="p"/>
                </m:rPr>
                <w:rPr>
                  <w:rFonts w:hint="eastAsia" w:ascii="Cambria Math" w:hAnsi="Cambria Math" w:eastAsia="宋体" w:cs="Times New Roman"/>
                  <w:snapToGrid w:val="0"/>
                  <w:color w:val="auto"/>
                  <w:sz w:val="24"/>
                  <w:szCs w:val="20"/>
                  <w:highlight w:val="none"/>
                  <w:lang w:val="en-US" w:eastAsia="zh-CN" w:bidi="ar-SA"/>
                </w:rPr>
                <m:t>，</m:t>
              </m:r>
            </m:oMath>
            <w:r>
              <w:rPr>
                <w:rFonts w:hint="eastAsia" w:ascii="Times New Roman" w:hAnsi="Times New Roman" w:eastAsia="宋体" w:cs="Times New Roman"/>
                <w:snapToGrid w:val="0"/>
                <w:color w:val="auto"/>
                <w:sz w:val="24"/>
                <w:szCs w:val="20"/>
                <w:highlight w:val="none"/>
                <w:lang w:val="en-US" w:eastAsia="zh-CN" w:bidi="ar-SA"/>
              </w:rPr>
              <w:t>1671m</w:t>
            </w:r>
            <w:r>
              <w:rPr>
                <w:rFonts w:hint="eastAsia" w:ascii="Times New Roman" w:hAnsi="Times New Roman" w:eastAsia="宋体" w:cs="Times New Roman"/>
                <w:snapToGrid w:val="0"/>
                <w:color w:val="auto"/>
                <w:sz w:val="24"/>
                <w:szCs w:val="20"/>
                <w:highlight w:val="none"/>
                <w:vertAlign w:val="superscript"/>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/a。</w:t>
            </w:r>
          </w:p>
          <w:p w14:paraId="354DF621">
            <w:pPr>
              <w:keepNext w:val="0"/>
              <w:keepLines w:val="0"/>
              <w:pageBreakBefore w:val="0"/>
              <w:widowControl/>
              <w:kinsoku/>
              <w:wordWrap w:val="0"/>
              <w:overflowPunct/>
              <w:topLinePunct w:val="0"/>
              <w:autoSpaceDE/>
              <w:autoSpaceDN/>
              <w:bidi w:val="0"/>
              <w:adjustRightInd w:val="0"/>
              <w:snapToGrid w:val="0"/>
              <w:spacing w:after="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储煤场用水由中和村供水管网供给，可满足该项目用水需求。</w:t>
            </w:r>
          </w:p>
          <w:p w14:paraId="77317739">
            <w:pPr>
              <w:keepNext w:val="0"/>
              <w:keepLines w:val="0"/>
              <w:pageBreakBefore w:val="0"/>
              <w:widowControl/>
              <w:kinsoku/>
              <w:wordWrap w:val="0"/>
              <w:overflowPunct/>
              <w:topLinePunct w:val="0"/>
              <w:autoSpaceDE/>
              <w:autoSpaceDN/>
              <w:bidi w:val="0"/>
              <w:adjustRightInd w:val="0"/>
              <w:snapToGrid w:val="0"/>
              <w:spacing w:before="0" w:after="0" w:line="360" w:lineRule="auto"/>
              <w:ind w:left="0" w:right="0" w:firstLine="4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本项目生产用排水情况见表7。本项目水平衡图见图1。</w:t>
            </w:r>
          </w:p>
          <w:p w14:paraId="54363D85">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t>表7 项目用水情况一览表</w:t>
            </w:r>
          </w:p>
          <w:tbl>
            <w:tblPr>
              <w:tblStyle w:val="17"/>
              <w:tblW w:w="0" w:type="auto"/>
              <w:tblInd w:w="22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500"/>
              <w:gridCol w:w="1120"/>
              <w:gridCol w:w="1780"/>
              <w:gridCol w:w="1200"/>
              <w:gridCol w:w="880"/>
              <w:gridCol w:w="1120"/>
              <w:gridCol w:w="1140"/>
            </w:tblGrid>
            <w:tr w14:paraId="5003517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20" w:hRule="atLeast"/>
              </w:trPr>
              <w:tc>
                <w:tcPr>
                  <w:tcW w:w="500" w:type="dxa"/>
                  <w:textDirection w:val="tbRlV"/>
                  <w:vAlign w:val="center"/>
                </w:tcPr>
                <w:p w14:paraId="73842E4E">
                  <w:pPr>
                    <w:wordWrap w:val="0"/>
                    <w:spacing w:before="0" w:after="0" w:line="140" w:lineRule="atLeast"/>
                    <w:ind w:left="0" w:right="0"/>
                    <w:jc w:val="center"/>
                    <w:textAlignment w:val="baseline"/>
                    <w:rPr>
                      <w:sz w:val="15"/>
                      <w:szCs w:val="28"/>
                    </w:rPr>
                  </w:pPr>
                  <w:r>
                    <w:rPr>
                      <w:rFonts w:ascii="宋体" w:hAnsi="宋体" w:eastAsia="宋体" w:cs="宋体"/>
                      <w:b w:val="0"/>
                      <w:i w:val="0"/>
                      <w:strike w:val="0"/>
                      <w:color w:val="000000"/>
                      <w:sz w:val="15"/>
                      <w:szCs w:val="28"/>
                    </w:rPr>
                    <w:t>序号</w:t>
                  </w:r>
                </w:p>
              </w:tc>
              <w:tc>
                <w:tcPr>
                  <w:tcW w:w="1120" w:type="dxa"/>
                  <w:vAlign w:val="center"/>
                </w:tcPr>
                <w:p w14:paraId="095A4A77">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用水种类</w:t>
                  </w:r>
                </w:p>
              </w:tc>
              <w:tc>
                <w:tcPr>
                  <w:tcW w:w="1780" w:type="dxa"/>
                  <w:vAlign w:val="center"/>
                </w:tcPr>
                <w:p w14:paraId="11FB504A">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用水定额</w:t>
                  </w:r>
                </w:p>
              </w:tc>
              <w:tc>
                <w:tcPr>
                  <w:tcW w:w="1200" w:type="dxa"/>
                  <w:vAlign w:val="center"/>
                </w:tcPr>
                <w:p w14:paraId="51E775B1">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规模</w:t>
                  </w:r>
                </w:p>
              </w:tc>
              <w:tc>
                <w:tcPr>
                  <w:tcW w:w="880" w:type="dxa"/>
                  <w:vAlign w:val="center"/>
                </w:tcPr>
                <w:p w14:paraId="59943689">
                  <w:pPr>
                    <w:wordWrap w:val="0"/>
                    <w:spacing w:before="0" w:after="0" w:line="240" w:lineRule="atLeast"/>
                    <w:ind w:left="140" w:right="0"/>
                    <w:jc w:val="both"/>
                    <w:textAlignment w:val="baseline"/>
                    <w:rPr>
                      <w:sz w:val="20"/>
                      <w:szCs w:val="28"/>
                    </w:rPr>
                  </w:pPr>
                  <w:r>
                    <w:rPr>
                      <w:rFonts w:ascii="宋体" w:hAnsi="宋体" w:eastAsia="宋体" w:cs="宋体"/>
                      <w:b w:val="0"/>
                      <w:i w:val="0"/>
                      <w:strike w:val="0"/>
                      <w:color w:val="000000"/>
                      <w:sz w:val="20"/>
                      <w:szCs w:val="28"/>
                    </w:rPr>
                    <w:t>用水量</w:t>
                  </w:r>
                </w:p>
                <w:p w14:paraId="783A5A62">
                  <w:pPr>
                    <w:wordWrap w:val="0"/>
                    <w:spacing w:before="0" w:after="0" w:line="240" w:lineRule="atLeast"/>
                    <w:ind w:left="200" w:right="0"/>
                    <w:jc w:val="both"/>
                    <w:textAlignment w:val="baseline"/>
                    <w:rPr>
                      <w:sz w:val="20"/>
                      <w:szCs w:val="28"/>
                    </w:rPr>
                  </w:pPr>
                  <w:r>
                    <w:rPr>
                      <w:rFonts w:ascii="宋体" w:hAnsi="宋体" w:eastAsia="宋体" w:cs="宋体"/>
                      <w:b w:val="0"/>
                      <w:i w:val="0"/>
                      <w:strike w:val="0"/>
                      <w:color w:val="000000"/>
                      <w:sz w:val="20"/>
                      <w:szCs w:val="28"/>
                    </w:rPr>
                    <w:t>(m³/d)</w:t>
                  </w:r>
                </w:p>
              </w:tc>
              <w:tc>
                <w:tcPr>
                  <w:tcW w:w="1120" w:type="dxa"/>
                  <w:vAlign w:val="center"/>
                </w:tcPr>
                <w:p w14:paraId="0ABFD11D">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废水产生量(m³/d)</w:t>
                  </w:r>
                </w:p>
              </w:tc>
              <w:tc>
                <w:tcPr>
                  <w:tcW w:w="1140" w:type="dxa"/>
                  <w:vAlign w:val="center"/>
                </w:tcPr>
                <w:p w14:paraId="7C99208D">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备注</w:t>
                  </w:r>
                </w:p>
              </w:tc>
            </w:tr>
            <w:tr w14:paraId="3B743DB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500" w:type="dxa"/>
                  <w:vAlign w:val="center"/>
                </w:tcPr>
                <w:p w14:paraId="04618AD6">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1</w:t>
                  </w:r>
                </w:p>
              </w:tc>
              <w:tc>
                <w:tcPr>
                  <w:tcW w:w="1120" w:type="dxa"/>
                  <w:vAlign w:val="center"/>
                </w:tcPr>
                <w:p w14:paraId="1CE84EDE">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喷淋水</w:t>
                  </w:r>
                </w:p>
              </w:tc>
              <w:tc>
                <w:tcPr>
                  <w:tcW w:w="1780" w:type="dxa"/>
                  <w:vAlign w:val="center"/>
                </w:tcPr>
                <w:p w14:paraId="3EAF44C2">
                  <w:pPr>
                    <w:wordWrap w:val="0"/>
                    <w:spacing w:before="0" w:after="0" w:line="220" w:lineRule="atLeast"/>
                    <w:ind w:left="0" w:right="0"/>
                    <w:jc w:val="center"/>
                    <w:textAlignment w:val="baseline"/>
                    <w:rPr>
                      <w:rFonts w:hint="default" w:eastAsia="宋体"/>
                      <w:sz w:val="20"/>
                      <w:szCs w:val="28"/>
                      <w:lang w:val="en-US" w:eastAsia="zh-CN"/>
                    </w:rPr>
                  </w:pPr>
                  <w:r>
                    <w:rPr>
                      <w:rFonts w:ascii="宋体" w:hAnsi="宋体" w:eastAsia="宋体" w:cs="宋体"/>
                      <w:b w:val="0"/>
                      <w:i w:val="0"/>
                      <w:strike w:val="0"/>
                      <w:color w:val="000000"/>
                      <w:sz w:val="20"/>
                      <w:szCs w:val="28"/>
                    </w:rPr>
                    <w:t>1.5L/</w:t>
                  </w:r>
                  <w:r>
                    <w:rPr>
                      <w:rFonts w:hint="eastAsia" w:ascii="宋体" w:hAnsi="宋体" w:eastAsia="宋体" w:cs="宋体"/>
                      <w:b w:val="0"/>
                      <w:i w:val="0"/>
                      <w:strike w:val="0"/>
                      <w:color w:val="000000"/>
                      <w:sz w:val="20"/>
                      <w:szCs w:val="28"/>
                      <w:lang w:val="en-US" w:eastAsia="zh-CN"/>
                    </w:rPr>
                    <w:t>(</w:t>
                  </w:r>
                  <w:r>
                    <w:rPr>
                      <w:rFonts w:ascii="宋体" w:hAnsi="宋体" w:eastAsia="宋体" w:cs="宋体"/>
                      <w:b w:val="0"/>
                      <w:i w:val="0"/>
                      <w:strike w:val="0"/>
                      <w:color w:val="000000"/>
                      <w:sz w:val="20"/>
                      <w:szCs w:val="28"/>
                    </w:rPr>
                    <w:t>m²•</w:t>
                  </w:r>
                  <w:r>
                    <w:rPr>
                      <w:rFonts w:hint="eastAsia" w:ascii="宋体" w:hAnsi="宋体" w:eastAsia="宋体" w:cs="宋体"/>
                      <w:b w:val="0"/>
                      <w:i w:val="0"/>
                      <w:strike w:val="0"/>
                      <w:color w:val="000000"/>
                      <w:sz w:val="20"/>
                      <w:szCs w:val="28"/>
                      <w:lang w:val="en-US" w:eastAsia="zh-CN"/>
                    </w:rPr>
                    <w:t>d)</w:t>
                  </w:r>
                </w:p>
              </w:tc>
              <w:tc>
                <w:tcPr>
                  <w:tcW w:w="1200" w:type="dxa"/>
                  <w:vAlign w:val="center"/>
                </w:tcPr>
                <w:p w14:paraId="7E181CCB">
                  <w:pPr>
                    <w:wordWrap w:val="0"/>
                    <w:spacing w:before="0" w:after="0" w:line="220" w:lineRule="atLeast"/>
                    <w:ind w:left="0" w:right="0"/>
                    <w:jc w:val="center"/>
                    <w:textAlignment w:val="baseline"/>
                    <w:rPr>
                      <w:sz w:val="20"/>
                      <w:szCs w:val="28"/>
                    </w:rPr>
                  </w:pPr>
                  <w:r>
                    <w:rPr>
                      <w:rFonts w:hint="eastAsia" w:ascii="宋体" w:hAnsi="宋体" w:eastAsia="宋体" w:cs="宋体"/>
                      <w:b w:val="0"/>
                      <w:i w:val="0"/>
                      <w:strike w:val="0"/>
                      <w:color w:val="000000"/>
                      <w:sz w:val="20"/>
                      <w:szCs w:val="28"/>
                      <w:lang w:val="en-US" w:eastAsia="zh-CN"/>
                    </w:rPr>
                    <w:t>6500</w:t>
                  </w:r>
                  <w:r>
                    <w:rPr>
                      <w:rFonts w:ascii="宋体" w:hAnsi="宋体" w:eastAsia="宋体" w:cs="宋体"/>
                      <w:b w:val="0"/>
                      <w:i w:val="0"/>
                      <w:strike w:val="0"/>
                      <w:color w:val="000000"/>
                      <w:sz w:val="20"/>
                      <w:szCs w:val="28"/>
                    </w:rPr>
                    <w:t>m²</w:t>
                  </w:r>
                </w:p>
              </w:tc>
              <w:tc>
                <w:tcPr>
                  <w:tcW w:w="880" w:type="dxa"/>
                  <w:vAlign w:val="center"/>
                </w:tcPr>
                <w:p w14:paraId="36A027BD">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9.8</w:t>
                  </w:r>
                </w:p>
              </w:tc>
              <w:tc>
                <w:tcPr>
                  <w:tcW w:w="1120" w:type="dxa"/>
                  <w:vAlign w:val="center"/>
                </w:tcPr>
                <w:p w14:paraId="6B1AA27F">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4.9</w:t>
                  </w:r>
                </w:p>
              </w:tc>
              <w:tc>
                <w:tcPr>
                  <w:tcW w:w="1140" w:type="dxa"/>
                  <w:vAlign w:val="center"/>
                </w:tcPr>
                <w:p w14:paraId="58DB87D2">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废水回用</w:t>
                  </w:r>
                </w:p>
              </w:tc>
            </w:tr>
            <w:tr w14:paraId="7020137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500" w:type="dxa"/>
                  <w:vAlign w:val="center"/>
                </w:tcPr>
                <w:p w14:paraId="6B4BE4BA">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2</w:t>
                  </w:r>
                </w:p>
              </w:tc>
              <w:tc>
                <w:tcPr>
                  <w:tcW w:w="1120" w:type="dxa"/>
                  <w:vAlign w:val="center"/>
                </w:tcPr>
                <w:p w14:paraId="599F150D">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轮胎冲洗水</w:t>
                  </w:r>
                </w:p>
              </w:tc>
              <w:tc>
                <w:tcPr>
                  <w:tcW w:w="1780" w:type="dxa"/>
                  <w:vAlign w:val="center"/>
                </w:tcPr>
                <w:p w14:paraId="496B3D3C">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30L/辆</w:t>
                  </w:r>
                </w:p>
              </w:tc>
              <w:tc>
                <w:tcPr>
                  <w:tcW w:w="1200" w:type="dxa"/>
                  <w:vAlign w:val="center"/>
                </w:tcPr>
                <w:p w14:paraId="27F93D3F">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67辆/d</w:t>
                  </w:r>
                </w:p>
              </w:tc>
              <w:tc>
                <w:tcPr>
                  <w:tcW w:w="880" w:type="dxa"/>
                  <w:vAlign w:val="center"/>
                </w:tcPr>
                <w:p w14:paraId="111037F1">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2.01</w:t>
                  </w:r>
                </w:p>
              </w:tc>
              <w:tc>
                <w:tcPr>
                  <w:tcW w:w="1120" w:type="dxa"/>
                  <w:vAlign w:val="center"/>
                </w:tcPr>
                <w:p w14:paraId="3034F339">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1.4</w:t>
                  </w:r>
                </w:p>
              </w:tc>
              <w:tc>
                <w:tcPr>
                  <w:tcW w:w="1140" w:type="dxa"/>
                  <w:vAlign w:val="center"/>
                </w:tcPr>
                <w:p w14:paraId="1D65A984">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废水回用</w:t>
                  </w:r>
                </w:p>
              </w:tc>
            </w:tr>
            <w:tr w14:paraId="375FDEB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500" w:type="dxa"/>
                  <w:vAlign w:val="center"/>
                </w:tcPr>
                <w:p w14:paraId="234074D5">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3</w:t>
                  </w:r>
                </w:p>
              </w:tc>
              <w:tc>
                <w:tcPr>
                  <w:tcW w:w="1120" w:type="dxa"/>
                  <w:vAlign w:val="center"/>
                </w:tcPr>
                <w:p w14:paraId="209EA1B9">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生活用水</w:t>
                  </w:r>
                </w:p>
              </w:tc>
              <w:tc>
                <w:tcPr>
                  <w:tcW w:w="1780" w:type="dxa"/>
                  <w:vAlign w:val="center"/>
                </w:tcPr>
                <w:p w14:paraId="532B88DE">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30L/d</w:t>
                  </w:r>
                </w:p>
              </w:tc>
              <w:tc>
                <w:tcPr>
                  <w:tcW w:w="1200" w:type="dxa"/>
                  <w:vAlign w:val="center"/>
                </w:tcPr>
                <w:p w14:paraId="62103BF4">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10人/d</w:t>
                  </w:r>
                </w:p>
              </w:tc>
              <w:tc>
                <w:tcPr>
                  <w:tcW w:w="880" w:type="dxa"/>
                  <w:vAlign w:val="center"/>
                </w:tcPr>
                <w:p w14:paraId="032A616E">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0.3</w:t>
                  </w:r>
                </w:p>
              </w:tc>
              <w:tc>
                <w:tcPr>
                  <w:tcW w:w="1120" w:type="dxa"/>
                  <w:vAlign w:val="center"/>
                </w:tcPr>
                <w:p w14:paraId="60133774">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0.24</w:t>
                  </w:r>
                </w:p>
              </w:tc>
              <w:tc>
                <w:tcPr>
                  <w:tcW w:w="1140" w:type="dxa"/>
                  <w:vAlign w:val="center"/>
                </w:tcPr>
                <w:p w14:paraId="53A32967">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废水回用</w:t>
                  </w:r>
                </w:p>
              </w:tc>
            </w:tr>
            <w:tr w14:paraId="666301B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500" w:type="dxa"/>
                  <w:vAlign w:val="center"/>
                </w:tcPr>
                <w:p w14:paraId="1FB5EC3D">
                  <w:pPr>
                    <w:wordWrap w:val="0"/>
                    <w:spacing w:before="0" w:after="0" w:line="140" w:lineRule="exact"/>
                    <w:ind w:left="0" w:right="0"/>
                    <w:jc w:val="both"/>
                    <w:textAlignment w:val="baseline"/>
                    <w:rPr>
                      <w:sz w:val="15"/>
                      <w:szCs w:val="28"/>
                    </w:rPr>
                  </w:pPr>
                  <w:r>
                    <w:rPr>
                      <w:rFonts w:ascii="宋体" w:hAnsi="宋体" w:eastAsia="宋体" w:cs="宋体"/>
                      <w:b w:val="0"/>
                      <w:i w:val="0"/>
                      <w:strike w:val="0"/>
                      <w:color w:val="000000"/>
                      <w:sz w:val="15"/>
                      <w:szCs w:val="28"/>
                    </w:rPr>
                    <w:t xml:space="preserve"> </w:t>
                  </w:r>
                </w:p>
              </w:tc>
              <w:tc>
                <w:tcPr>
                  <w:tcW w:w="1120" w:type="dxa"/>
                  <w:vAlign w:val="center"/>
                </w:tcPr>
                <w:p w14:paraId="18B8D098">
                  <w:pPr>
                    <w:wordWrap w:val="0"/>
                    <w:spacing w:before="0" w:after="0" w:line="220" w:lineRule="atLeast"/>
                    <w:ind w:left="0" w:right="0"/>
                    <w:jc w:val="center"/>
                    <w:textAlignment w:val="baseline"/>
                    <w:rPr>
                      <w:sz w:val="20"/>
                      <w:szCs w:val="28"/>
                    </w:rPr>
                  </w:pPr>
                  <w:r>
                    <w:rPr>
                      <w:rFonts w:ascii="宋体" w:hAnsi="宋体" w:eastAsia="宋体" w:cs="宋体"/>
                      <w:b w:val="0"/>
                      <w:i w:val="0"/>
                      <w:strike w:val="0"/>
                      <w:color w:val="000000"/>
                      <w:sz w:val="20"/>
                      <w:szCs w:val="28"/>
                    </w:rPr>
                    <w:t>合计</w:t>
                  </w:r>
                </w:p>
              </w:tc>
              <w:tc>
                <w:tcPr>
                  <w:tcW w:w="1780" w:type="dxa"/>
                  <w:vAlign w:val="center"/>
                </w:tcPr>
                <w:p w14:paraId="47F5A244">
                  <w:pPr>
                    <w:wordWrap w:val="0"/>
                    <w:spacing w:before="0" w:after="0" w:line="140" w:lineRule="exact"/>
                    <w:ind w:left="0" w:right="0"/>
                    <w:jc w:val="center"/>
                    <w:textAlignment w:val="baseline"/>
                    <w:rPr>
                      <w:rFonts w:hint="eastAsia" w:eastAsia="宋体"/>
                      <w:sz w:val="15"/>
                      <w:szCs w:val="28"/>
                      <w:lang w:val="en-US" w:eastAsia="zh-CN"/>
                    </w:rPr>
                  </w:pPr>
                  <w:r>
                    <w:rPr>
                      <w:rFonts w:hint="eastAsia" w:ascii="宋体" w:hAnsi="宋体" w:eastAsia="宋体" w:cs="宋体"/>
                      <w:b w:val="0"/>
                      <w:i w:val="0"/>
                      <w:strike w:val="0"/>
                      <w:color w:val="000000"/>
                      <w:sz w:val="15"/>
                      <w:szCs w:val="28"/>
                      <w:lang w:val="en-US" w:eastAsia="zh-CN"/>
                    </w:rPr>
                    <w:t>/</w:t>
                  </w:r>
                </w:p>
              </w:tc>
              <w:tc>
                <w:tcPr>
                  <w:tcW w:w="1200" w:type="dxa"/>
                  <w:vAlign w:val="center"/>
                </w:tcPr>
                <w:p w14:paraId="19B42874">
                  <w:pPr>
                    <w:wordWrap w:val="0"/>
                    <w:spacing w:before="0" w:after="0" w:line="140" w:lineRule="exact"/>
                    <w:ind w:left="0" w:right="0"/>
                    <w:jc w:val="center"/>
                    <w:textAlignment w:val="baseline"/>
                    <w:rPr>
                      <w:rFonts w:hint="eastAsia" w:eastAsia="宋体"/>
                      <w:sz w:val="15"/>
                      <w:szCs w:val="28"/>
                      <w:lang w:val="en-US" w:eastAsia="zh-CN"/>
                    </w:rPr>
                  </w:pPr>
                  <w:r>
                    <w:rPr>
                      <w:rFonts w:hint="eastAsia" w:ascii="宋体" w:hAnsi="宋体" w:eastAsia="宋体" w:cs="宋体"/>
                      <w:b w:val="0"/>
                      <w:i w:val="0"/>
                      <w:strike w:val="0"/>
                      <w:color w:val="000000"/>
                      <w:sz w:val="15"/>
                      <w:szCs w:val="28"/>
                      <w:lang w:val="en-US" w:eastAsia="zh-CN"/>
                    </w:rPr>
                    <w:t>/</w:t>
                  </w:r>
                </w:p>
              </w:tc>
              <w:tc>
                <w:tcPr>
                  <w:tcW w:w="880" w:type="dxa"/>
                  <w:vAlign w:val="center"/>
                </w:tcPr>
                <w:p w14:paraId="3E6FC262">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12.11</w:t>
                  </w:r>
                </w:p>
              </w:tc>
              <w:tc>
                <w:tcPr>
                  <w:tcW w:w="1120" w:type="dxa"/>
                  <w:vAlign w:val="center"/>
                </w:tcPr>
                <w:p w14:paraId="43402F51">
                  <w:pPr>
                    <w:wordWrap w:val="0"/>
                    <w:spacing w:before="0" w:after="0" w:line="220" w:lineRule="atLeast"/>
                    <w:ind w:left="0" w:right="0"/>
                    <w:jc w:val="center"/>
                    <w:textAlignment w:val="baseline"/>
                    <w:rPr>
                      <w:rFonts w:hint="default" w:eastAsia="微软雅黑"/>
                      <w:sz w:val="20"/>
                      <w:szCs w:val="28"/>
                      <w:lang w:val="en-US" w:eastAsia="zh-CN"/>
                    </w:rPr>
                  </w:pPr>
                  <w:r>
                    <w:rPr>
                      <w:rFonts w:hint="eastAsia" w:ascii="宋体" w:hAnsi="宋体" w:eastAsia="宋体" w:cs="宋体"/>
                      <w:b w:val="0"/>
                      <w:i w:val="0"/>
                      <w:strike w:val="0"/>
                      <w:color w:val="000000"/>
                      <w:sz w:val="20"/>
                      <w:szCs w:val="28"/>
                      <w:lang w:val="en-US" w:eastAsia="zh-CN"/>
                    </w:rPr>
                    <w:t>6.54</w:t>
                  </w:r>
                </w:p>
              </w:tc>
              <w:tc>
                <w:tcPr>
                  <w:tcW w:w="1140" w:type="dxa"/>
                  <w:vAlign w:val="center"/>
                </w:tcPr>
                <w:p w14:paraId="637F534A">
                  <w:pPr>
                    <w:wordWrap w:val="0"/>
                    <w:spacing w:before="0" w:after="0" w:line="140" w:lineRule="exact"/>
                    <w:ind w:left="0" w:right="0"/>
                    <w:jc w:val="center"/>
                    <w:textAlignment w:val="baseline"/>
                    <w:rPr>
                      <w:rFonts w:hint="eastAsia" w:eastAsia="宋体"/>
                      <w:sz w:val="15"/>
                      <w:szCs w:val="28"/>
                      <w:lang w:val="en-US" w:eastAsia="zh-CN"/>
                    </w:rPr>
                  </w:pPr>
                  <w:r>
                    <w:rPr>
                      <w:rFonts w:hint="eastAsia" w:ascii="宋体" w:hAnsi="宋体" w:eastAsia="宋体" w:cs="宋体"/>
                      <w:b w:val="0"/>
                      <w:i w:val="0"/>
                      <w:strike w:val="0"/>
                      <w:color w:val="000000"/>
                      <w:sz w:val="15"/>
                      <w:szCs w:val="28"/>
                      <w:lang w:val="en-US" w:eastAsia="zh-CN"/>
                    </w:rPr>
                    <w:t>/</w:t>
                  </w:r>
                </w:p>
              </w:tc>
            </w:tr>
          </w:tbl>
          <w:p w14:paraId="538C31D8">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center"/>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69504" behindDoc="0" locked="0" layoutInCell="1" allowOverlap="1">
                      <wp:simplePos x="0" y="0"/>
                      <wp:positionH relativeFrom="column">
                        <wp:posOffset>4257675</wp:posOffset>
                      </wp:positionH>
                      <wp:positionV relativeFrom="paragraph">
                        <wp:posOffset>180340</wp:posOffset>
                      </wp:positionV>
                      <wp:extent cx="571500" cy="231775"/>
                      <wp:effectExtent l="0" t="0" r="0" b="15875"/>
                      <wp:wrapNone/>
                      <wp:docPr id="21" name="文本框 21"/>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7CA5123">
                                  <w:pPr>
                                    <w:rPr>
                                      <w:rFonts w:hint="default" w:eastAsia="微软雅黑"/>
                                      <w:b/>
                                      <w:bCs/>
                                      <w:sz w:val="18"/>
                                      <w:szCs w:val="18"/>
                                      <w:lang w:val="en-US" w:eastAsia="zh-CN"/>
                                    </w:rPr>
                                  </w:pPr>
                                  <w:r>
                                    <w:rPr>
                                      <w:rFonts w:hint="eastAsia"/>
                                      <w:b/>
                                      <w:bCs/>
                                      <w:sz w:val="18"/>
                                      <w:szCs w:val="18"/>
                                      <w:lang w:val="en-US" w:eastAsia="zh-CN"/>
                                    </w:rPr>
                                    <w:t>4.9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25pt;margin-top:14.2pt;height:18.25pt;width:45pt;z-index:251669504;mso-width-relative:page;mso-height-relative:page;" fillcolor="#FFFFFF [3201]" filled="t" stroked="f" coordsize="21600,21600" o:gfxdata="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pXrL+1AAAAAkBAAAPAAAAAAAA&#10;AAEAIAAAACIAAABkcnMvZG93bnJldi54bWxQSwECFAAUAAAACACHTuJAl22GnE8CAACQBAAADgAA&#10;AAAAAAABACAAAAAjAQAAZHJzL2Uyb0RvYy54bWxQSwUGAAAAAAYABgBZAQAA5AUAAAAA&#10;">
                      <v:fill on="t" focussize="0,0"/>
                      <v:stroke on="f" weight="0.5pt"/>
                      <v:imagedata o:title=""/>
                      <o:lock v:ext="edit" aspectratio="f"/>
                      <v:textbox>
                        <w:txbxContent>
                          <w:p w14:paraId="37CA5123">
                            <w:pPr>
                              <w:rPr>
                                <w:rFonts w:hint="default" w:eastAsia="微软雅黑"/>
                                <w:b/>
                                <w:bCs/>
                                <w:sz w:val="18"/>
                                <w:szCs w:val="18"/>
                                <w:lang w:val="en-US" w:eastAsia="zh-CN"/>
                              </w:rPr>
                            </w:pPr>
                            <w:r>
                              <w:rPr>
                                <w:rFonts w:hint="eastAsia"/>
                                <w:b/>
                                <w:bCs/>
                                <w:sz w:val="18"/>
                                <w:szCs w:val="18"/>
                                <w:lang w:val="en-US" w:eastAsia="zh-CN"/>
                              </w:rPr>
                              <w:t>4.9</w:t>
                            </w:r>
                          </w:p>
                        </w:txbxContent>
                      </v:textbox>
                    </v:shape>
                  </w:pict>
                </mc:Fallback>
              </mc:AlternateContent>
            </w:r>
            <w:r>
              <w:rPr>
                <w:rFonts w:hint="default" w:ascii="Times New Roman" w:hAnsi="Times New Roman" w:eastAsia="宋体" w:cs="Times New Roman"/>
                <w:snapToGrid w:val="0"/>
                <w:color w:val="auto"/>
                <w:sz w:val="24"/>
                <w:szCs w:val="20"/>
                <w:highlight w:val="none"/>
                <w:lang w:val="en-US" w:eastAsia="zh-CN" w:bidi="ar-SA"/>
              </w:rPr>
              <w:drawing>
                <wp:anchor distT="0" distB="0" distL="114300" distR="114300" simplePos="0" relativeHeight="251663360" behindDoc="0" locked="0" layoutInCell="1" allowOverlap="1">
                  <wp:simplePos x="0" y="0"/>
                  <wp:positionH relativeFrom="column">
                    <wp:posOffset>180340</wp:posOffset>
                  </wp:positionH>
                  <wp:positionV relativeFrom="paragraph">
                    <wp:posOffset>185420</wp:posOffset>
                  </wp:positionV>
                  <wp:extent cx="4961255" cy="3038475"/>
                  <wp:effectExtent l="0" t="0" r="10795" b="9525"/>
                  <wp:wrapNone/>
                  <wp:docPr id="40" name="图片 40" descr="78d12f7bd3b70bc019e17b7b76686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78d12f7bd3b70bc019e17b7b766862b"/>
                          <pic:cNvPicPr>
                            <a:picLocks noChangeAspect="1"/>
                          </pic:cNvPicPr>
                        </pic:nvPicPr>
                        <pic:blipFill>
                          <a:blip r:embed="rId13"/>
                          <a:stretch>
                            <a:fillRect/>
                          </a:stretch>
                        </pic:blipFill>
                        <pic:spPr>
                          <a:xfrm>
                            <a:off x="0" y="0"/>
                            <a:ext cx="4961255" cy="3038475"/>
                          </a:xfrm>
                          <a:prstGeom prst="rect">
                            <a:avLst/>
                          </a:prstGeom>
                        </pic:spPr>
                      </pic:pic>
                    </a:graphicData>
                  </a:graphic>
                </wp:anchor>
              </w:drawing>
            </w:r>
          </w:p>
          <w:p w14:paraId="202959BF">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center"/>
              <w:textAlignment w:val="auto"/>
              <w:outlineLvl w:val="9"/>
              <w:rPr>
                <w:rFonts w:hint="eastAsia" w:ascii="Times New Roman" w:hAnsi="Times New Roman" w:eastAsia="宋体" w:cs="Times New Roman"/>
                <w:snapToGrid w:val="0"/>
                <w:color w:val="auto"/>
                <w:sz w:val="24"/>
                <w:szCs w:val="20"/>
                <w:highlight w:val="none"/>
                <w:lang w:val="en-US" w:eastAsia="zh-CN" w:bidi="ar-SA"/>
              </w:rPr>
            </w:pPr>
          </w:p>
          <w:p w14:paraId="5251B189">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jc w:val="center"/>
              <w:textAlignment w:val="auto"/>
              <w:outlineLvl w:val="9"/>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5648" behindDoc="0" locked="0" layoutInCell="1" allowOverlap="1">
                      <wp:simplePos x="0" y="0"/>
                      <wp:positionH relativeFrom="column">
                        <wp:posOffset>2949575</wp:posOffset>
                      </wp:positionH>
                      <wp:positionV relativeFrom="paragraph">
                        <wp:posOffset>193040</wp:posOffset>
                      </wp:positionV>
                      <wp:extent cx="958215" cy="289560"/>
                      <wp:effectExtent l="6350" t="6350" r="6985" b="8890"/>
                      <wp:wrapNone/>
                      <wp:docPr id="27" name="文本框 27"/>
                      <wp:cNvGraphicFramePr/>
                      <a:graphic xmlns:a="http://schemas.openxmlformats.org/drawingml/2006/main">
                        <a:graphicData uri="http://schemas.microsoft.com/office/word/2010/wordprocessingShape">
                          <wps:wsp>
                            <wps:cNvSpPr txBox="1"/>
                            <wps:spPr>
                              <a:xfrm>
                                <a:off x="4121150" y="4851400"/>
                                <a:ext cx="958215" cy="289560"/>
                              </a:xfrm>
                              <a:prstGeom prst="rect">
                                <a:avLst/>
                              </a:prstGeom>
                              <a:solidFill>
                                <a:schemeClr val="lt1"/>
                              </a:solid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443C5B13">
                                  <w:pPr>
                                    <w:keepNext w:val="0"/>
                                    <w:keepLines w:val="0"/>
                                    <w:pageBreakBefore w:val="0"/>
                                    <w:widowControl/>
                                    <w:kinsoku/>
                                    <w:wordWrap/>
                                    <w:overflowPunct/>
                                    <w:topLinePunct w:val="0"/>
                                    <w:bidi w:val="0"/>
                                    <w:adjustRightInd w:val="0"/>
                                    <w:snapToGrid w:val="0"/>
                                    <w:spacing w:after="0"/>
                                    <w:jc w:val="center"/>
                                    <w:textAlignment w:val="auto"/>
                                    <w:rPr>
                                      <w:rFonts w:hint="default" w:eastAsia="微软雅黑"/>
                                      <w:b/>
                                      <w:bCs/>
                                      <w:sz w:val="18"/>
                                      <w:szCs w:val="18"/>
                                      <w:lang w:val="en-US" w:eastAsia="zh-CN"/>
                                    </w:rPr>
                                  </w:pPr>
                                  <w:r>
                                    <w:rPr>
                                      <w:rFonts w:hint="eastAsia"/>
                                      <w:b/>
                                      <w:bCs/>
                                      <w:sz w:val="18"/>
                                      <w:szCs w:val="18"/>
                                      <w:lang w:val="en-US" w:eastAsia="zh-CN"/>
                                    </w:rPr>
                                    <w:t>顶部雾化抑尘</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2.25pt;margin-top:15.2pt;height:22.8pt;width:75.45pt;z-index:251675648;mso-width-relative:page;mso-height-relative:page;" fillcolor="#FFFFFF [3201]" filled="t" stroked="t" coordsize="21600,21600" o:gfxdata="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qYb6f2wAAAAkBAAAPAAAAAAAAAAEAIAAAACIAAABkcnMvZG93bnJldi54bWxQSwECFAAU&#10;AAAACACHTuJAQWPUAmACAADGBAAADgAAAAAAAAABACAAAAAqAQAAZHJzL2Uyb0RvYy54bWxQSwUG&#10;AAAAAAYABgBZAQAA/AUAAAAA&#10;">
                      <v:fill on="t" focussize="0,0"/>
                      <v:stroke weight="1pt" color="#000000 [3213]" joinstyle="round"/>
                      <v:imagedata o:title=""/>
                      <o:lock v:ext="edit" aspectratio="f"/>
                      <v:textbox>
                        <w:txbxContent>
                          <w:p w14:paraId="443C5B13">
                            <w:pPr>
                              <w:keepNext w:val="0"/>
                              <w:keepLines w:val="0"/>
                              <w:pageBreakBefore w:val="0"/>
                              <w:widowControl/>
                              <w:kinsoku/>
                              <w:wordWrap/>
                              <w:overflowPunct/>
                              <w:topLinePunct w:val="0"/>
                              <w:bidi w:val="0"/>
                              <w:adjustRightInd w:val="0"/>
                              <w:snapToGrid w:val="0"/>
                              <w:spacing w:after="0"/>
                              <w:jc w:val="center"/>
                              <w:textAlignment w:val="auto"/>
                              <w:rPr>
                                <w:rFonts w:hint="default" w:eastAsia="微软雅黑"/>
                                <w:b/>
                                <w:bCs/>
                                <w:sz w:val="18"/>
                                <w:szCs w:val="18"/>
                                <w:lang w:val="en-US" w:eastAsia="zh-CN"/>
                              </w:rPr>
                            </w:pPr>
                            <w:r>
                              <w:rPr>
                                <w:rFonts w:hint="eastAsia"/>
                                <w:b/>
                                <w:bCs/>
                                <w:sz w:val="18"/>
                                <w:szCs w:val="18"/>
                                <w:lang w:val="en-US" w:eastAsia="zh-CN"/>
                              </w:rPr>
                              <w:t>顶部雾化抑尘</w:t>
                            </w:r>
                          </w:p>
                        </w:txbxContent>
                      </v:textbox>
                    </v:shape>
                  </w:pict>
                </mc:Fallback>
              </mc:AlternateContent>
            </w:r>
            <w:r>
              <w:rPr>
                <w:sz w:val="24"/>
              </w:rPr>
              <mc:AlternateContent>
                <mc:Choice Requires="wps">
                  <w:drawing>
                    <wp:anchor distT="0" distB="0" distL="114300" distR="114300" simplePos="0" relativeHeight="251666432" behindDoc="0" locked="0" layoutInCell="1" allowOverlap="1">
                      <wp:simplePos x="0" y="0"/>
                      <wp:positionH relativeFrom="column">
                        <wp:posOffset>2032000</wp:posOffset>
                      </wp:positionH>
                      <wp:positionV relativeFrom="paragraph">
                        <wp:posOffset>125095</wp:posOffset>
                      </wp:positionV>
                      <wp:extent cx="571500" cy="231775"/>
                      <wp:effectExtent l="0" t="0" r="0" b="15875"/>
                      <wp:wrapNone/>
                      <wp:docPr id="17" name="文本框 17"/>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23F7FDD">
                                  <w:pPr>
                                    <w:rPr>
                                      <w:rFonts w:hint="default" w:eastAsia="微软雅黑"/>
                                      <w:b/>
                                      <w:bCs/>
                                      <w:sz w:val="18"/>
                                      <w:szCs w:val="18"/>
                                      <w:lang w:val="en-US" w:eastAsia="zh-CN"/>
                                    </w:rPr>
                                  </w:pPr>
                                  <w:r>
                                    <w:rPr>
                                      <w:rFonts w:hint="eastAsia"/>
                                      <w:b/>
                                      <w:bCs/>
                                      <w:sz w:val="18"/>
                                      <w:szCs w:val="18"/>
                                      <w:lang w:val="en-US" w:eastAsia="zh-CN"/>
                                    </w:rPr>
                                    <w:t>4.9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0pt;margin-top:9.85pt;height:18.25pt;width:45pt;z-index:251666432;mso-width-relative:page;mso-height-relative:page;" fillcolor="#FFFFFF [3201]" filled="t" stroked="f" coordsize="21600,21600" o:gfxdata="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MkLnTvTAAAACQEAAA8AAAAAAAAA&#10;AQAgAAAAIgAAAGRycy9kb3ducmV2LnhtbFBLAQIUABQAAAAIAIdO4kAq6Xa5TwIAAJAEAAAOAAAA&#10;AAAAAAEAIAAAACIBAABkcnMvZTJvRG9jLnhtbFBLBQYAAAAABgAGAFkBAADjBQAAAAA=&#10;">
                      <v:fill on="t" focussize="0,0"/>
                      <v:stroke on="f" weight="0.5pt"/>
                      <v:imagedata o:title=""/>
                      <o:lock v:ext="edit" aspectratio="f"/>
                      <v:textbox>
                        <w:txbxContent>
                          <w:p w14:paraId="323F7FDD">
                            <w:pPr>
                              <w:rPr>
                                <w:rFonts w:hint="default" w:eastAsia="微软雅黑"/>
                                <w:b/>
                                <w:bCs/>
                                <w:sz w:val="18"/>
                                <w:szCs w:val="18"/>
                                <w:lang w:val="en-US" w:eastAsia="zh-CN"/>
                              </w:rPr>
                            </w:pPr>
                            <w:r>
                              <w:rPr>
                                <w:rFonts w:hint="eastAsia"/>
                                <w:b/>
                                <w:bCs/>
                                <w:sz w:val="18"/>
                                <w:szCs w:val="18"/>
                                <w:lang w:val="en-US" w:eastAsia="zh-CN"/>
                              </w:rPr>
                              <w:t>4.9</w:t>
                            </w:r>
                          </w:p>
                        </w:txbxContent>
                      </v:textbox>
                    </v:shape>
                  </w:pict>
                </mc:Fallback>
              </mc:AlternateContent>
            </w:r>
          </w:p>
          <w:p w14:paraId="05F510A3">
            <w:pPr>
              <w:pStyle w:val="10"/>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1552" behindDoc="0" locked="0" layoutInCell="1" allowOverlap="1">
                      <wp:simplePos x="0" y="0"/>
                      <wp:positionH relativeFrom="column">
                        <wp:posOffset>3567430</wp:posOffset>
                      </wp:positionH>
                      <wp:positionV relativeFrom="paragraph">
                        <wp:posOffset>299085</wp:posOffset>
                      </wp:positionV>
                      <wp:extent cx="440055" cy="231775"/>
                      <wp:effectExtent l="0" t="0" r="17145" b="15875"/>
                      <wp:wrapNone/>
                      <wp:docPr id="22" name="文本框 22"/>
                      <wp:cNvGraphicFramePr/>
                      <a:graphic xmlns:a="http://schemas.openxmlformats.org/drawingml/2006/main">
                        <a:graphicData uri="http://schemas.microsoft.com/office/word/2010/wordprocessingShape">
                          <wps:wsp>
                            <wps:cNvSpPr txBox="1"/>
                            <wps:spPr>
                              <a:xfrm>
                                <a:off x="0" y="0"/>
                                <a:ext cx="440055" cy="2317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93F773">
                                  <w:pPr>
                                    <w:rPr>
                                      <w:rFonts w:hint="default" w:eastAsia="微软雅黑"/>
                                      <w:b/>
                                      <w:bCs/>
                                      <w:sz w:val="18"/>
                                      <w:szCs w:val="18"/>
                                      <w:lang w:val="en-US" w:eastAsia="zh-CN"/>
                                    </w:rPr>
                                  </w:pPr>
                                  <w:r>
                                    <w:rPr>
                                      <w:rFonts w:hint="eastAsia"/>
                                      <w:b/>
                                      <w:bCs/>
                                      <w:sz w:val="18"/>
                                      <w:szCs w:val="18"/>
                                      <w:lang w:val="en-US" w:eastAsia="zh-CN"/>
                                    </w:rPr>
                                    <w:t>4.9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9pt;margin-top:23.55pt;height:18.25pt;width:34.65pt;z-index:251671552;mso-width-relative:page;mso-height-relative:page;" filled="f" stroked="f" coordsize="21600,21600" o:gfxdata="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CGOaz2wAAAAkBAAAPAAAAAAAAAAEAIAAAACIAAABk&#10;cnMvZG93bnJldi54bWxQSwECFAAUAAAACACHTuJAbJx1kzwCAABnBAAADgAAAAAAAAABACAAAAAq&#10;AQAAZHJzL2Uyb0RvYy54bWxQSwUGAAAAAAYABgBZAQAA2AUAAAAA&#10;">
                      <v:fill on="f" focussize="0,0"/>
                      <v:stroke on="f" weight="0.5pt"/>
                      <v:imagedata o:title=""/>
                      <o:lock v:ext="edit" aspectratio="f"/>
                      <v:textbox>
                        <w:txbxContent>
                          <w:p w14:paraId="6D93F773">
                            <w:pPr>
                              <w:rPr>
                                <w:rFonts w:hint="default" w:eastAsia="微软雅黑"/>
                                <w:b/>
                                <w:bCs/>
                                <w:sz w:val="18"/>
                                <w:szCs w:val="18"/>
                                <w:lang w:val="en-US" w:eastAsia="zh-CN"/>
                              </w:rPr>
                            </w:pPr>
                            <w:r>
                              <w:rPr>
                                <w:rFonts w:hint="eastAsia"/>
                                <w:b/>
                                <w:bCs/>
                                <w:sz w:val="18"/>
                                <w:szCs w:val="18"/>
                                <w:lang w:val="en-US" w:eastAsia="zh-CN"/>
                              </w:rPr>
                              <w:t>4.9</w:t>
                            </w:r>
                          </w:p>
                        </w:txbxContent>
                      </v:textbox>
                    </v:shape>
                  </w:pict>
                </mc:Fallback>
              </mc:AlternateContent>
            </w:r>
          </w:p>
          <w:p w14:paraId="172D445B">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3600" behindDoc="0" locked="0" layoutInCell="1" allowOverlap="1">
                      <wp:simplePos x="0" y="0"/>
                      <wp:positionH relativeFrom="column">
                        <wp:posOffset>4637405</wp:posOffset>
                      </wp:positionH>
                      <wp:positionV relativeFrom="paragraph">
                        <wp:posOffset>216535</wp:posOffset>
                      </wp:positionV>
                      <wp:extent cx="571500" cy="231775"/>
                      <wp:effectExtent l="0" t="0" r="0" b="15875"/>
                      <wp:wrapNone/>
                      <wp:docPr id="25" name="文本框 25"/>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D3C9D2">
                                  <w:pPr>
                                    <w:rPr>
                                      <w:rFonts w:hint="default" w:eastAsia="微软雅黑"/>
                                      <w:b/>
                                      <w:bCs/>
                                      <w:sz w:val="18"/>
                                      <w:szCs w:val="18"/>
                                      <w:lang w:val="en-US" w:eastAsia="zh-CN"/>
                                    </w:rPr>
                                  </w:pPr>
                                  <w:r>
                                    <w:rPr>
                                      <w:rFonts w:hint="eastAsia"/>
                                      <w:b/>
                                      <w:bCs/>
                                      <w:sz w:val="18"/>
                                      <w:szCs w:val="18"/>
                                      <w:lang w:val="en-US" w:eastAsia="zh-CN"/>
                                    </w:rPr>
                                    <w:t>0.71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5.15pt;margin-top:17.05pt;height:18.25pt;width:45pt;z-index:251673600;mso-width-relative:page;mso-height-relative:page;" fillcolor="#FFFFFF [3201]" filled="t" stroked="f" coordsize="21600,21600" o:gfxdata="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KUPop1AAAAAkBAAAPAAAA&#10;AAAAAAEAIAAAACIAAABkcnMvZG93bnJldi54bWxQSwECFAAUAAAACACHTuJA1BOfZFICAACQBAAA&#10;DgAAAAAAAAABACAAAAAjAQAAZHJzL2Uyb0RvYy54bWxQSwUGAAAAAAYABgBZAQAA5wUAAAAA&#10;">
                      <v:fill on="t" focussize="0,0"/>
                      <v:stroke on="f" weight="0.5pt"/>
                      <v:imagedata o:title=""/>
                      <o:lock v:ext="edit" aspectratio="f"/>
                      <v:textbox>
                        <w:txbxContent>
                          <w:p w14:paraId="0BD3C9D2">
                            <w:pPr>
                              <w:rPr>
                                <w:rFonts w:hint="default" w:eastAsia="微软雅黑"/>
                                <w:b/>
                                <w:bCs/>
                                <w:sz w:val="18"/>
                                <w:szCs w:val="18"/>
                                <w:lang w:val="en-US" w:eastAsia="zh-CN"/>
                              </w:rPr>
                            </w:pPr>
                            <w:r>
                              <w:rPr>
                                <w:rFonts w:hint="eastAsia"/>
                                <w:b/>
                                <w:bCs/>
                                <w:sz w:val="18"/>
                                <w:szCs w:val="18"/>
                                <w:lang w:val="en-US" w:eastAsia="zh-CN"/>
                              </w:rPr>
                              <w:t>0.71</w:t>
                            </w:r>
                          </w:p>
                        </w:txbxContent>
                      </v:textbox>
                    </v:shape>
                  </w:pict>
                </mc:Fallback>
              </mc:AlternateContent>
            </w:r>
            <w:r>
              <w:rPr>
                <w:sz w:val="24"/>
              </w:rPr>
              <mc:AlternateContent>
                <mc:Choice Requires="wps">
                  <w:drawing>
                    <wp:anchor distT="0" distB="0" distL="114300" distR="114300" simplePos="0" relativeHeight="251670528" behindDoc="0" locked="0" layoutInCell="1" allowOverlap="1">
                      <wp:simplePos x="0" y="0"/>
                      <wp:positionH relativeFrom="column">
                        <wp:posOffset>3695700</wp:posOffset>
                      </wp:positionH>
                      <wp:positionV relativeFrom="paragraph">
                        <wp:posOffset>19685</wp:posOffset>
                      </wp:positionV>
                      <wp:extent cx="220345" cy="139065"/>
                      <wp:effectExtent l="6350" t="6350" r="20955" b="6985"/>
                      <wp:wrapNone/>
                      <wp:docPr id="23" name="矩形 23"/>
                      <wp:cNvGraphicFramePr/>
                      <a:graphic xmlns:a="http://schemas.openxmlformats.org/drawingml/2006/main">
                        <a:graphicData uri="http://schemas.microsoft.com/office/word/2010/wordprocessingShape">
                          <wps:wsp>
                            <wps:cNvSpPr/>
                            <wps:spPr>
                              <a:xfrm>
                                <a:off x="4838700" y="5158740"/>
                                <a:ext cx="220345" cy="139065"/>
                              </a:xfrm>
                              <a:prstGeom prst="rect">
                                <a:avLst/>
                              </a:prstGeom>
                              <a:solidFill>
                                <a:schemeClr val="bg1"/>
                              </a:solid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1pt;margin-top:1.55pt;height:10.95pt;width:17.35pt;z-index:251670528;v-text-anchor:middle;mso-width-relative:page;mso-height-relative:page;" fillcolor="#FFFFFF [3212]" filled="t" stroked="t" coordsize="21600,21600" o:gfxdata="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i0V8ltYAAAAIAQAADwAAAAAAAAABACAAAAAiAAAAZHJz&#10;L2Rvd25yZXYueG1sUEsBAhQAFAAAAAgAh07iQJueQil4AgAAAQUAAA4AAAAAAAAAAQAgAAAAJQEA&#10;AGRycy9lMm9Eb2MueG1sUEsFBgAAAAAGAAYAWQEAAA8GAAAAAA==&#10;">
                      <v:fill on="t" focussize="0,0"/>
                      <v:stroke weight="1pt" color="#FFFFFF [3212]" miterlimit="8" joinstyle="miter"/>
                      <v:imagedata o:title=""/>
                      <o:lock v:ext="edit" aspectratio="f"/>
                    </v:rect>
                  </w:pict>
                </mc:Fallback>
              </mc:AlternateContent>
            </w:r>
          </w:p>
          <w:p w14:paraId="20ABA56A">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4F470C5E">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67456" behindDoc="0" locked="0" layoutInCell="1" allowOverlap="1">
                      <wp:simplePos x="0" y="0"/>
                      <wp:positionH relativeFrom="column">
                        <wp:posOffset>1906270</wp:posOffset>
                      </wp:positionH>
                      <wp:positionV relativeFrom="paragraph">
                        <wp:posOffset>31115</wp:posOffset>
                      </wp:positionV>
                      <wp:extent cx="571500" cy="231775"/>
                      <wp:effectExtent l="0" t="0" r="0" b="15875"/>
                      <wp:wrapNone/>
                      <wp:docPr id="18" name="文本框 18"/>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41BA944">
                                  <w:pPr>
                                    <w:rPr>
                                      <w:rFonts w:hint="default" w:eastAsia="微软雅黑"/>
                                      <w:b/>
                                      <w:bCs/>
                                      <w:sz w:val="18"/>
                                      <w:szCs w:val="18"/>
                                      <w:lang w:val="en-US" w:eastAsia="zh-CN"/>
                                    </w:rPr>
                                  </w:pPr>
                                  <w:r>
                                    <w:rPr>
                                      <w:rFonts w:hint="eastAsia"/>
                                      <w:b/>
                                      <w:bCs/>
                                      <w:sz w:val="18"/>
                                      <w:szCs w:val="18"/>
                                      <w:lang w:val="en-US" w:eastAsia="zh-CN"/>
                                    </w:rPr>
                                    <w:t>0.37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0.1pt;margin-top:2.45pt;height:18.25pt;width:45pt;z-index:251667456;mso-width-relative:page;mso-height-relative:page;" fillcolor="#FFFFFF [3201]" filled="t" stroked="f" coordsize="21600,21600" o:gfxdata="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J63DA9IAAAAIAQAADwAAAAAAAAAB&#10;ACAAAAAiAAAAZHJzL2Rvd25yZXYueG1sUEsBAhQAFAAAAAgAh07iQI/M+l5PAgAAkAQAAA4AAAAA&#10;AAAAAQAgAAAAIQEAAGRycy9lMm9Eb2MueG1sUEsFBgAAAAAGAAYAWQEAAOIFAAAAAA==&#10;">
                      <v:fill on="t" focussize="0,0"/>
                      <v:stroke on="f" weight="0.5pt"/>
                      <v:imagedata o:title=""/>
                      <o:lock v:ext="edit" aspectratio="f"/>
                      <v:textbox>
                        <w:txbxContent>
                          <w:p w14:paraId="641BA944">
                            <w:pPr>
                              <w:rPr>
                                <w:rFonts w:hint="default" w:eastAsia="微软雅黑"/>
                                <w:b/>
                                <w:bCs/>
                                <w:sz w:val="18"/>
                                <w:szCs w:val="18"/>
                                <w:lang w:val="en-US" w:eastAsia="zh-CN"/>
                              </w:rPr>
                            </w:pPr>
                            <w:r>
                              <w:rPr>
                                <w:rFonts w:hint="eastAsia"/>
                                <w:b/>
                                <w:bCs/>
                                <w:sz w:val="18"/>
                                <w:szCs w:val="18"/>
                                <w:lang w:val="en-US" w:eastAsia="zh-CN"/>
                              </w:rPr>
                              <w:t>0.37</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948690</wp:posOffset>
                      </wp:positionH>
                      <wp:positionV relativeFrom="paragraph">
                        <wp:posOffset>41275</wp:posOffset>
                      </wp:positionV>
                      <wp:extent cx="571500" cy="209550"/>
                      <wp:effectExtent l="0" t="0" r="0" b="0"/>
                      <wp:wrapNone/>
                      <wp:docPr id="14" name="文本框 14"/>
                      <wp:cNvGraphicFramePr/>
                      <a:graphic xmlns:a="http://schemas.openxmlformats.org/drawingml/2006/main">
                        <a:graphicData uri="http://schemas.microsoft.com/office/word/2010/wordprocessingShape">
                          <wps:wsp>
                            <wps:cNvSpPr txBox="1"/>
                            <wps:spPr>
                              <a:xfrm>
                                <a:off x="2091690" y="5806440"/>
                                <a:ext cx="571500" cy="2095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A1C609E">
                                  <w:pPr>
                                    <w:rPr>
                                      <w:rFonts w:hint="default" w:eastAsia="微软雅黑"/>
                                      <w:b/>
                                      <w:bCs/>
                                      <w:sz w:val="18"/>
                                      <w:szCs w:val="18"/>
                                      <w:lang w:val="en-US" w:eastAsia="zh-CN"/>
                                    </w:rPr>
                                  </w:pPr>
                                  <w:r>
                                    <w:rPr>
                                      <w:rFonts w:hint="eastAsia"/>
                                      <w:b/>
                                      <w:bCs/>
                                      <w:sz w:val="18"/>
                                      <w:szCs w:val="18"/>
                                      <w:lang w:val="en-US" w:eastAsia="zh-CN"/>
                                    </w:rPr>
                                    <w:t>5.57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4.7pt;margin-top:3.25pt;height:16.5pt;width:45pt;z-index:251665408;mso-width-relative:page;mso-height-relative:page;" fillcolor="#FFFFFF [3201]" filled="t" stroked="f" coordsize="21600,21600" o:gfxdata="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MdWj0wAAAAgB&#10;AAAPAAAAAAAAAAEAIAAAACIAAABkcnMvZG93bnJldi54bWxQSwECFAAUAAAACACHTuJAXbDR0VkC&#10;AACcBAAADgAAAAAAAAABACAAAAAiAQAAZHJzL2Uyb0RvYy54bWxQSwUGAAAAAAYABgBZAQAA7QUA&#10;AAAA&#10;">
                      <v:fill on="t" focussize="0,0"/>
                      <v:stroke on="f" weight="0.5pt"/>
                      <v:imagedata o:title=""/>
                      <o:lock v:ext="edit" aspectratio="f"/>
                      <v:textbox>
                        <w:txbxContent>
                          <w:p w14:paraId="2A1C609E">
                            <w:pPr>
                              <w:rPr>
                                <w:rFonts w:hint="default" w:eastAsia="微软雅黑"/>
                                <w:b/>
                                <w:bCs/>
                                <w:sz w:val="18"/>
                                <w:szCs w:val="18"/>
                                <w:lang w:val="en-US" w:eastAsia="zh-CN"/>
                              </w:rPr>
                            </w:pPr>
                            <w:r>
                              <w:rPr>
                                <w:rFonts w:hint="eastAsia"/>
                                <w:b/>
                                <w:bCs/>
                                <w:sz w:val="18"/>
                                <w:szCs w:val="18"/>
                                <w:lang w:val="en-US" w:eastAsia="zh-CN"/>
                              </w:rPr>
                              <w:t>5.57</w:t>
                            </w:r>
                          </w:p>
                        </w:txbxContent>
                      </v:textbox>
                    </v:shape>
                  </w:pict>
                </mc:Fallback>
              </mc:AlternateContent>
            </w:r>
          </w:p>
          <w:p w14:paraId="3A356DE3">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74624" behindDoc="0" locked="0" layoutInCell="1" allowOverlap="1">
                      <wp:simplePos x="0" y="0"/>
                      <wp:positionH relativeFrom="column">
                        <wp:posOffset>3951605</wp:posOffset>
                      </wp:positionH>
                      <wp:positionV relativeFrom="paragraph">
                        <wp:posOffset>232410</wp:posOffset>
                      </wp:positionV>
                      <wp:extent cx="571500" cy="231775"/>
                      <wp:effectExtent l="0" t="0" r="0" b="15875"/>
                      <wp:wrapNone/>
                      <wp:docPr id="26" name="文本框 26"/>
                      <wp:cNvGraphicFramePr/>
                      <a:graphic xmlns:a="http://schemas.openxmlformats.org/drawingml/2006/main">
                        <a:graphicData uri="http://schemas.microsoft.com/office/word/2010/wordprocessingShape">
                          <wps:wsp>
                            <wps:cNvSpPr txBox="1"/>
                            <wps:spPr>
                              <a:xfrm>
                                <a:off x="0" y="0"/>
                                <a:ext cx="571500" cy="2317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87DB75">
                                  <w:pPr>
                                    <w:rPr>
                                      <w:rFonts w:hint="default" w:eastAsia="微软雅黑"/>
                                      <w:b/>
                                      <w:bCs/>
                                      <w:sz w:val="18"/>
                                      <w:szCs w:val="18"/>
                                      <w:lang w:val="en-US" w:eastAsia="zh-CN"/>
                                    </w:rPr>
                                  </w:pPr>
                                  <w:r>
                                    <w:rPr>
                                      <w:rFonts w:hint="eastAsia"/>
                                      <w:b/>
                                      <w:bCs/>
                                      <w:sz w:val="18"/>
                                      <w:szCs w:val="18"/>
                                      <w:lang w:val="en-US" w:eastAsia="zh-CN"/>
                                    </w:rPr>
                                    <w:t>1.4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1.15pt;margin-top:18.3pt;height:18.25pt;width:45pt;z-index:251674624;mso-width-relative:page;mso-height-relative:page;" filled="f" stroked="f" coordsize="21600,21600" o:gfxdata="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GDMjDtkAAAAJAQAADwAAAAAAAAABACAAAAAiAAAAZHJz&#10;L2Rvd25yZXYueG1sUEsBAhQAFAAAAAgAh07iQLbRdVk8AgAAZwQAAA4AAAAAAAAAAQAgAAAAKAEA&#10;AGRycy9lMm9Eb2MueG1sUEsFBgAAAAAGAAYAWQEAANYFAAAAAA==&#10;">
                      <v:fill on="f" focussize="0,0"/>
                      <v:stroke on="f" weight="0.5pt"/>
                      <v:imagedata o:title=""/>
                      <o:lock v:ext="edit" aspectratio="f"/>
                      <v:textbox>
                        <w:txbxContent>
                          <w:p w14:paraId="0D87DB75">
                            <w:pPr>
                              <w:rPr>
                                <w:rFonts w:hint="default" w:eastAsia="微软雅黑"/>
                                <w:b/>
                                <w:bCs/>
                                <w:sz w:val="18"/>
                                <w:szCs w:val="18"/>
                                <w:lang w:val="en-US" w:eastAsia="zh-CN"/>
                              </w:rPr>
                            </w:pPr>
                            <w:r>
                              <w:rPr>
                                <w:rFonts w:hint="eastAsia"/>
                                <w:b/>
                                <w:bCs/>
                                <w:sz w:val="18"/>
                                <w:szCs w:val="18"/>
                                <w:lang w:val="en-US" w:eastAsia="zh-CN"/>
                              </w:rPr>
                              <w:t>1.4</w:t>
                            </w:r>
                          </w:p>
                        </w:txbxContent>
                      </v:textbox>
                    </v:shape>
                  </w:pict>
                </mc:Fallback>
              </mc:AlternateContent>
            </w:r>
            <w:r>
              <w:rPr>
                <w:sz w:val="24"/>
              </w:rPr>
              <mc:AlternateContent>
                <mc:Choice Requires="wps">
                  <w:drawing>
                    <wp:anchor distT="0" distB="0" distL="114300" distR="114300" simplePos="0" relativeHeight="251672576" behindDoc="0" locked="0" layoutInCell="1" allowOverlap="1">
                      <wp:simplePos x="0" y="0"/>
                      <wp:positionH relativeFrom="column">
                        <wp:posOffset>4032885</wp:posOffset>
                      </wp:positionH>
                      <wp:positionV relativeFrom="paragraph">
                        <wp:posOffset>263525</wp:posOffset>
                      </wp:positionV>
                      <wp:extent cx="249555" cy="139065"/>
                      <wp:effectExtent l="6350" t="6350" r="10795" b="6985"/>
                      <wp:wrapNone/>
                      <wp:docPr id="24" name="矩形 24"/>
                      <wp:cNvGraphicFramePr/>
                      <a:graphic xmlns:a="http://schemas.openxmlformats.org/drawingml/2006/main">
                        <a:graphicData uri="http://schemas.microsoft.com/office/word/2010/wordprocessingShape">
                          <wps:wsp>
                            <wps:cNvSpPr/>
                            <wps:spPr>
                              <a:xfrm>
                                <a:off x="5175885" y="6309360"/>
                                <a:ext cx="249555" cy="139065"/>
                              </a:xfrm>
                              <a:prstGeom prst="rect">
                                <a:avLst/>
                              </a:prstGeom>
                              <a:solidFill>
                                <a:schemeClr val="bg1"/>
                              </a:solid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7.55pt;margin-top:20.75pt;height:10.95pt;width:19.65pt;z-index:251672576;v-text-anchor:middle;mso-width-relative:page;mso-height-relative:page;" fillcolor="#FFFFFF [3212]" filled="t" stroked="t" coordsize="21600,21600" o:gfxdata="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&#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7K5oN1wAAAAkBAAAPAAAAAAAAAAEAIAAAACIAAABk&#10;cnMvZG93bnJldi54bWxQSwECFAAUAAAACACHTuJAeoOTDHkCAAABBQAADgAAAAAAAAABACAAAAAm&#10;AQAAZHJzL2Uyb0RvYy54bWxQSwUGAAAAAAYABgBZAQAAEQYAAAAA&#10;">
                      <v:fill on="t" focussize="0,0"/>
                      <v:stroke weight="1pt" color="#FFFFFF [3212]" miterlimit="8" joinstyle="miter"/>
                      <v:imagedata o:title=""/>
                      <o:lock v:ext="edit" aspectratio="f"/>
                    </v:rect>
                  </w:pict>
                </mc:Fallback>
              </mc:AlternateContent>
            </w:r>
          </w:p>
          <w:p w14:paraId="2D4BD8B6">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7421309F">
            <w:pPr>
              <w:widowControl w:val="0"/>
              <w:jc w:val="both"/>
              <w:rPr>
                <w:rFonts w:hint="eastAsia" w:ascii="Times New Roman" w:hAnsi="Times New Roman" w:eastAsia="宋体" w:cs="Times New Roman"/>
                <w:snapToGrid w:val="0"/>
                <w:color w:val="auto"/>
                <w:sz w:val="24"/>
                <w:szCs w:val="20"/>
                <w:highlight w:val="none"/>
                <w:lang w:val="en-US" w:eastAsia="zh-CN" w:bidi="ar-SA"/>
              </w:rPr>
            </w:pPr>
            <w:r>
              <w:rPr>
                <w:sz w:val="24"/>
              </w:rPr>
              <mc:AlternateContent>
                <mc:Choice Requires="wps">
                  <w:drawing>
                    <wp:anchor distT="0" distB="0" distL="114300" distR="114300" simplePos="0" relativeHeight="251668480" behindDoc="0" locked="0" layoutInCell="1" allowOverlap="1">
                      <wp:simplePos x="0" y="0"/>
                      <wp:positionH relativeFrom="column">
                        <wp:posOffset>1941830</wp:posOffset>
                      </wp:positionH>
                      <wp:positionV relativeFrom="paragraph">
                        <wp:posOffset>103505</wp:posOffset>
                      </wp:positionV>
                      <wp:extent cx="571500" cy="231775"/>
                      <wp:effectExtent l="0" t="0" r="0" b="15875"/>
                      <wp:wrapNone/>
                      <wp:docPr id="20" name="文本框 20"/>
                      <wp:cNvGraphicFramePr/>
                      <a:graphic xmlns:a="http://schemas.openxmlformats.org/drawingml/2006/main">
                        <a:graphicData uri="http://schemas.microsoft.com/office/word/2010/wordprocessingShape">
                          <wps:wsp>
                            <wps:cNvSpPr txBox="1"/>
                            <wps:spPr>
                              <a:xfrm>
                                <a:off x="0" y="0"/>
                                <a:ext cx="571500" cy="2317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645581A">
                                  <w:pPr>
                                    <w:rPr>
                                      <w:rFonts w:hint="default" w:eastAsia="微软雅黑"/>
                                      <w:b/>
                                      <w:bCs/>
                                      <w:sz w:val="18"/>
                                      <w:szCs w:val="18"/>
                                      <w:lang w:val="en-US" w:eastAsia="zh-CN"/>
                                    </w:rPr>
                                  </w:pPr>
                                  <w:r>
                                    <w:rPr>
                                      <w:rFonts w:hint="eastAsia"/>
                                      <w:b/>
                                      <w:bCs/>
                                      <w:sz w:val="18"/>
                                      <w:szCs w:val="18"/>
                                      <w:lang w:val="en-US" w:eastAsia="zh-CN"/>
                                    </w:rPr>
                                    <w:t>0.3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2.9pt;margin-top:8.15pt;height:18.25pt;width:45pt;z-index:251668480;mso-width-relative:page;mso-height-relative:page;" fillcolor="#FFFFFF [3201]" filled="t" stroked="f" coordsize="21600,21600" o:gfxdata="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Y6VBM9UAAAAJAQAADwAAAAAA&#10;AAABACAAAAAiAAAAZHJzL2Rvd25yZXYueG1sUEsBAhQAFAAAAAgAh07iQLfw5DlPAgAAkAQAAA4A&#10;AAAAAAAAAQAgAAAAJAEAAGRycy9lMm9Eb2MueG1sUEsFBgAAAAAGAAYAWQEAAOUFAAAAAA==&#10;">
                      <v:fill on="t" focussize="0,0"/>
                      <v:stroke on="f" weight="0.5pt"/>
                      <v:imagedata o:title=""/>
                      <o:lock v:ext="edit" aspectratio="f"/>
                      <v:textbox>
                        <w:txbxContent>
                          <w:p w14:paraId="7645581A">
                            <w:pPr>
                              <w:rPr>
                                <w:rFonts w:hint="default" w:eastAsia="微软雅黑"/>
                                <w:b/>
                                <w:bCs/>
                                <w:sz w:val="18"/>
                                <w:szCs w:val="18"/>
                                <w:lang w:val="en-US" w:eastAsia="zh-CN"/>
                              </w:rPr>
                            </w:pPr>
                            <w:r>
                              <w:rPr>
                                <w:rFonts w:hint="eastAsia"/>
                                <w:b/>
                                <w:bCs/>
                                <w:sz w:val="18"/>
                                <w:szCs w:val="18"/>
                                <w:lang w:val="en-US" w:eastAsia="zh-CN"/>
                              </w:rPr>
                              <w:t>0.3</w:t>
                            </w:r>
                          </w:p>
                        </w:txbxContent>
                      </v:textbox>
                    </v:shape>
                  </w:pict>
                </mc:Fallback>
              </mc:AlternateContent>
            </w:r>
          </w:p>
          <w:p w14:paraId="12D173F0">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0DE4DAFD">
            <w:pPr>
              <w:widowControl w:val="0"/>
              <w:jc w:val="both"/>
              <w:rPr>
                <w:rFonts w:hint="eastAsia" w:ascii="Times New Roman" w:hAnsi="Times New Roman" w:eastAsia="宋体" w:cs="Times New Roman"/>
                <w:snapToGrid w:val="0"/>
                <w:color w:val="auto"/>
                <w:sz w:val="24"/>
                <w:szCs w:val="20"/>
                <w:highlight w:val="none"/>
                <w:lang w:val="en-US" w:eastAsia="zh-CN" w:bidi="ar-SA"/>
              </w:rPr>
            </w:pPr>
          </w:p>
          <w:p w14:paraId="2C4E5E97">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22" w:firstLineChars="200"/>
              <w:jc w:val="center"/>
              <w:textAlignment w:val="auto"/>
              <w:outlineLvl w:val="9"/>
              <w:rPr>
                <w:rFonts w:hint="default" w:ascii="Times New Roman" w:hAnsi="Times New Roman" w:eastAsia="宋体" w:cs="Times New Roman"/>
                <w:b/>
                <w:bCs/>
                <w:sz w:val="21"/>
                <w:szCs w:val="21"/>
                <w:highlight w:val="none"/>
                <w:lang w:val="en-US" w:eastAsia="zh-CN"/>
              </w:rPr>
            </w:pPr>
            <w:r>
              <w:rPr>
                <w:rFonts w:hint="eastAsia" w:ascii="宋体" w:hAnsi="宋体" w:eastAsia="宋体" w:cs="宋体"/>
                <w:b/>
                <w:bCs/>
                <w:color w:val="auto"/>
                <w:kern w:val="2"/>
                <w:sz w:val="21"/>
                <w:szCs w:val="21"/>
                <w:highlight w:val="none"/>
                <w:lang w:val="en-US" w:eastAsia="zh-CN" w:bidi="ar-SA"/>
              </w:rPr>
              <w:t>图1 项目水量平衡图（m</w:t>
            </w:r>
            <w:r>
              <w:rPr>
                <w:rFonts w:hint="eastAsia" w:cs="宋体"/>
                <w:b/>
                <w:bCs/>
                <w:color w:val="auto"/>
                <w:kern w:val="2"/>
                <w:sz w:val="21"/>
                <w:szCs w:val="21"/>
                <w:highlight w:val="none"/>
                <w:vertAlign w:val="superscript"/>
                <w:lang w:val="en-US" w:eastAsia="zh-CN" w:bidi="ar-SA"/>
              </w:rPr>
              <w:t>3</w:t>
            </w:r>
            <w:r>
              <w:rPr>
                <w:rFonts w:hint="eastAsia" w:ascii="宋体" w:hAnsi="宋体" w:eastAsia="宋体" w:cs="宋体"/>
                <w:b/>
                <w:bCs/>
                <w:color w:val="auto"/>
                <w:kern w:val="2"/>
                <w:sz w:val="21"/>
                <w:szCs w:val="21"/>
                <w:highlight w:val="none"/>
                <w:lang w:val="en-US" w:eastAsia="zh-CN" w:bidi="ar-SA"/>
              </w:rPr>
              <w:t>/d）</w:t>
            </w:r>
            <w:r>
              <w:rPr>
                <w:rFonts w:hint="eastAsia" w:ascii="Times New Roman" w:hAnsi="Times New Roman" w:cs="Times New Roman"/>
                <w:b/>
                <w:bCs/>
                <w:sz w:val="21"/>
                <w:szCs w:val="21"/>
                <w:highlight w:val="none"/>
                <w:lang w:val="en-US" w:eastAsia="zh-CN"/>
              </w:rPr>
              <w:t xml:space="preserve"> </w:t>
            </w:r>
          </w:p>
        </w:tc>
      </w:tr>
    </w:tbl>
    <w:p w14:paraId="27D84B11">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850" w:footer="964" w:gutter="0"/>
          <w:pgBorders>
            <w:top w:val="none" w:sz="0" w:space="0"/>
            <w:left w:val="none" w:sz="0" w:space="0"/>
            <w:bottom w:val="none" w:sz="0" w:space="0"/>
            <w:right w:val="none" w:sz="0" w:space="0"/>
          </w:pgBorders>
          <w:pgNumType w:fmt="decimal" w:start="1"/>
          <w:cols w:space="720" w:num="1"/>
          <w:docGrid w:linePitch="360" w:charSpace="0"/>
        </w:sectPr>
      </w:pPr>
    </w:p>
    <w:tbl>
      <w:tblPr>
        <w:tblStyle w:val="17"/>
        <w:tblpPr w:leftFromText="180" w:rightFromText="180" w:vertAnchor="text" w:tblpXSpec="center" w:tblpY="1"/>
        <w:tblOverlap w:val="never"/>
        <w:tblW w:w="902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028"/>
      </w:tblGrid>
      <w:tr w14:paraId="58B3CE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54" w:hRule="atLeast"/>
          <w:jc w:val="center"/>
        </w:trPr>
        <w:tc>
          <w:tcPr>
            <w:tcW w:w="9028" w:type="dxa"/>
            <w:vAlign w:val="top"/>
          </w:tcPr>
          <w:p w14:paraId="517C3B3D">
            <w:pPr>
              <w:pStyle w:val="2"/>
              <w:keepNext/>
              <w:keepLines/>
              <w:pageBreakBefore w:val="0"/>
              <w:widowControl/>
              <w:kinsoku/>
              <w:wordWrap/>
              <w:overflowPunct/>
              <w:topLinePunct w:val="0"/>
              <w:autoSpaceDE/>
              <w:autoSpaceDN/>
              <w:bidi w:val="0"/>
              <w:adjustRightInd w:val="0"/>
              <w:snapToGrid w:val="0"/>
              <w:spacing w:after="0"/>
              <w:textAlignment w:val="auto"/>
              <w:rPr>
                <w:rFonts w:hint="eastAsia" w:ascii="宋体" w:hAnsi="宋体" w:eastAsia="宋体" w:cs="宋体"/>
                <w:sz w:val="28"/>
                <w:szCs w:val="28"/>
                <w:lang w:val="en-US" w:eastAsia="zh-CN"/>
              </w:rPr>
            </w:pPr>
            <w:bookmarkStart w:id="11" w:name="_Toc5626"/>
            <w:r>
              <w:rPr>
                <w:rFonts w:hint="eastAsia" w:ascii="宋体" w:hAnsi="宋体" w:eastAsia="宋体" w:cs="宋体"/>
                <w:sz w:val="28"/>
                <w:szCs w:val="28"/>
                <w:lang w:val="en-US" w:eastAsia="zh-CN"/>
              </w:rPr>
              <w:t>主要工艺流程及产污环节</w:t>
            </w:r>
            <w:bookmarkEnd w:id="11"/>
          </w:p>
          <w:p w14:paraId="32773BA5">
            <w:pPr>
              <w:pStyle w:val="16"/>
              <w:numPr>
                <w:ilvl w:val="0"/>
                <w:numId w:val="1"/>
              </w:numPr>
              <w:spacing w:line="360" w:lineRule="auto"/>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生产工艺流程简述</w:t>
            </w:r>
          </w:p>
          <w:p w14:paraId="109EF091">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1)煤炭来源</w:t>
            </w:r>
          </w:p>
          <w:p w14:paraId="288AC6E1">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本储煤场原煤来自</w:t>
            </w:r>
            <w:r>
              <w:rPr>
                <w:rFonts w:hint="eastAsia" w:ascii="Times New Roman" w:hAnsi="Times New Roman" w:cs="Times New Roman"/>
                <w:snapToGrid w:val="0"/>
                <w:color w:val="auto"/>
                <w:sz w:val="24"/>
                <w:szCs w:val="20"/>
                <w:highlight w:val="none"/>
                <w:lang w:val="en-US" w:eastAsia="zh-CN" w:bidi="ar-SA"/>
              </w:rPr>
              <w:t>外部购入</w:t>
            </w:r>
            <w:r>
              <w:rPr>
                <w:rFonts w:hint="eastAsia" w:ascii="Times New Roman" w:hAnsi="Times New Roman" w:eastAsia="宋体" w:cs="Times New Roman"/>
                <w:snapToGrid w:val="0"/>
                <w:color w:val="auto"/>
                <w:sz w:val="24"/>
                <w:szCs w:val="20"/>
                <w:highlight w:val="none"/>
                <w:lang w:val="en-US" w:eastAsia="zh-CN" w:bidi="ar-SA"/>
              </w:rPr>
              <w:t>，所有原煤由汽车运输进入</w:t>
            </w:r>
            <w:r>
              <w:rPr>
                <w:rFonts w:hint="eastAsia" w:ascii="Times New Roman" w:hAnsi="Times New Roman" w:cs="Times New Roman"/>
                <w:snapToGrid w:val="0"/>
                <w:color w:val="auto"/>
                <w:sz w:val="24"/>
                <w:szCs w:val="20"/>
                <w:highlight w:val="none"/>
                <w:lang w:val="en-US" w:eastAsia="zh-CN" w:bidi="ar-SA"/>
              </w:rPr>
              <w:t>煤棚</w:t>
            </w:r>
            <w:r>
              <w:rPr>
                <w:rFonts w:hint="eastAsia" w:ascii="Times New Roman" w:hAnsi="Times New Roman" w:eastAsia="宋体" w:cs="Times New Roman"/>
                <w:snapToGrid w:val="0"/>
                <w:color w:val="auto"/>
                <w:sz w:val="24"/>
                <w:szCs w:val="20"/>
                <w:highlight w:val="none"/>
                <w:lang w:val="en-US" w:eastAsia="zh-CN" w:bidi="ar-SA"/>
              </w:rPr>
              <w:t>，自卸式卡车卸车后驶出</w:t>
            </w:r>
            <w:r>
              <w:rPr>
                <w:rFonts w:hint="eastAsia" w:ascii="Times New Roman" w:hAnsi="Times New Roman" w:cs="Times New Roman"/>
                <w:snapToGrid w:val="0"/>
                <w:color w:val="auto"/>
                <w:sz w:val="24"/>
                <w:szCs w:val="20"/>
                <w:highlight w:val="none"/>
                <w:lang w:val="en-US" w:eastAsia="zh-CN" w:bidi="ar-SA"/>
              </w:rPr>
              <w:t>煤棚</w:t>
            </w:r>
            <w:r>
              <w:rPr>
                <w:rFonts w:hint="eastAsia" w:ascii="Times New Roman" w:hAnsi="Times New Roman" w:eastAsia="宋体" w:cs="Times New Roman"/>
                <w:snapToGrid w:val="0"/>
                <w:color w:val="auto"/>
                <w:sz w:val="24"/>
                <w:szCs w:val="20"/>
                <w:highlight w:val="none"/>
                <w:lang w:val="en-US" w:eastAsia="zh-CN" w:bidi="ar-SA"/>
              </w:rPr>
              <w:t>。在储煤场出口备有车辆轮胎冲洗设备，对轮胎上的煤屑进行冲洗。</w:t>
            </w:r>
          </w:p>
          <w:p w14:paraId="67800A5C">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2</w:t>
            </w:r>
            <w:r>
              <w:rPr>
                <w:rFonts w:hint="eastAsia" w:ascii="Times New Roman" w:hAnsi="Times New Roman" w:eastAsia="宋体" w:cs="Times New Roman"/>
                <w:snapToGrid w:val="0"/>
                <w:color w:val="auto"/>
                <w:sz w:val="24"/>
                <w:szCs w:val="20"/>
                <w:highlight w:val="none"/>
                <w:lang w:val="en-US" w:eastAsia="zh-CN" w:bidi="ar-SA"/>
              </w:rPr>
              <w:t>)原煤入场、过磅及卸煤</w:t>
            </w:r>
          </w:p>
          <w:p w14:paraId="4D8E8747">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原煤由自卸式卡车运输进入储煤场内，首先在储煤场门口过磅，然后在煤场内工作人员的指引下自动卸车至指定地点， 由铲车推平堆料。</w:t>
            </w:r>
          </w:p>
          <w:p w14:paraId="02DC7332">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3</w:t>
            </w:r>
            <w:r>
              <w:rPr>
                <w:rFonts w:hint="eastAsia" w:ascii="Times New Roman" w:hAnsi="Times New Roman" w:eastAsia="宋体" w:cs="Times New Roman"/>
                <w:snapToGrid w:val="0"/>
                <w:color w:val="auto"/>
                <w:sz w:val="24"/>
                <w:szCs w:val="20"/>
                <w:highlight w:val="none"/>
                <w:lang w:val="en-US" w:eastAsia="zh-CN" w:bidi="ar-SA"/>
              </w:rPr>
              <w:t>)煤场储存</w:t>
            </w:r>
          </w:p>
          <w:p w14:paraId="2EE68178">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来煤入场后，铲车推平，层层堆料。为了防止刮风起尘对周边环境空气产生影响，</w:t>
            </w:r>
            <w:r>
              <w:rPr>
                <w:rFonts w:hint="eastAsia" w:ascii="Times New Roman" w:hAnsi="Times New Roman" w:cs="Times New Roman"/>
                <w:snapToGrid w:val="0"/>
                <w:color w:val="auto"/>
                <w:sz w:val="24"/>
                <w:szCs w:val="20"/>
                <w:highlight w:val="none"/>
                <w:lang w:val="en-US" w:eastAsia="zh-CN" w:bidi="ar-SA"/>
              </w:rPr>
              <w:t>煤场均采用封闭式大棚，煤场厂界安装有挡风抑尘网</w:t>
            </w:r>
            <w:r>
              <w:rPr>
                <w:rFonts w:hint="eastAsia" w:ascii="Times New Roman" w:hAnsi="Times New Roman" w:eastAsia="宋体" w:cs="Times New Roman"/>
                <w:snapToGrid w:val="0"/>
                <w:color w:val="auto"/>
                <w:sz w:val="24"/>
                <w:szCs w:val="20"/>
                <w:highlight w:val="none"/>
                <w:lang w:val="en-US" w:eastAsia="zh-CN" w:bidi="ar-SA"/>
              </w:rPr>
              <w:t>。同时，本项目在</w:t>
            </w:r>
            <w:r>
              <w:rPr>
                <w:rFonts w:hint="eastAsia" w:ascii="Times New Roman" w:hAnsi="Times New Roman" w:cs="Times New Roman"/>
                <w:snapToGrid w:val="0"/>
                <w:color w:val="auto"/>
                <w:sz w:val="24"/>
                <w:szCs w:val="20"/>
                <w:highlight w:val="none"/>
                <w:lang w:val="en-US" w:eastAsia="zh-CN" w:bidi="ar-SA"/>
              </w:rPr>
              <w:t>两个煤棚内均</w:t>
            </w:r>
            <w:r>
              <w:rPr>
                <w:rFonts w:hint="eastAsia" w:ascii="Times New Roman" w:hAnsi="Times New Roman" w:eastAsia="宋体" w:cs="Times New Roman"/>
                <w:snapToGrid w:val="0"/>
                <w:color w:val="auto"/>
                <w:sz w:val="24"/>
                <w:szCs w:val="20"/>
                <w:highlight w:val="none"/>
                <w:lang w:val="en-US" w:eastAsia="zh-CN" w:bidi="ar-SA"/>
              </w:rPr>
              <w:t>配备</w:t>
            </w:r>
            <w:r>
              <w:rPr>
                <w:rFonts w:hint="eastAsia" w:ascii="Times New Roman" w:hAnsi="Times New Roman" w:cs="Times New Roman"/>
                <w:snapToGrid w:val="0"/>
                <w:color w:val="auto"/>
                <w:sz w:val="24"/>
                <w:szCs w:val="20"/>
                <w:highlight w:val="none"/>
                <w:lang w:val="en-US" w:eastAsia="zh-CN" w:bidi="ar-SA"/>
              </w:rPr>
              <w:t>有顶部雾化</w:t>
            </w:r>
            <w:r>
              <w:rPr>
                <w:rFonts w:hint="eastAsia" w:ascii="Times New Roman" w:hAnsi="Times New Roman" w:eastAsia="宋体" w:cs="Times New Roman"/>
                <w:snapToGrid w:val="0"/>
                <w:color w:val="auto"/>
                <w:sz w:val="24"/>
                <w:szCs w:val="20"/>
                <w:highlight w:val="none"/>
                <w:lang w:val="en-US" w:eastAsia="zh-CN" w:bidi="ar-SA"/>
              </w:rPr>
              <w:t>抑尘系统，对</w:t>
            </w:r>
            <w:r>
              <w:rPr>
                <w:rFonts w:hint="eastAsia" w:ascii="Times New Roman" w:hAnsi="Times New Roman" w:cs="Times New Roman"/>
                <w:snapToGrid w:val="0"/>
                <w:color w:val="auto"/>
                <w:sz w:val="24"/>
                <w:szCs w:val="20"/>
                <w:highlight w:val="none"/>
                <w:lang w:val="en-US" w:eastAsia="zh-CN" w:bidi="ar-SA"/>
              </w:rPr>
              <w:t>煤棚内全面进行雾化</w:t>
            </w:r>
            <w:r>
              <w:rPr>
                <w:rFonts w:hint="eastAsia" w:ascii="Times New Roman" w:hAnsi="Times New Roman" w:eastAsia="宋体" w:cs="Times New Roman"/>
                <w:snapToGrid w:val="0"/>
                <w:color w:val="auto"/>
                <w:sz w:val="24"/>
                <w:szCs w:val="20"/>
                <w:highlight w:val="none"/>
                <w:lang w:val="en-US" w:eastAsia="zh-CN" w:bidi="ar-SA"/>
              </w:rPr>
              <w:t>抑尘。</w:t>
            </w:r>
          </w:p>
          <w:p w14:paraId="78D73661">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4</w:t>
            </w:r>
            <w:r>
              <w:rPr>
                <w:rFonts w:hint="eastAsia" w:ascii="Times New Roman" w:hAnsi="Times New Roman" w:eastAsia="宋体" w:cs="Times New Roman"/>
                <w:snapToGrid w:val="0"/>
                <w:color w:val="auto"/>
                <w:sz w:val="24"/>
                <w:szCs w:val="20"/>
                <w:highlight w:val="none"/>
                <w:lang w:val="en-US" w:eastAsia="zh-CN" w:bidi="ar-SA"/>
              </w:rPr>
              <w:t>)筛分</w:t>
            </w:r>
          </w:p>
          <w:p w14:paraId="24D30677">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根据客户需求，对来煤进行筛分。</w:t>
            </w:r>
            <w:r>
              <w:rPr>
                <w:rFonts w:hint="eastAsia" w:ascii="Times New Roman" w:hAnsi="Times New Roman" w:cs="Times New Roman"/>
                <w:snapToGrid w:val="0"/>
                <w:color w:val="auto"/>
                <w:sz w:val="24"/>
                <w:szCs w:val="20"/>
                <w:highlight w:val="none"/>
                <w:lang w:val="en-US" w:eastAsia="zh-CN" w:bidi="ar-SA"/>
              </w:rPr>
              <w:t>煤棚内</w:t>
            </w:r>
            <w:r>
              <w:rPr>
                <w:rFonts w:hint="eastAsia" w:ascii="Times New Roman" w:hAnsi="Times New Roman" w:eastAsia="宋体" w:cs="Times New Roman"/>
                <w:snapToGrid w:val="0"/>
                <w:color w:val="auto"/>
                <w:sz w:val="24"/>
                <w:szCs w:val="20"/>
                <w:highlight w:val="none"/>
                <w:lang w:val="en-US" w:eastAsia="zh-CN" w:bidi="ar-SA"/>
              </w:rPr>
              <w:t>设置筛分装置。来煤入筛输送机送入振动筛，</w:t>
            </w:r>
            <w:r>
              <w:rPr>
                <w:rFonts w:hint="eastAsia" w:ascii="Times New Roman" w:hAnsi="Times New Roman" w:cs="Times New Roman"/>
                <w:snapToGrid w:val="0"/>
                <w:color w:val="auto"/>
                <w:sz w:val="24"/>
                <w:szCs w:val="20"/>
                <w:highlight w:val="none"/>
                <w:lang w:val="en-US" w:eastAsia="zh-CN" w:bidi="ar-SA"/>
              </w:rPr>
              <w:t>筛选后的原煤根据大小不同，分开堆放</w:t>
            </w:r>
            <w:r>
              <w:rPr>
                <w:rFonts w:hint="eastAsia" w:ascii="Times New Roman" w:hAnsi="Times New Roman" w:eastAsia="宋体" w:cs="Times New Roman"/>
                <w:snapToGrid w:val="0"/>
                <w:color w:val="auto"/>
                <w:sz w:val="24"/>
                <w:szCs w:val="20"/>
                <w:highlight w:val="none"/>
                <w:lang w:val="en-US" w:eastAsia="zh-CN" w:bidi="ar-SA"/>
              </w:rPr>
              <w:t>。</w:t>
            </w:r>
          </w:p>
          <w:p w14:paraId="7BAABB93">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5</w:t>
            </w:r>
            <w:r>
              <w:rPr>
                <w:rFonts w:hint="eastAsia" w:ascii="Times New Roman" w:hAnsi="Times New Roman" w:eastAsia="宋体" w:cs="Times New Roman"/>
                <w:snapToGrid w:val="0"/>
                <w:color w:val="auto"/>
                <w:sz w:val="24"/>
                <w:szCs w:val="20"/>
                <w:highlight w:val="none"/>
                <w:lang w:val="en-US" w:eastAsia="zh-CN" w:bidi="ar-SA"/>
              </w:rPr>
              <w:t>)装煤、过磅</w:t>
            </w:r>
          </w:p>
          <w:p w14:paraId="20902CDE">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根据公司经营要求，在煤场人员指引下，利用铲车将原煤装载到</w:t>
            </w:r>
            <w:r>
              <w:rPr>
                <w:rFonts w:hint="eastAsia" w:ascii="Times New Roman" w:hAnsi="Times New Roman" w:cs="Times New Roman"/>
                <w:snapToGrid w:val="0"/>
                <w:color w:val="auto"/>
                <w:sz w:val="24"/>
                <w:szCs w:val="20"/>
                <w:highlight w:val="none"/>
                <w:lang w:val="en-US" w:eastAsia="zh-CN" w:bidi="ar-SA"/>
              </w:rPr>
              <w:t>运输车辆上</w:t>
            </w:r>
            <w:r>
              <w:rPr>
                <w:rFonts w:hint="eastAsia" w:ascii="Times New Roman" w:hAnsi="Times New Roman" w:eastAsia="宋体" w:cs="Times New Roman"/>
                <w:snapToGrid w:val="0"/>
                <w:color w:val="auto"/>
                <w:sz w:val="24"/>
                <w:szCs w:val="20"/>
                <w:highlight w:val="none"/>
                <w:lang w:val="en-US" w:eastAsia="zh-CN" w:bidi="ar-SA"/>
              </w:rPr>
              <w:t>，在出口处冲洗轮胎后过磅，驶出</w:t>
            </w:r>
            <w:r>
              <w:rPr>
                <w:rFonts w:hint="eastAsia" w:ascii="Times New Roman" w:hAnsi="Times New Roman" w:cs="Times New Roman"/>
                <w:snapToGrid w:val="0"/>
                <w:color w:val="auto"/>
                <w:sz w:val="24"/>
                <w:szCs w:val="20"/>
                <w:highlight w:val="none"/>
                <w:lang w:val="en-US" w:eastAsia="zh-CN" w:bidi="ar-SA"/>
              </w:rPr>
              <w:t>厂区</w:t>
            </w:r>
            <w:r>
              <w:rPr>
                <w:rFonts w:hint="eastAsia" w:ascii="Times New Roman" w:hAnsi="Times New Roman" w:eastAsia="宋体" w:cs="Times New Roman"/>
                <w:snapToGrid w:val="0"/>
                <w:color w:val="auto"/>
                <w:sz w:val="24"/>
                <w:szCs w:val="20"/>
                <w:highlight w:val="none"/>
                <w:lang w:val="en-US" w:eastAsia="zh-CN" w:bidi="ar-SA"/>
              </w:rPr>
              <w:t>。</w:t>
            </w:r>
          </w:p>
          <w:p w14:paraId="7DFDB1AE">
            <w:pPr>
              <w:pStyle w:val="16"/>
              <w:numPr>
                <w:ilvl w:val="0"/>
                <w:numId w:val="0"/>
              </w:numPr>
              <w:spacing w:line="360" w:lineRule="auto"/>
              <w:ind w:firstLine="480" w:firstLineChars="200"/>
              <w:jc w:val="both"/>
              <w:rPr>
                <w:rFonts w:hint="eastAsia" w:ascii="Times New Roman" w:hAnsi="Times New Roman" w:eastAsia="宋体" w:cs="Times New Roman"/>
                <w:i/>
                <w:iCs/>
                <w:snapToGrid w:val="0"/>
                <w:color w:val="auto"/>
                <w:sz w:val="24"/>
                <w:szCs w:val="20"/>
                <w:highlight w:val="none"/>
                <w:lang w:val="en-US" w:eastAsia="zh-CN" w:bidi="ar-SA"/>
              </w:rPr>
            </w:pPr>
            <w:r>
              <w:rPr>
                <w:rFonts w:hint="eastAsia" w:ascii="Times New Roman" w:hAnsi="Times New Roman" w:cs="Times New Roman"/>
                <w:snapToGrid w:val="0"/>
                <w:color w:val="auto"/>
                <w:sz w:val="24"/>
                <w:szCs w:val="20"/>
                <w:highlight w:val="none"/>
                <w:lang w:val="en-US" w:eastAsia="zh-CN" w:bidi="ar-SA"/>
              </w:rPr>
              <w:t>6</w:t>
            </w:r>
            <w:r>
              <w:rPr>
                <w:rFonts w:hint="eastAsia" w:ascii="Times New Roman" w:hAnsi="Times New Roman" w:eastAsia="宋体" w:cs="Times New Roman"/>
                <w:snapToGrid w:val="0"/>
                <w:color w:val="auto"/>
                <w:sz w:val="24"/>
                <w:szCs w:val="20"/>
                <w:highlight w:val="none"/>
                <w:lang w:val="en-US" w:eastAsia="zh-CN" w:bidi="ar-SA"/>
              </w:rPr>
              <w:t>)废水处理</w:t>
            </w:r>
          </w:p>
          <w:p w14:paraId="74BD5C53">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轮胎冲洗产生的废水排入储煤厂出口处布置的沉淀池沉淀处理，沉淀池内上层清水可循环使用。</w:t>
            </w:r>
          </w:p>
          <w:p w14:paraId="151AA9C5">
            <w:pPr>
              <w:pStyle w:val="16"/>
              <w:numPr>
                <w:ilvl w:val="0"/>
                <w:numId w:val="0"/>
              </w:numPr>
              <w:spacing w:line="360" w:lineRule="auto"/>
              <w:ind w:firstLine="480" w:firstLineChars="200"/>
              <w:jc w:val="both"/>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项目设计中考虑到储存的煤在</w:t>
            </w:r>
            <w:r>
              <w:rPr>
                <w:rFonts w:hint="eastAsia" w:ascii="Times New Roman" w:hAnsi="Times New Roman" w:cs="Times New Roman"/>
                <w:snapToGrid w:val="0"/>
                <w:color w:val="auto"/>
                <w:sz w:val="24"/>
                <w:szCs w:val="20"/>
                <w:highlight w:val="none"/>
                <w:lang w:val="en-US" w:eastAsia="zh-CN" w:bidi="ar-SA"/>
              </w:rPr>
              <w:t>雾化抑尘</w:t>
            </w:r>
            <w:r>
              <w:rPr>
                <w:rFonts w:hint="eastAsia" w:ascii="Times New Roman" w:hAnsi="Times New Roman" w:eastAsia="宋体" w:cs="Times New Roman"/>
                <w:snapToGrid w:val="0"/>
                <w:color w:val="auto"/>
                <w:sz w:val="24"/>
                <w:szCs w:val="20"/>
                <w:highlight w:val="none"/>
                <w:lang w:val="en-US" w:eastAsia="zh-CN" w:bidi="ar-SA"/>
              </w:rPr>
              <w:t>后渗</w:t>
            </w:r>
            <w:r>
              <w:rPr>
                <w:rFonts w:hint="eastAsia" w:ascii="Times New Roman" w:hAnsi="Times New Roman" w:cs="Times New Roman"/>
                <w:snapToGrid w:val="0"/>
                <w:color w:val="auto"/>
                <w:sz w:val="24"/>
                <w:szCs w:val="20"/>
                <w:highlight w:val="none"/>
                <w:lang w:val="en-US" w:eastAsia="zh-CN" w:bidi="ar-SA"/>
              </w:rPr>
              <w:t>出</w:t>
            </w:r>
            <w:r>
              <w:rPr>
                <w:rFonts w:hint="eastAsia" w:ascii="Times New Roman" w:hAnsi="Times New Roman" w:eastAsia="宋体" w:cs="Times New Roman"/>
                <w:snapToGrid w:val="0"/>
                <w:color w:val="auto"/>
                <w:sz w:val="24"/>
                <w:szCs w:val="20"/>
                <w:highlight w:val="none"/>
                <w:lang w:val="en-US" w:eastAsia="zh-CN" w:bidi="ar-SA"/>
              </w:rPr>
              <w:t>水</w:t>
            </w:r>
            <w:r>
              <w:rPr>
                <w:rFonts w:hint="eastAsia" w:ascii="Times New Roman" w:hAnsi="Times New Roman" w:cs="Times New Roman"/>
                <w:snapToGrid w:val="0"/>
                <w:color w:val="auto"/>
                <w:sz w:val="24"/>
                <w:szCs w:val="20"/>
                <w:highlight w:val="none"/>
                <w:lang w:val="en-US" w:eastAsia="zh-CN" w:bidi="ar-SA"/>
              </w:rPr>
              <w:t>的</w:t>
            </w:r>
            <w:r>
              <w:rPr>
                <w:rFonts w:hint="eastAsia" w:ascii="Times New Roman" w:hAnsi="Times New Roman" w:eastAsia="宋体" w:cs="Times New Roman"/>
                <w:snapToGrid w:val="0"/>
                <w:color w:val="auto"/>
                <w:sz w:val="24"/>
                <w:szCs w:val="20"/>
                <w:highlight w:val="none"/>
                <w:lang w:val="en-US" w:eastAsia="zh-CN" w:bidi="ar-SA"/>
              </w:rPr>
              <w:t>废水收集问题。煤堆渗水经</w:t>
            </w:r>
            <w:r>
              <w:rPr>
                <w:rFonts w:hint="eastAsia" w:ascii="Times New Roman" w:hAnsi="Times New Roman" w:cs="Times New Roman"/>
                <w:snapToGrid w:val="0"/>
                <w:color w:val="auto"/>
                <w:sz w:val="24"/>
                <w:szCs w:val="20"/>
                <w:highlight w:val="none"/>
                <w:lang w:val="en-US" w:eastAsia="zh-CN" w:bidi="ar-SA"/>
              </w:rPr>
              <w:t>收集后</w:t>
            </w:r>
            <w:r>
              <w:rPr>
                <w:rFonts w:hint="eastAsia" w:ascii="Times New Roman" w:hAnsi="Times New Roman" w:eastAsia="宋体" w:cs="Times New Roman"/>
                <w:snapToGrid w:val="0"/>
                <w:color w:val="auto"/>
                <w:sz w:val="24"/>
                <w:szCs w:val="20"/>
                <w:highlight w:val="none"/>
                <w:lang w:val="en-US" w:eastAsia="zh-CN" w:bidi="ar-SA"/>
              </w:rPr>
              <w:t>进入沉淀池沉淀处理，上层清液用</w:t>
            </w:r>
            <w:r>
              <w:rPr>
                <w:rFonts w:hint="eastAsia" w:ascii="Times New Roman" w:hAnsi="Times New Roman" w:cs="Times New Roman"/>
                <w:snapToGrid w:val="0"/>
                <w:color w:val="auto"/>
                <w:sz w:val="24"/>
                <w:szCs w:val="20"/>
                <w:highlight w:val="none"/>
                <w:lang w:val="en-US" w:eastAsia="zh-CN" w:bidi="ar-SA"/>
              </w:rPr>
              <w:t>车辆冲洗</w:t>
            </w:r>
            <w:r>
              <w:rPr>
                <w:rFonts w:hint="eastAsia" w:ascii="Times New Roman" w:hAnsi="Times New Roman" w:eastAsia="宋体" w:cs="Times New Roman"/>
                <w:snapToGrid w:val="0"/>
                <w:color w:val="auto"/>
                <w:sz w:val="24"/>
                <w:szCs w:val="20"/>
                <w:highlight w:val="none"/>
                <w:lang w:val="en-US" w:eastAsia="zh-CN" w:bidi="ar-SA"/>
              </w:rPr>
              <w:t>，沉淀池底部煤泥由人工定期清掏，掺入煤堆外售。</w:t>
            </w:r>
          </w:p>
          <w:p w14:paraId="7D743DC8">
            <w:pPr>
              <w:pStyle w:val="10"/>
              <w:rPr>
                <w:rFonts w:hint="eastAsia"/>
                <w:lang w:val="en-US" w:eastAsia="zh-CN"/>
              </w:rPr>
            </w:pPr>
          </w:p>
          <w:p w14:paraId="2A4283E5">
            <w:pPr>
              <w:rPr>
                <w:rFonts w:hint="eastAsia"/>
                <w:lang w:val="en-US" w:eastAsia="zh-CN"/>
              </w:rPr>
            </w:pPr>
          </w:p>
          <w:p w14:paraId="3B0AA93B">
            <w:pPr>
              <w:rPr>
                <w:rFonts w:hint="eastAsia"/>
                <w:lang w:val="en-US" w:eastAsia="zh-CN"/>
              </w:rPr>
            </w:pPr>
          </w:p>
          <w:p w14:paraId="20408BCA">
            <w:pPr>
              <w:rPr>
                <w:rFonts w:hint="eastAsia"/>
                <w:lang w:val="en-US" w:eastAsia="zh-CN"/>
              </w:rPr>
            </w:pPr>
          </w:p>
          <w:p w14:paraId="69128AEB">
            <w:pPr>
              <w:rPr>
                <w:rFonts w:hint="eastAsia"/>
                <w:lang w:val="en-US" w:eastAsia="zh-CN"/>
              </w:rPr>
            </w:pPr>
          </w:p>
          <w:p w14:paraId="32C16E96">
            <w:pPr>
              <w:rPr>
                <w:rFonts w:hint="default"/>
                <w:lang w:val="en-US" w:eastAsia="zh-CN"/>
              </w:rPr>
            </w:pPr>
            <w:r>
              <w:rPr>
                <w:rFonts w:hint="eastAsia"/>
                <w:lang w:val="en-US" w:eastAsia="zh-CN"/>
              </w:rPr>
              <w:t>2、</w:t>
            </w:r>
            <w:r>
              <w:rPr>
                <w:rFonts w:hint="eastAsia" w:ascii="Times New Roman" w:hAnsi="Times New Roman" w:eastAsia="宋体" w:cs="Times New Roman"/>
                <w:snapToGrid w:val="0"/>
                <w:color w:val="auto"/>
                <w:sz w:val="24"/>
                <w:szCs w:val="20"/>
                <w:highlight w:val="none"/>
                <w:lang w:val="en-US" w:eastAsia="zh-CN"/>
              </w:rPr>
              <w:t>工艺流程及产污环节图如下：</w:t>
            </w:r>
          </w:p>
          <w:p w14:paraId="42EE77C9">
            <w:pPr>
              <w:pStyle w:val="10"/>
              <w:rPr>
                <w:rFonts w:hint="eastAsia" w:eastAsia="微软雅黑"/>
                <w:lang w:eastAsia="zh-CN"/>
              </w:rPr>
            </w:pPr>
            <w:r>
              <w:rPr>
                <w:sz w:val="22"/>
              </w:rPr>
              <mc:AlternateContent>
                <mc:Choice Requires="wps">
                  <w:drawing>
                    <wp:anchor distT="0" distB="0" distL="114300" distR="114300" simplePos="0" relativeHeight="251664384" behindDoc="0" locked="0" layoutInCell="1" allowOverlap="1">
                      <wp:simplePos x="0" y="0"/>
                      <wp:positionH relativeFrom="column">
                        <wp:posOffset>74930</wp:posOffset>
                      </wp:positionH>
                      <wp:positionV relativeFrom="paragraph">
                        <wp:posOffset>2392045</wp:posOffset>
                      </wp:positionV>
                      <wp:extent cx="885825" cy="556260"/>
                      <wp:effectExtent l="6350" t="6350" r="22225" b="8890"/>
                      <wp:wrapNone/>
                      <wp:docPr id="5" name="文本框 5"/>
                      <wp:cNvGraphicFramePr/>
                      <a:graphic xmlns:a="http://schemas.openxmlformats.org/drawingml/2006/main">
                        <a:graphicData uri="http://schemas.microsoft.com/office/word/2010/wordprocessingShape">
                          <wps:wsp>
                            <wps:cNvSpPr txBox="1"/>
                            <wps:spPr>
                              <a:xfrm>
                                <a:off x="1028700" y="3646805"/>
                                <a:ext cx="885825" cy="556260"/>
                              </a:xfrm>
                              <a:prstGeom prst="rect">
                                <a:avLst/>
                              </a:prstGeom>
                              <a:solidFill>
                                <a:schemeClr val="lt1"/>
                              </a:solidFill>
                              <a:ln w="1270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0D8CF3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eastAsia"/>
                                      <w:b/>
                                      <w:bCs/>
                                      <w:sz w:val="20"/>
                                      <w:szCs w:val="20"/>
                                      <w:lang w:val="en-US" w:eastAsia="zh-CN"/>
                                    </w:rPr>
                                  </w:pPr>
                                  <w:r>
                                    <w:rPr>
                                      <w:rFonts w:hint="eastAsia"/>
                                      <w:b/>
                                      <w:bCs/>
                                      <w:sz w:val="20"/>
                                      <w:szCs w:val="20"/>
                                      <w:lang w:val="en-US" w:eastAsia="zh-CN"/>
                                    </w:rPr>
                                    <w:t>雾化抑尘、</w:t>
                                  </w:r>
                                </w:p>
                                <w:p w14:paraId="1D1941B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default" w:eastAsia="微软雅黑"/>
                                      <w:b/>
                                      <w:bCs/>
                                      <w:sz w:val="20"/>
                                      <w:szCs w:val="20"/>
                                      <w:lang w:val="en-US" w:eastAsia="zh-CN"/>
                                    </w:rPr>
                                  </w:pPr>
                                  <w:r>
                                    <w:rPr>
                                      <w:rFonts w:hint="eastAsia"/>
                                      <w:b/>
                                      <w:bCs/>
                                      <w:sz w:val="20"/>
                                      <w:szCs w:val="20"/>
                                      <w:lang w:val="en-US" w:eastAsia="zh-CN"/>
                                    </w:rPr>
                                    <w:t>冲洗轮胎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pt;margin-top:188.35pt;height:43.8pt;width:69.75pt;z-index:251664384;mso-width-relative:page;mso-height-relative:page;" fillcolor="#FFFFFF [3201]" filled="t" stroked="t" coordsize="21600,21600" o:gfxdata="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7fq43cAAAACgEAAA8AAAAAAAAAAQAgAAAAIgAAAGRycy9kb3ducmV2LnhtbFBL&#10;AQIUABQAAAAIAIdO4kDW+aN2ZAIAAMMEAAAOAAAAAAAAAAEAIAAAACsBAABkcnMvZTJvRG9jLnht&#10;bFBLBQYAAAAABgAGAFkBAAABBgAAAAA=&#10;">
                      <v:fill on="t" focussize="0,0"/>
                      <v:stroke weight="1pt" color="#000000 [3204]" joinstyle="round"/>
                      <v:imagedata o:title=""/>
                      <o:lock v:ext="edit" aspectratio="f"/>
                      <v:textbox>
                        <w:txbxContent>
                          <w:p w14:paraId="60D8CF3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eastAsia"/>
                                <w:b/>
                                <w:bCs/>
                                <w:sz w:val="20"/>
                                <w:szCs w:val="20"/>
                                <w:lang w:val="en-US" w:eastAsia="zh-CN"/>
                              </w:rPr>
                            </w:pPr>
                            <w:r>
                              <w:rPr>
                                <w:rFonts w:hint="eastAsia"/>
                                <w:b/>
                                <w:bCs/>
                                <w:sz w:val="20"/>
                                <w:szCs w:val="20"/>
                                <w:lang w:val="en-US" w:eastAsia="zh-CN"/>
                              </w:rPr>
                              <w:t>雾化抑尘、</w:t>
                            </w:r>
                          </w:p>
                          <w:p w14:paraId="1D1941B2">
                            <w:pPr>
                              <w:keepNext w:val="0"/>
                              <w:keepLines w:val="0"/>
                              <w:pageBreakBefore w:val="0"/>
                              <w:widowControl/>
                              <w:kinsoku/>
                              <w:wordWrap/>
                              <w:overflowPunct/>
                              <w:topLinePunct w:val="0"/>
                              <w:bidi w:val="0"/>
                              <w:adjustRightInd w:val="0"/>
                              <w:snapToGrid w:val="0"/>
                              <w:spacing w:after="0" w:line="240" w:lineRule="auto"/>
                              <w:jc w:val="center"/>
                              <w:textAlignment w:val="auto"/>
                              <w:rPr>
                                <w:rFonts w:hint="default" w:eastAsia="微软雅黑"/>
                                <w:b/>
                                <w:bCs/>
                                <w:sz w:val="20"/>
                                <w:szCs w:val="20"/>
                                <w:lang w:val="en-US" w:eastAsia="zh-CN"/>
                              </w:rPr>
                            </w:pPr>
                            <w:r>
                              <w:rPr>
                                <w:rFonts w:hint="eastAsia"/>
                                <w:b/>
                                <w:bCs/>
                                <w:sz w:val="20"/>
                                <w:szCs w:val="20"/>
                                <w:lang w:val="en-US" w:eastAsia="zh-CN"/>
                              </w:rPr>
                              <w:t>冲洗轮胎</w:t>
                            </w:r>
                          </w:p>
                        </w:txbxContent>
                      </v:textbox>
                    </v:shape>
                  </w:pict>
                </mc:Fallback>
              </mc:AlternateContent>
            </w:r>
            <w:r>
              <w:rPr>
                <w:rFonts w:hint="eastAsia" w:eastAsia="微软雅黑"/>
                <w:lang w:eastAsia="zh-CN"/>
              </w:rPr>
              <w:drawing>
                <wp:inline distT="0" distB="0" distL="114300" distR="114300">
                  <wp:extent cx="5295900" cy="4724400"/>
                  <wp:effectExtent l="0" t="0" r="0" b="0"/>
                  <wp:docPr id="41" name="图片 41" descr="b10c305161a382370be6607310b70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b10c305161a382370be6607310b709f"/>
                          <pic:cNvPicPr>
                            <a:picLocks noChangeAspect="1"/>
                          </pic:cNvPicPr>
                        </pic:nvPicPr>
                        <pic:blipFill>
                          <a:blip r:embed="rId14"/>
                          <a:stretch>
                            <a:fillRect/>
                          </a:stretch>
                        </pic:blipFill>
                        <pic:spPr>
                          <a:xfrm>
                            <a:off x="0" y="0"/>
                            <a:ext cx="5295900" cy="4724400"/>
                          </a:xfrm>
                          <a:prstGeom prst="rect">
                            <a:avLst/>
                          </a:prstGeom>
                        </pic:spPr>
                      </pic:pic>
                    </a:graphicData>
                  </a:graphic>
                </wp:inline>
              </w:drawing>
            </w:r>
          </w:p>
          <w:p w14:paraId="67EE8381">
            <w:pPr>
              <w:pStyle w:val="10"/>
              <w:numPr>
                <w:ilvl w:val="0"/>
                <w:numId w:val="0"/>
              </w:numPr>
              <w:jc w:val="center"/>
              <w:rPr>
                <w:rFonts w:hint="default"/>
              </w:rPr>
            </w:pPr>
            <w:r>
              <w:rPr>
                <w:rFonts w:hint="eastAsia" w:hAnsi="宋体" w:eastAsia="宋体" w:cs="宋体"/>
                <w:b/>
                <w:bCs/>
                <w:kern w:val="2"/>
                <w:sz w:val="21"/>
                <w:szCs w:val="21"/>
                <w:highlight w:val="none"/>
                <w:lang w:val="en-US" w:eastAsia="zh-CN"/>
              </w:rPr>
              <w:t xml:space="preserve">图2 </w:t>
            </w:r>
            <w:r>
              <w:rPr>
                <w:rFonts w:hint="eastAsia" w:ascii="宋体" w:hAnsi="宋体" w:eastAsia="宋体" w:cs="宋体"/>
                <w:b/>
                <w:bCs/>
                <w:kern w:val="2"/>
                <w:sz w:val="21"/>
                <w:szCs w:val="21"/>
                <w:highlight w:val="none"/>
              </w:rPr>
              <w:t>生产工艺及产污环节图</w:t>
            </w:r>
          </w:p>
          <w:p w14:paraId="263EFA56">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4701D282">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78280403">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3616CA7C">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538179ED">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1491E7FB">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1A1314A6">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29E1695B">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72DF72E8">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7C0FE3C8">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47C46476">
            <w:pPr>
              <w:widowControl w:val="0"/>
              <w:adjustRightInd/>
              <w:snapToGrid/>
              <w:spacing w:after="0" w:afterLines="-2147483648" w:line="360" w:lineRule="auto"/>
              <w:jc w:val="center"/>
              <w:rPr>
                <w:rFonts w:hint="eastAsia" w:ascii="宋体" w:hAnsi="宋体" w:eastAsia="宋体" w:cs="宋体"/>
                <w:b/>
                <w:bCs/>
                <w:kern w:val="2"/>
                <w:sz w:val="21"/>
                <w:szCs w:val="21"/>
                <w:highlight w:val="none"/>
              </w:rPr>
            </w:pPr>
          </w:p>
          <w:p w14:paraId="68479016">
            <w:pPr>
              <w:pStyle w:val="16"/>
              <w:keepNext w:val="0"/>
              <w:keepLines w:val="0"/>
              <w:pageBreakBefore w:val="0"/>
              <w:kinsoku/>
              <w:wordWrap/>
              <w:overflowPunct/>
              <w:topLinePunct w:val="0"/>
              <w:bidi w:val="0"/>
              <w:adjustRightInd w:val="0"/>
              <w:spacing w:line="360" w:lineRule="auto"/>
              <w:jc w:val="both"/>
              <w:textAlignment w:val="auto"/>
              <w:rPr>
                <w:rFonts w:hint="default" w:ascii="Times New Roman" w:hAnsi="Times New Roman" w:cs="Times New Roman" w:eastAsiaTheme="minorEastAsia"/>
                <w:b w:val="0"/>
                <w:bCs/>
                <w:color w:val="000000"/>
                <w:sz w:val="24"/>
                <w:szCs w:val="24"/>
                <w:highlight w:val="none"/>
                <w:lang w:val="en-US" w:eastAsia="zh-CN"/>
              </w:rPr>
            </w:pPr>
          </w:p>
        </w:tc>
      </w:tr>
    </w:tbl>
    <w:p w14:paraId="252EC6A2">
      <w:pPr>
        <w:spacing w:line="360" w:lineRule="auto"/>
        <w:rPr>
          <w:rFonts w:hint="default" w:ascii="Times New Roman" w:hAnsi="Times New Roman" w:cs="Times New Roman" w:eastAsiaTheme="minorEastAsia"/>
          <w:color w:val="000000"/>
          <w:sz w:val="21"/>
          <w:szCs w:val="21"/>
          <w:highlight w:val="none"/>
        </w:rPr>
      </w:pPr>
      <w:r>
        <w:rPr>
          <w:rFonts w:hint="default" w:ascii="Times New Roman" w:hAnsi="Times New Roman" w:cs="Times New Roman" w:eastAsiaTheme="minorEastAsia"/>
          <w:color w:val="000000"/>
          <w:sz w:val="21"/>
          <w:szCs w:val="21"/>
          <w:highlight w:val="none"/>
        </w:rPr>
        <w:br w:type="page"/>
      </w:r>
    </w:p>
    <w:p w14:paraId="482387F1">
      <w:pPr>
        <w:keepNext/>
        <w:keepLines w:val="0"/>
        <w:pageBreakBefore/>
        <w:widowControl w:val="0"/>
        <w:kinsoku/>
        <w:wordWrap/>
        <w:overflowPunct/>
        <w:topLinePunct w:val="0"/>
        <w:autoSpaceDE/>
        <w:autoSpaceDN/>
        <w:bidi w:val="0"/>
        <w:adjustRightInd w:val="0"/>
        <w:snapToGrid w:val="0"/>
        <w:spacing w:beforeLines="0" w:after="0" w:afterLines="0" w:afterAutospacing="0" w:line="360" w:lineRule="auto"/>
        <w:textAlignment w:val="auto"/>
        <w:outlineLvl w:val="9"/>
        <w:rPr>
          <w:rFonts w:hint="default" w:ascii="Times New Roman" w:hAnsi="Times New Roman" w:cs="Times New Roman" w:eastAsiaTheme="minorEastAsia"/>
          <w:kern w:val="2"/>
          <w:sz w:val="28"/>
          <w:szCs w:val="28"/>
          <w:highlight w:val="none"/>
          <w:lang w:val="en-US" w:eastAsia="zh-CN"/>
        </w:rPr>
      </w:pPr>
      <w:r>
        <w:rPr>
          <w:rFonts w:hint="default" w:ascii="Times New Roman" w:hAnsi="Times New Roman" w:cs="Times New Roman" w:eastAsiaTheme="minorEastAsia"/>
          <w:kern w:val="2"/>
          <w:sz w:val="28"/>
          <w:szCs w:val="28"/>
          <w:highlight w:val="none"/>
          <w:lang w:val="en-US" w:eastAsia="zh-CN"/>
        </w:rPr>
        <w:t>表三</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5F00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36" w:hRule="atLeast"/>
        </w:trPr>
        <w:tc>
          <w:tcPr>
            <w:tcW w:w="8522" w:type="dxa"/>
          </w:tcPr>
          <w:p w14:paraId="429A35E9">
            <w:pPr>
              <w:pStyle w:val="2"/>
              <w:keepNext/>
              <w:keepLines/>
              <w:pageBreakBefore w:val="0"/>
              <w:widowControl/>
              <w:kinsoku/>
              <w:wordWrap/>
              <w:overflowPunct/>
              <w:topLinePunct w:val="0"/>
              <w:autoSpaceDE/>
              <w:autoSpaceDN/>
              <w:bidi w:val="0"/>
              <w:adjustRightInd w:val="0"/>
              <w:snapToGrid w:val="0"/>
              <w:spacing w:after="0"/>
              <w:jc w:val="both"/>
              <w:textAlignment w:val="auto"/>
              <w:rPr>
                <w:rFonts w:hint="eastAsia" w:ascii="宋体" w:hAnsi="宋体" w:eastAsia="宋体" w:cs="宋体"/>
                <w:sz w:val="28"/>
                <w:szCs w:val="28"/>
                <w:lang w:val="en-US" w:eastAsia="zh-CN"/>
              </w:rPr>
            </w:pPr>
            <w:bookmarkStart w:id="12" w:name="_Toc24647"/>
            <w:r>
              <w:rPr>
                <w:rFonts w:hint="eastAsia" w:ascii="宋体" w:hAnsi="宋体" w:eastAsia="宋体" w:cs="宋体"/>
                <w:sz w:val="28"/>
                <w:szCs w:val="28"/>
                <w:lang w:val="en-US" w:eastAsia="zh-CN"/>
              </w:rPr>
              <w:t>主要污染源、污染物处理和排放</w:t>
            </w:r>
            <w:bookmarkEnd w:id="12"/>
          </w:p>
          <w:p w14:paraId="4A725C2A">
            <w:pPr>
              <w:pStyle w:val="16"/>
              <w:keepNext w:val="0"/>
              <w:keepLines w:val="0"/>
              <w:pageBreakBefore w:val="0"/>
              <w:kinsoku/>
              <w:wordWrap/>
              <w:overflowPunct/>
              <w:topLinePunct w:val="0"/>
              <w:bidi w:val="0"/>
              <w:adjustRightInd w:val="0"/>
              <w:snapToGrid w:val="0"/>
              <w:spacing w:line="360" w:lineRule="auto"/>
              <w:ind w:firstLine="480" w:firstLineChars="200"/>
              <w:jc w:val="both"/>
              <w:textAlignment w:val="auto"/>
              <w:rPr>
                <w:rFonts w:hint="default" w:ascii="Times New Roman" w:hAnsi="Times New Roman" w:cs="Times New Roman" w:eastAsiaTheme="minorEastAsia"/>
                <w:color w:val="000000"/>
                <w:sz w:val="24"/>
                <w:szCs w:val="24"/>
                <w:highlight w:val="none"/>
                <w:lang w:val="en-US" w:eastAsia="zh-CN"/>
              </w:rPr>
            </w:pPr>
            <w:bookmarkStart w:id="13" w:name="OLE_LINK91"/>
            <w:bookmarkStart w:id="14" w:name="OLE_LINK31"/>
            <w:r>
              <w:rPr>
                <w:rFonts w:hint="eastAsia" w:ascii="Times New Roman" w:hAnsi="Times New Roman" w:cs="Times New Roman" w:eastAsiaTheme="minorEastAsia"/>
                <w:color w:val="000000"/>
                <w:sz w:val="24"/>
                <w:szCs w:val="24"/>
                <w:highlight w:val="none"/>
                <w:lang w:val="en-US" w:eastAsia="zh-CN"/>
              </w:rPr>
              <w:t>本项目主要污染源有废气、废水、噪声及固体废物。</w:t>
            </w:r>
          </w:p>
          <w:p w14:paraId="0E77CF16">
            <w:pPr>
              <w:pStyle w:val="16"/>
              <w:keepNext w:val="0"/>
              <w:keepLines w:val="0"/>
              <w:pageBreakBefore w:val="0"/>
              <w:kinsoku/>
              <w:wordWrap/>
              <w:overflowPunct/>
              <w:topLinePunct w:val="0"/>
              <w:bidi w:val="0"/>
              <w:adjustRightInd w:val="0"/>
              <w:snapToGrid w:val="0"/>
              <w:spacing w:line="360" w:lineRule="auto"/>
              <w:jc w:val="both"/>
              <w:textAlignment w:val="auto"/>
              <w:rPr>
                <w:rFonts w:hint="default" w:ascii="Times New Roman" w:hAnsi="Times New Roman" w:cs="Times New Roman" w:eastAsiaTheme="minorEastAsia"/>
                <w:color w:val="000000"/>
                <w:sz w:val="24"/>
                <w:szCs w:val="24"/>
                <w:highlight w:val="none"/>
                <w:lang w:val="en-US" w:eastAsia="zh-CN"/>
              </w:rPr>
            </w:pPr>
            <w:r>
              <w:rPr>
                <w:rFonts w:hint="eastAsia" w:ascii="Times New Roman" w:hAnsi="Times New Roman" w:cs="Times New Roman" w:eastAsiaTheme="minorEastAsia"/>
                <w:color w:val="000000"/>
                <w:sz w:val="24"/>
                <w:szCs w:val="24"/>
                <w:highlight w:val="none"/>
                <w:lang w:val="en-US" w:eastAsia="zh-CN"/>
              </w:rPr>
              <w:t>1、</w:t>
            </w:r>
            <w:r>
              <w:rPr>
                <w:rFonts w:hint="default" w:ascii="Times New Roman" w:hAnsi="Times New Roman" w:cs="Times New Roman" w:eastAsiaTheme="minorEastAsia"/>
                <w:color w:val="000000"/>
                <w:sz w:val="24"/>
                <w:szCs w:val="24"/>
                <w:highlight w:val="none"/>
                <w:lang w:val="en-US" w:eastAsia="zh-CN"/>
              </w:rPr>
              <w:t>废气</w:t>
            </w:r>
          </w:p>
          <w:p w14:paraId="2C372A3C">
            <w:pPr>
              <w:pStyle w:val="16"/>
              <w:keepNext w:val="0"/>
              <w:keepLines w:val="0"/>
              <w:pageBreakBefore w:val="0"/>
              <w:kinsoku/>
              <w:wordWrap/>
              <w:overflowPunct/>
              <w:topLinePunct w:val="0"/>
              <w:bidi w:val="0"/>
              <w:adjustRightInd w:val="0"/>
              <w:snapToGrid w:val="0"/>
              <w:spacing w:line="360" w:lineRule="auto"/>
              <w:ind w:firstLine="480" w:firstLineChars="200"/>
              <w:jc w:val="both"/>
              <w:textAlignment w:val="auto"/>
              <w:rPr>
                <w:rFonts w:hint="eastAsia" w:ascii="Times New Roman" w:hAnsi="Times New Roman" w:cs="Times New Roman" w:eastAsiaTheme="minorEastAsia"/>
                <w:color w:val="000000"/>
                <w:sz w:val="24"/>
                <w:szCs w:val="24"/>
                <w:highlight w:val="none"/>
                <w:lang w:val="en-US" w:eastAsia="zh-CN"/>
              </w:rPr>
            </w:pPr>
            <w:r>
              <w:rPr>
                <w:rFonts w:hint="eastAsia" w:ascii="Times New Roman" w:hAnsi="Times New Roman" w:cs="Times New Roman" w:eastAsiaTheme="minorEastAsia"/>
                <w:color w:val="000000"/>
                <w:sz w:val="24"/>
                <w:szCs w:val="24"/>
                <w:highlight w:val="none"/>
                <w:lang w:val="en-US" w:eastAsia="zh-CN"/>
              </w:rPr>
              <w:t>本项目废气主要是：筛分过程产生的粉尘；汽车运输扬尘；汽车装卸煤产生扬尘；大风时厂区内扬尘。</w:t>
            </w:r>
          </w:p>
          <w:p w14:paraId="62DB0E40">
            <w:pPr>
              <w:keepNext w:val="0"/>
              <w:keepLines w:val="0"/>
              <w:pageBreakBefore w:val="0"/>
              <w:widowControl/>
              <w:kinsoku/>
              <w:wordWrap w:val="0"/>
              <w:overflowPunct/>
              <w:topLinePunct w:val="0"/>
              <w:autoSpaceDE/>
              <w:autoSpaceDN/>
              <w:bidi w:val="0"/>
              <w:adjustRightInd w:val="0"/>
              <w:snapToGrid w:val="0"/>
              <w:spacing w:before="0" w:after="0" w:afterLines="0" w:line="360" w:lineRule="auto"/>
              <w:ind w:left="0" w:right="0"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上述废气产生的污染物主要就是煤尘(粉尘)，对这些污染物拟采取以下粉尘防治措施：一是对于筛分工序，安装有一套布袋除尘器，可以有效降低筛分过程中的烟尘产生量；二是在厂界四周安装有挡风抑尘网，有效的降低厂区内风速，不易起尘；三是煤场为全封闭大棚，有效降低煤粉逸散的可能；四是针对煤棚中的扬尘，设置有顶部雾化抑尘设施(包括水泵、管路和雾化喷头等)来对煤棚内产尘点实现全部和有效湿法抑尘作业；五是对道路扬尘通过限制车速，加强篷布遮盖来进行治理，可较好的解决储煤场煤尘污染大的问题。</w:t>
            </w:r>
          </w:p>
          <w:p w14:paraId="7E5DA300">
            <w:pPr>
              <w:keepNext w:val="0"/>
              <w:keepLines w:val="0"/>
              <w:pageBreakBefore w:val="0"/>
              <w:widowControl/>
              <w:kinsoku/>
              <w:wordWrap w:val="0"/>
              <w:overflowPunct/>
              <w:topLinePunct w:val="0"/>
              <w:autoSpaceDE/>
              <w:autoSpaceDN/>
              <w:bidi w:val="0"/>
              <w:adjustRightInd w:val="0"/>
              <w:snapToGrid w:val="0"/>
              <w:spacing w:before="0" w:after="0" w:afterLines="0" w:line="360" w:lineRule="auto"/>
              <w:ind w:left="0" w:right="20"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本项目储存的原煤主要经由县道、乡道运输而来，沿线主要为农田，部分路段有村庄分布，为了防止运输扬尘影响农作物生长，要求运输车辆必须遮盖篷布，限制车速，尽可能降低汽车运输所带来的影响。</w:t>
            </w:r>
          </w:p>
          <w:p w14:paraId="03302014">
            <w:pPr>
              <w:pStyle w:val="10"/>
              <w:keepNext w:val="0"/>
              <w:keepLines w:val="0"/>
              <w:pageBreakBefore w:val="0"/>
              <w:widowControl w:val="0"/>
              <w:numPr>
                <w:ilvl w:val="0"/>
                <w:numId w:val="1"/>
              </w:numPr>
              <w:kinsoku/>
              <w:overflowPunct/>
              <w:topLinePunct w:val="0"/>
              <w:bidi w:val="0"/>
              <w:adjustRightInd w:val="0"/>
              <w:snapToGrid w:val="0"/>
              <w:spacing w:after="0" w:afterLines="0" w:line="360" w:lineRule="auto"/>
              <w:ind w:left="0" w:leftChars="0" w:firstLine="0" w:firstLineChars="0"/>
              <w:jc w:val="both"/>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废水</w:t>
            </w:r>
          </w:p>
          <w:p w14:paraId="3F783E16">
            <w:pPr>
              <w:keepNext w:val="0"/>
              <w:keepLines w:val="0"/>
              <w:pageBreakBefore w:val="0"/>
              <w:widowControl/>
              <w:kinsoku/>
              <w:wordWrap w:val="0"/>
              <w:overflowPunct/>
              <w:topLinePunct w:val="0"/>
              <w:autoSpaceDE/>
              <w:autoSpaceDN/>
              <w:bidi w:val="0"/>
              <w:adjustRightInd w:val="0"/>
              <w:snapToGrid w:val="0"/>
              <w:spacing w:after="0" w:afterLines="0" w:line="360" w:lineRule="auto"/>
              <w:ind w:left="0" w:right="23"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本项目废水主要来自日常盥洗用水、冲洗运输车辆轮胎水和煤场渗淋水。</w:t>
            </w:r>
          </w:p>
          <w:p w14:paraId="1EA3F2D4">
            <w:pPr>
              <w:keepNext w:val="0"/>
              <w:keepLines w:val="0"/>
              <w:pageBreakBefore w:val="0"/>
              <w:widowControl/>
              <w:kinsoku/>
              <w:wordWrap w:val="0"/>
              <w:overflowPunct/>
              <w:topLinePunct w:val="0"/>
              <w:autoSpaceDE/>
              <w:autoSpaceDN/>
              <w:bidi w:val="0"/>
              <w:adjustRightInd w:val="0"/>
              <w:snapToGrid w:val="0"/>
              <w:spacing w:after="0" w:afterLines="0" w:line="360" w:lineRule="auto"/>
              <w:ind w:left="0" w:right="23" w:firstLine="442"/>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生活水经沉淀池沉淀处理后用于储煤场洒水抑尘。职工大小便进入旱厕，及时清运用于农田施肥。</w:t>
            </w:r>
          </w:p>
          <w:p w14:paraId="69DD4EB6">
            <w:pPr>
              <w:keepNext w:val="0"/>
              <w:keepLines w:val="0"/>
              <w:pageBreakBefore w:val="0"/>
              <w:widowControl/>
              <w:kinsoku/>
              <w:wordWrap w:val="0"/>
              <w:overflowPunct/>
              <w:topLinePunct w:val="0"/>
              <w:autoSpaceDE/>
              <w:autoSpaceDN/>
              <w:bidi w:val="0"/>
              <w:adjustRightInd w:val="0"/>
              <w:snapToGrid w:val="0"/>
              <w:spacing w:before="0" w:after="0" w:afterLines="0" w:line="360" w:lineRule="auto"/>
              <w:ind w:left="0" w:leftChars="0" w:right="0" w:firstLine="480" w:firstLineChars="200"/>
              <w:jc w:val="both"/>
              <w:textAlignment w:val="baseline"/>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轮胎冲洗废水水质简单，主要污染物有SS，经沉淀池沉淀后循环使</w:t>
            </w:r>
            <w:r>
              <w:rPr>
                <w:rFonts w:hint="eastAsia" w:ascii="Times New Roman" w:hAnsi="Times New Roman" w:eastAsia="宋体" w:cs="宋体"/>
                <w:bCs/>
                <w:color w:val="000000"/>
                <w:sz w:val="24"/>
                <w:szCs w:val="24"/>
                <w:lang w:val="en-US" w:eastAsia="zh-CN" w:bidi="ar-SA"/>
              </w:rPr>
              <w:br w:type="page"/>
            </w:r>
            <w:r>
              <w:rPr>
                <w:rFonts w:hint="eastAsia" w:ascii="Times New Roman" w:hAnsi="Times New Roman" w:eastAsia="宋体" w:cs="宋体"/>
                <w:bCs/>
                <w:color w:val="000000"/>
                <w:sz w:val="24"/>
                <w:szCs w:val="24"/>
                <w:lang w:val="en-US" w:eastAsia="zh-CN" w:bidi="ar-SA"/>
              </w:rPr>
              <w:t>用于轮胎冲洗。</w:t>
            </w:r>
          </w:p>
          <w:p w14:paraId="063690C1">
            <w:pPr>
              <w:keepNext w:val="0"/>
              <w:keepLines w:val="0"/>
              <w:pageBreakBefore w:val="0"/>
              <w:widowControl/>
              <w:numPr>
                <w:ilvl w:val="0"/>
                <w:numId w:val="0"/>
              </w:numPr>
              <w:kinsoku/>
              <w:overflowPunct/>
              <w:topLinePunct w:val="0"/>
              <w:autoSpaceDE/>
              <w:autoSpaceDN/>
              <w:bidi w:val="0"/>
              <w:adjustRightInd w:val="0"/>
              <w:snapToGrid w:val="0"/>
              <w:spacing w:after="0" w:afterLines="0" w:line="360" w:lineRule="auto"/>
              <w:ind w:leftChars="0" w:firstLine="480" w:firstLineChars="200"/>
              <w:jc w:val="both"/>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进入煤场原煤含水率6%，在每天雾化抑尘或下雨情况下会产生部分渗淋水，渗淋水经沉淀池沉淀后回用于顶部雾化抑尘系统。</w:t>
            </w:r>
          </w:p>
          <w:p w14:paraId="563334EB">
            <w:pPr>
              <w:keepNext w:val="0"/>
              <w:keepLines w:val="0"/>
              <w:pageBreakBefore w:val="0"/>
              <w:widowControl/>
              <w:numPr>
                <w:ilvl w:val="0"/>
                <w:numId w:val="1"/>
              </w:numPr>
              <w:kinsoku/>
              <w:wordWrap/>
              <w:overflowPunct/>
              <w:topLinePunct w:val="0"/>
              <w:autoSpaceDE/>
              <w:autoSpaceDN/>
              <w:bidi w:val="0"/>
              <w:adjustRightInd w:val="0"/>
              <w:snapToGrid w:val="0"/>
              <w:spacing w:after="0" w:afterLines="0" w:line="360" w:lineRule="auto"/>
              <w:ind w:left="0" w:leftChars="0" w:firstLine="0" w:firstLineChars="0"/>
              <w:jc w:val="both"/>
              <w:textAlignment w:val="auto"/>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噪声</w:t>
            </w:r>
          </w:p>
          <w:p w14:paraId="1C98C77E">
            <w:pPr>
              <w:keepNext w:val="0"/>
              <w:keepLines w:val="0"/>
              <w:pageBreakBefore w:val="0"/>
              <w:widowControl/>
              <w:numPr>
                <w:ilvl w:val="0"/>
                <w:numId w:val="0"/>
              </w:numPr>
              <w:kinsoku/>
              <w:overflowPunct/>
              <w:topLinePunct w:val="0"/>
              <w:autoSpaceDE/>
              <w:autoSpaceDN/>
              <w:bidi w:val="0"/>
              <w:adjustRightInd w:val="0"/>
              <w:snapToGrid w:val="0"/>
              <w:spacing w:after="0" w:afterLines="0" w:line="360" w:lineRule="auto"/>
              <w:ind w:leftChars="0" w:firstLine="480" w:firstLineChars="200"/>
              <w:jc w:val="both"/>
              <w:rPr>
                <w:rFonts w:hint="eastAsia" w:ascii="Times New Roman" w:hAnsi="Times New Roman" w:eastAsia="宋体" w:cs="宋体"/>
                <w:bCs/>
                <w:color w:val="000000"/>
                <w:sz w:val="24"/>
                <w:szCs w:val="24"/>
                <w:lang w:val="en-US" w:eastAsia="zh-CN" w:bidi="ar-SA"/>
              </w:rPr>
            </w:pPr>
            <w:r>
              <w:rPr>
                <w:rFonts w:hint="eastAsia" w:ascii="Times New Roman" w:hAnsi="Times New Roman" w:eastAsia="宋体" w:cs="宋体"/>
                <w:bCs/>
                <w:color w:val="000000"/>
                <w:sz w:val="24"/>
                <w:szCs w:val="24"/>
                <w:lang w:val="en-US" w:eastAsia="zh-CN" w:bidi="ar-SA"/>
              </w:rPr>
              <w:t>本项目噪声主要来源于装载机、运煤车辆等设备运行过程中产生的噪声，其噪声源强在80~90dB(A)。具体详见下表9。</w:t>
            </w:r>
          </w:p>
          <w:p w14:paraId="3452F4A6">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p>
          <w:p w14:paraId="0930C182">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p>
          <w:p w14:paraId="00D73F1B">
            <w:pPr>
              <w:keepNext w:val="0"/>
              <w:keepLines w:val="0"/>
              <w:pageBreakBefore w:val="0"/>
              <w:widowControl/>
              <w:numPr>
                <w:ilvl w:val="0"/>
                <w:numId w:val="0"/>
              </w:numPr>
              <w:kinsoku/>
              <w:overflowPunct/>
              <w:topLinePunct w:val="0"/>
              <w:autoSpaceDE/>
              <w:autoSpaceDN/>
              <w:bidi w:val="0"/>
              <w:adjustRightInd w:val="0"/>
              <w:snapToGrid w:val="0"/>
              <w:spacing w:line="240" w:lineRule="auto"/>
              <w:ind w:leftChars="0" w:firstLine="422" w:firstLineChars="200"/>
              <w:jc w:val="cente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pPr>
            <w:r>
              <w:rPr>
                <w:rFonts w:hint="eastAsia" w:ascii="Times New Roman" w:hAnsi="Times New Roman" w:cs="Times New Roman" w:eastAsiaTheme="minorEastAsia"/>
                <w:b/>
                <w:bCs/>
                <w:color w:val="000000" w:themeColor="text1"/>
                <w:sz w:val="21"/>
                <w:szCs w:val="21"/>
                <w:highlight w:val="none"/>
                <w:lang w:val="en-US" w:eastAsia="zh-CN" w:bidi="ar-SA"/>
                <w14:textFill>
                  <w14:solidFill>
                    <w14:schemeClr w14:val="tx1"/>
                  </w14:solidFill>
                </w14:textFill>
              </w:rPr>
              <w:t>表9 项目主要噪声源强、防治措施</w:t>
            </w:r>
          </w:p>
          <w:tbl>
            <w:tblPr>
              <w:tblStyle w:val="17"/>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729"/>
              <w:gridCol w:w="1330"/>
              <w:gridCol w:w="1652"/>
              <w:gridCol w:w="2767"/>
              <w:gridCol w:w="1780"/>
            </w:tblGrid>
            <w:tr w14:paraId="59B8423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3CBBE9C9">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序号</w:t>
                  </w:r>
                </w:p>
              </w:tc>
              <w:tc>
                <w:tcPr>
                  <w:tcW w:w="1330" w:type="dxa"/>
                  <w:vAlign w:val="center"/>
                </w:tcPr>
                <w:p w14:paraId="1AEE060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设备名称</w:t>
                  </w:r>
                </w:p>
              </w:tc>
              <w:tc>
                <w:tcPr>
                  <w:tcW w:w="1652" w:type="dxa"/>
                  <w:vAlign w:val="center"/>
                </w:tcPr>
                <w:p w14:paraId="4BD15A94">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噪声值 (dB(A))</w:t>
                  </w:r>
                </w:p>
              </w:tc>
              <w:tc>
                <w:tcPr>
                  <w:tcW w:w="2767" w:type="dxa"/>
                  <w:vAlign w:val="center"/>
                </w:tcPr>
                <w:p w14:paraId="7F9A5046">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拟采取的措施</w:t>
                  </w:r>
                </w:p>
              </w:tc>
              <w:tc>
                <w:tcPr>
                  <w:tcW w:w="1780" w:type="dxa"/>
                  <w:vAlign w:val="center"/>
                </w:tcPr>
                <w:p w14:paraId="58BDC5EC">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降噪效果 (dB(A))</w:t>
                  </w:r>
                </w:p>
              </w:tc>
            </w:tr>
            <w:tr w14:paraId="45AFEA7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1CF9C5A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1</w:t>
                  </w:r>
                </w:p>
              </w:tc>
              <w:tc>
                <w:tcPr>
                  <w:tcW w:w="1330" w:type="dxa"/>
                  <w:vAlign w:val="center"/>
                </w:tcPr>
                <w:p w14:paraId="298D3F0C">
                  <w:pPr>
                    <w:wordWrap w:val="0"/>
                    <w:spacing w:before="0" w:after="0" w:line="200" w:lineRule="atLeast"/>
                    <w:ind w:left="0" w:right="0"/>
                    <w:jc w:val="center"/>
                    <w:textAlignment w:val="baseline"/>
                    <w:rPr>
                      <w:rFonts w:hint="default" w:eastAsia="微软雅黑"/>
                      <w:sz w:val="20"/>
                      <w:szCs w:val="32"/>
                      <w:lang w:val="en-US" w:eastAsia="zh-CN"/>
                    </w:rPr>
                  </w:pPr>
                  <w:r>
                    <w:rPr>
                      <w:rFonts w:hint="eastAsia" w:ascii="宋体" w:hAnsi="宋体" w:eastAsia="宋体" w:cs="宋体"/>
                      <w:b w:val="0"/>
                      <w:i w:val="0"/>
                      <w:strike w:val="0"/>
                      <w:color w:val="000000"/>
                      <w:sz w:val="20"/>
                      <w:szCs w:val="32"/>
                      <w:lang w:val="en-US" w:eastAsia="zh-CN"/>
                    </w:rPr>
                    <w:t>装载机</w:t>
                  </w:r>
                </w:p>
              </w:tc>
              <w:tc>
                <w:tcPr>
                  <w:tcW w:w="1652" w:type="dxa"/>
                  <w:vAlign w:val="center"/>
                </w:tcPr>
                <w:p w14:paraId="66D1EE6F">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≤90</w:t>
                  </w:r>
                </w:p>
              </w:tc>
              <w:tc>
                <w:tcPr>
                  <w:tcW w:w="2767" w:type="dxa"/>
                  <w:vAlign w:val="center"/>
                </w:tcPr>
                <w:p w14:paraId="65850C1C">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购买低噪声设备， 加强保养</w:t>
                  </w:r>
                </w:p>
              </w:tc>
              <w:tc>
                <w:tcPr>
                  <w:tcW w:w="1780" w:type="dxa"/>
                  <w:vAlign w:val="center"/>
                </w:tcPr>
                <w:p w14:paraId="559F6C1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w:t>
                  </w:r>
                </w:p>
              </w:tc>
            </w:tr>
            <w:tr w14:paraId="736A70B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76D8EA11">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3</w:t>
                  </w:r>
                </w:p>
              </w:tc>
              <w:tc>
                <w:tcPr>
                  <w:tcW w:w="1330" w:type="dxa"/>
                  <w:vAlign w:val="center"/>
                </w:tcPr>
                <w:p w14:paraId="6EAEB6B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运输车辆</w:t>
                  </w:r>
                </w:p>
              </w:tc>
              <w:tc>
                <w:tcPr>
                  <w:tcW w:w="1652" w:type="dxa"/>
                  <w:vAlign w:val="center"/>
                </w:tcPr>
                <w:p w14:paraId="4A9033B4">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≤80</w:t>
                  </w:r>
                </w:p>
              </w:tc>
              <w:tc>
                <w:tcPr>
                  <w:tcW w:w="2767" w:type="dxa"/>
                  <w:vAlign w:val="center"/>
                </w:tcPr>
                <w:p w14:paraId="148A1B29">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低速行驶、禁止鸣笛</w:t>
                  </w:r>
                </w:p>
              </w:tc>
              <w:tc>
                <w:tcPr>
                  <w:tcW w:w="1780" w:type="dxa"/>
                  <w:vAlign w:val="center"/>
                </w:tcPr>
                <w:p w14:paraId="393FA676">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w:t>
                  </w:r>
                </w:p>
              </w:tc>
            </w:tr>
            <w:tr w14:paraId="57D90DA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54" w:hRule="exact"/>
                <w:jc w:val="center"/>
              </w:trPr>
              <w:tc>
                <w:tcPr>
                  <w:tcW w:w="729" w:type="dxa"/>
                  <w:vAlign w:val="center"/>
                </w:tcPr>
                <w:p w14:paraId="262EEDA3">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4</w:t>
                  </w:r>
                </w:p>
              </w:tc>
              <w:tc>
                <w:tcPr>
                  <w:tcW w:w="1330" w:type="dxa"/>
                  <w:vAlign w:val="center"/>
                </w:tcPr>
                <w:p w14:paraId="472031C1">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筛分</w:t>
                  </w:r>
                </w:p>
              </w:tc>
              <w:tc>
                <w:tcPr>
                  <w:tcW w:w="1652" w:type="dxa"/>
                  <w:vAlign w:val="center"/>
                </w:tcPr>
                <w:p w14:paraId="290C8BF6">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≤85</w:t>
                  </w:r>
                </w:p>
              </w:tc>
              <w:tc>
                <w:tcPr>
                  <w:tcW w:w="2767" w:type="dxa"/>
                  <w:vAlign w:val="center"/>
                </w:tcPr>
                <w:p w14:paraId="348DD58D">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减振，泵房密闭隔声、距离衰减</w:t>
                  </w:r>
                </w:p>
              </w:tc>
              <w:tc>
                <w:tcPr>
                  <w:tcW w:w="1780" w:type="dxa"/>
                  <w:vAlign w:val="center"/>
                </w:tcPr>
                <w:p w14:paraId="0710AF88">
                  <w:pPr>
                    <w:wordWrap w:val="0"/>
                    <w:spacing w:before="0" w:after="0" w:line="200" w:lineRule="atLeast"/>
                    <w:ind w:left="0" w:right="0"/>
                    <w:jc w:val="center"/>
                    <w:textAlignment w:val="baseline"/>
                    <w:rPr>
                      <w:sz w:val="20"/>
                      <w:szCs w:val="32"/>
                    </w:rPr>
                  </w:pPr>
                  <w:r>
                    <w:rPr>
                      <w:rFonts w:ascii="宋体" w:hAnsi="宋体" w:eastAsia="宋体" w:cs="宋体"/>
                      <w:b w:val="0"/>
                      <w:i w:val="0"/>
                      <w:strike w:val="0"/>
                      <w:color w:val="000000"/>
                      <w:sz w:val="20"/>
                      <w:szCs w:val="32"/>
                    </w:rPr>
                    <w:t>25</w:t>
                  </w:r>
                </w:p>
              </w:tc>
            </w:tr>
          </w:tbl>
          <w:p w14:paraId="31EF912F">
            <w:pPr>
              <w:keepNext w:val="0"/>
              <w:keepLines w:val="0"/>
              <w:pageBreakBefore w:val="0"/>
              <w:widowControl/>
              <w:kinsoku/>
              <w:wordWrap w:val="0"/>
              <w:overflowPunct/>
              <w:topLinePunct w:val="0"/>
              <w:autoSpaceDE/>
              <w:autoSpaceDN/>
              <w:bidi w:val="0"/>
              <w:adjustRightInd w:val="0"/>
              <w:snapToGrid w:val="0"/>
              <w:spacing w:before="361" w:beforeLines="100" w:after="0" w:afterLines="0" w:line="360" w:lineRule="auto"/>
              <w:ind w:left="420" w:right="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同时，通过建有绿化林隔声措施以减轻生产噪声对周边环境的影响。</w:t>
            </w:r>
          </w:p>
          <w:p w14:paraId="70929087">
            <w:pPr>
              <w:keepNext w:val="0"/>
              <w:keepLines w:val="0"/>
              <w:pageBreakBefore w:val="0"/>
              <w:widowControl/>
              <w:numPr>
                <w:ilvl w:val="0"/>
                <w:numId w:val="1"/>
              </w:numPr>
              <w:kinsoku/>
              <w:wordWrap w:val="0"/>
              <w:overflowPunct/>
              <w:topLinePunct w:val="0"/>
              <w:autoSpaceDE/>
              <w:autoSpaceDN/>
              <w:bidi w:val="0"/>
              <w:adjustRightInd w:val="0"/>
              <w:snapToGrid w:val="0"/>
              <w:spacing w:after="0" w:afterLines="0" w:line="360" w:lineRule="auto"/>
              <w:ind w:left="0" w:leftChars="0" w:right="0" w:firstLine="0" w:firstLineChars="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固体废物</w:t>
            </w:r>
          </w:p>
          <w:p w14:paraId="031BCFFF">
            <w:pPr>
              <w:keepNext w:val="0"/>
              <w:keepLines w:val="0"/>
              <w:pageBreakBefore w:val="0"/>
              <w:widowControl/>
              <w:kinsoku/>
              <w:wordWrap w:val="0"/>
              <w:overflowPunct/>
              <w:topLinePunct w:val="0"/>
              <w:autoSpaceDE/>
              <w:autoSpaceDN/>
              <w:bidi w:val="0"/>
              <w:adjustRightInd w:val="0"/>
              <w:snapToGrid w:val="0"/>
              <w:spacing w:after="0" w:afterLines="0" w:line="360" w:lineRule="auto"/>
              <w:ind w:right="0" w:firstLine="480" w:firstLineChars="2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本项目固体废物主要来源有沉淀池收集的煤泥和职工生活垃圾。</w:t>
            </w:r>
          </w:p>
          <w:p w14:paraId="3032D7D2">
            <w:pPr>
              <w:keepNext w:val="0"/>
              <w:keepLines w:val="0"/>
              <w:pageBreakBefore w:val="0"/>
              <w:widowControl/>
              <w:kinsoku/>
              <w:wordWrap w:val="0"/>
              <w:overflowPunct/>
              <w:topLinePunct w:val="0"/>
              <w:autoSpaceDE/>
              <w:autoSpaceDN/>
              <w:bidi w:val="0"/>
              <w:adjustRightInd w:val="0"/>
              <w:snapToGrid w:val="0"/>
              <w:spacing w:after="0" w:afterLines="0" w:line="360" w:lineRule="auto"/>
              <w:ind w:right="0" w:firstLine="480" w:firstLineChars="200"/>
              <w:jc w:val="both"/>
              <w:textAlignment w:val="baseline"/>
              <w:rPr>
                <w:rFonts w:hint="eastAsia"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沉淀池收集的煤泥难以定量，但量不会大，全部回收利用，不外排。</w:t>
            </w:r>
          </w:p>
          <w:p w14:paraId="2FE2DE8C">
            <w:pPr>
              <w:keepNext w:val="0"/>
              <w:keepLines w:val="0"/>
              <w:pageBreakBefore w:val="0"/>
              <w:widowControl/>
              <w:kinsoku/>
              <w:wordWrap w:val="0"/>
              <w:overflowPunct/>
              <w:topLinePunct w:val="0"/>
              <w:autoSpaceDE/>
              <w:autoSpaceDN/>
              <w:bidi w:val="0"/>
              <w:adjustRightInd w:val="0"/>
              <w:snapToGrid w:val="0"/>
              <w:spacing w:after="0" w:afterLines="0" w:line="360" w:lineRule="auto"/>
              <w:ind w:right="0" w:firstLine="480" w:firstLineChars="200"/>
              <w:jc w:val="both"/>
              <w:textAlignment w:val="baseline"/>
              <w:rPr>
                <w:rFonts w:hint="default" w:ascii="Times New Roman" w:hAnsi="Times New Roman" w:eastAsia="宋体" w:cs="Times New Roman"/>
                <w:snapToGrid w:val="0"/>
                <w:color w:val="auto"/>
                <w:sz w:val="24"/>
                <w:szCs w:val="20"/>
                <w:highlight w:val="none"/>
                <w:lang w:val="en-US" w:eastAsia="zh-CN" w:bidi="ar-SA"/>
              </w:rPr>
            </w:pPr>
            <w:r>
              <w:rPr>
                <w:rFonts w:hint="eastAsia" w:ascii="Times New Roman" w:hAnsi="Times New Roman" w:eastAsia="宋体" w:cs="Times New Roman"/>
                <w:snapToGrid w:val="0"/>
                <w:color w:val="auto"/>
                <w:sz w:val="24"/>
                <w:szCs w:val="20"/>
                <w:highlight w:val="none"/>
                <w:lang w:val="en-US" w:eastAsia="zh-CN" w:bidi="ar-SA"/>
              </w:rPr>
              <w:t>生活垃圾产生系数按0.5kg/人·天，则生活垃圾产生量为1.83t/a。生活垃圾委托环卫部门及时清运，送垃圾填埋场处置。</w:t>
            </w:r>
          </w:p>
          <w:bookmarkEnd w:id="13"/>
          <w:bookmarkEnd w:id="14"/>
          <w:p w14:paraId="3273A125">
            <w:pPr>
              <w:pStyle w:val="16"/>
              <w:keepNext w:val="0"/>
              <w:keepLines w:val="0"/>
              <w:pageBreakBefore w:val="0"/>
              <w:kinsoku/>
              <w:wordWrap/>
              <w:overflowPunct/>
              <w:topLinePunct w:val="0"/>
              <w:bidi w:val="0"/>
              <w:adjustRightInd w:val="0"/>
              <w:snapToGrid w:val="0"/>
              <w:spacing w:line="360" w:lineRule="auto"/>
              <w:ind w:firstLine="480" w:firstLineChars="200"/>
              <w:jc w:val="both"/>
              <w:textAlignment w:val="auto"/>
              <w:rPr>
                <w:rFonts w:hint="default" w:ascii="Times New Roman" w:hAnsi="Times New Roman" w:cs="Times New Roman" w:eastAsiaTheme="minorEastAsia"/>
                <w:b w:val="0"/>
                <w:bCs w:val="0"/>
                <w:color w:val="auto"/>
                <w:sz w:val="24"/>
                <w:szCs w:val="24"/>
                <w:highlight w:val="none"/>
                <w:lang w:eastAsia="zh-CN"/>
              </w:rPr>
            </w:pPr>
            <w:r>
              <w:rPr>
                <w:rFonts w:hint="default" w:ascii="Times New Roman" w:hAnsi="Times New Roman" w:cs="Times New Roman" w:eastAsiaTheme="minorEastAsia"/>
                <w:b w:val="0"/>
                <w:bCs w:val="0"/>
                <w:color w:val="auto"/>
                <w:sz w:val="24"/>
                <w:szCs w:val="24"/>
                <w:highlight w:val="none"/>
                <w:lang w:eastAsia="zh-CN"/>
              </w:rPr>
              <w:t>废气监测点位见下图：</w:t>
            </w:r>
          </w:p>
          <w:p w14:paraId="040E1C9E">
            <w:pPr>
              <w:pStyle w:val="16"/>
              <w:keepNext w:val="0"/>
              <w:keepLines w:val="0"/>
              <w:pageBreakBefore w:val="0"/>
              <w:kinsoku/>
              <w:wordWrap/>
              <w:overflowPunct/>
              <w:topLinePunct w:val="0"/>
              <w:bidi w:val="0"/>
              <w:adjustRightInd w:val="0"/>
              <w:spacing w:line="360" w:lineRule="auto"/>
              <w:jc w:val="center"/>
              <w:textAlignment w:val="auto"/>
              <w:rPr>
                <w:rFonts w:hint="default" w:ascii="Times New Roman" w:hAnsi="Times New Roman" w:cs="Times New Roman" w:eastAsiaTheme="minorEastAsia"/>
                <w:b/>
                <w:bCs/>
                <w:sz w:val="24"/>
                <w:szCs w:val="24"/>
                <w:highlight w:val="none"/>
                <w:lang w:eastAsia="zh-CN"/>
              </w:rPr>
            </w:pPr>
            <w:r>
              <w:rPr>
                <w:rFonts w:hint="default" w:ascii="Times New Roman" w:hAnsi="Times New Roman" w:cs="Times New Roman" w:eastAsiaTheme="minorEastAsia"/>
                <w:b/>
                <w:bCs/>
                <w:sz w:val="24"/>
                <w:szCs w:val="24"/>
                <w:highlight w:val="none"/>
                <w:lang w:eastAsia="zh-CN"/>
              </w:rPr>
              <w:drawing>
                <wp:inline distT="0" distB="0" distL="114300" distR="114300">
                  <wp:extent cx="5269865" cy="2230755"/>
                  <wp:effectExtent l="0" t="0" r="6985" b="17145"/>
                  <wp:docPr id="7" name="图片 7" descr="b371336b275e71dcb0b5c9abf3b62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b371336b275e71dcb0b5c9abf3b62af"/>
                          <pic:cNvPicPr>
                            <a:picLocks noChangeAspect="1"/>
                          </pic:cNvPicPr>
                        </pic:nvPicPr>
                        <pic:blipFill>
                          <a:blip r:embed="rId15"/>
                          <a:stretch>
                            <a:fillRect/>
                          </a:stretch>
                        </pic:blipFill>
                        <pic:spPr>
                          <a:xfrm>
                            <a:off x="0" y="0"/>
                            <a:ext cx="5269865" cy="2230755"/>
                          </a:xfrm>
                          <a:prstGeom prst="rect">
                            <a:avLst/>
                          </a:prstGeom>
                        </pic:spPr>
                      </pic:pic>
                    </a:graphicData>
                  </a:graphic>
                </wp:inline>
              </w:drawing>
            </w:r>
          </w:p>
          <w:p w14:paraId="7F254FF2">
            <w:pPr>
              <w:pStyle w:val="16"/>
              <w:keepNext w:val="0"/>
              <w:keepLines w:val="0"/>
              <w:pageBreakBefore w:val="0"/>
              <w:widowControl w:val="0"/>
              <w:kinsoku/>
              <w:wordWrap/>
              <w:overflowPunct/>
              <w:topLinePunct w:val="0"/>
              <w:autoSpaceDE w:val="0"/>
              <w:autoSpaceDN w:val="0"/>
              <w:bidi w:val="0"/>
              <w:adjustRightInd w:val="0"/>
              <w:snapToGrid/>
              <w:spacing w:before="181" w:beforeLines="50" w:line="360" w:lineRule="auto"/>
              <w:jc w:val="center"/>
              <w:textAlignment w:val="auto"/>
              <w:outlineLvl w:val="9"/>
              <w:rPr>
                <w:rFonts w:hint="default" w:ascii="Times New Roman" w:hAnsi="Times New Roman" w:cs="Times New Roman" w:eastAsiaTheme="minorEastAsia"/>
                <w:b/>
                <w:bCs/>
                <w:sz w:val="21"/>
                <w:szCs w:val="21"/>
                <w:highlight w:val="none"/>
                <w:lang w:val="en-US" w:eastAsia="zh-CN"/>
              </w:rPr>
            </w:pPr>
            <w:r>
              <w:rPr>
                <w:rFonts w:hint="eastAsia" w:ascii="Times New Roman" w:hAnsi="Times New Roman" w:cs="Times New Roman" w:eastAsiaTheme="minorEastAsia"/>
                <w:b/>
                <w:bCs/>
                <w:sz w:val="21"/>
                <w:szCs w:val="21"/>
                <w:highlight w:val="none"/>
                <w:lang w:val="en-US" w:eastAsia="zh-CN"/>
              </w:rPr>
              <w:t>图3 筛分机监测定位示意图</w:t>
            </w:r>
          </w:p>
          <w:p w14:paraId="22460844">
            <w:pPr>
              <w:pStyle w:val="10"/>
              <w:widowControl w:val="0"/>
              <w:jc w:val="both"/>
              <w:rPr>
                <w:rFonts w:hint="eastAsia" w:ascii="Times New Roman" w:hAnsi="Times New Roman" w:cs="Times New Roman" w:eastAsiaTheme="minorEastAsia"/>
                <w:b/>
                <w:bCs/>
                <w:sz w:val="21"/>
                <w:szCs w:val="21"/>
                <w:highlight w:val="none"/>
                <w:lang w:val="en-US" w:eastAsia="zh-CN"/>
              </w:rPr>
            </w:pPr>
          </w:p>
          <w:p w14:paraId="6DEF854D">
            <w:pPr>
              <w:widowControl w:val="0"/>
              <w:jc w:val="both"/>
              <w:rPr>
                <w:rFonts w:hint="eastAsia" w:ascii="Times New Roman" w:hAnsi="Times New Roman" w:cs="Times New Roman" w:eastAsiaTheme="minorEastAsia"/>
                <w:b/>
                <w:bCs/>
                <w:sz w:val="21"/>
                <w:szCs w:val="21"/>
                <w:highlight w:val="none"/>
                <w:lang w:val="en-US" w:eastAsia="zh-CN"/>
              </w:rPr>
            </w:pPr>
          </w:p>
          <w:p w14:paraId="70EFF251">
            <w:pPr>
              <w:pStyle w:val="15"/>
              <w:widowControl w:val="0"/>
              <w:rPr>
                <w:rFonts w:hint="eastAsia" w:ascii="Times New Roman" w:hAnsi="Times New Roman" w:cs="Times New Roman" w:eastAsiaTheme="minorEastAsia"/>
                <w:b/>
                <w:bCs/>
                <w:sz w:val="21"/>
                <w:szCs w:val="21"/>
                <w:highlight w:val="none"/>
                <w:lang w:val="en-US" w:eastAsia="zh-CN"/>
              </w:rPr>
            </w:pPr>
          </w:p>
          <w:p w14:paraId="1D9BE51A">
            <w:pPr>
              <w:widowControl w:val="0"/>
              <w:jc w:val="both"/>
              <w:rPr>
                <w:rFonts w:hint="eastAsia" w:ascii="Times New Roman" w:hAnsi="Times New Roman" w:cs="Times New Roman" w:eastAsiaTheme="minorEastAsia"/>
                <w:b/>
                <w:bCs/>
                <w:sz w:val="21"/>
                <w:szCs w:val="21"/>
                <w:highlight w:val="none"/>
                <w:lang w:val="en-US" w:eastAsia="zh-CN"/>
              </w:rPr>
            </w:pPr>
          </w:p>
          <w:p w14:paraId="245CF720">
            <w:pPr>
              <w:pStyle w:val="15"/>
              <w:widowControl w:val="0"/>
              <w:rPr>
                <w:rFonts w:hint="eastAsia" w:ascii="Times New Roman" w:hAnsi="Times New Roman" w:cs="Times New Roman" w:eastAsiaTheme="minorEastAsia"/>
                <w:b/>
                <w:bCs/>
                <w:sz w:val="21"/>
                <w:szCs w:val="21"/>
                <w:highlight w:val="none"/>
                <w:lang w:val="en-US" w:eastAsia="zh-CN"/>
              </w:rPr>
            </w:pPr>
          </w:p>
          <w:p w14:paraId="5FCABA25">
            <w:pPr>
              <w:widowControl w:val="0"/>
              <w:jc w:val="both"/>
              <w:rPr>
                <w:rFonts w:hint="eastAsia"/>
                <w:lang w:val="en-US" w:eastAsia="zh-CN"/>
              </w:rPr>
            </w:pPr>
          </w:p>
          <w:p w14:paraId="7B0C023A">
            <w:pPr>
              <w:pStyle w:val="16"/>
              <w:keepNext w:val="0"/>
              <w:keepLines w:val="0"/>
              <w:pageBreakBefore w:val="0"/>
              <w:widowControl w:val="0"/>
              <w:kinsoku/>
              <w:wordWrap/>
              <w:overflowPunct/>
              <w:topLinePunct w:val="0"/>
              <w:autoSpaceDE w:val="0"/>
              <w:autoSpaceDN w:val="0"/>
              <w:bidi w:val="0"/>
              <w:adjustRightInd w:val="0"/>
              <w:snapToGrid/>
              <w:spacing w:before="181" w:beforeLines="50" w:line="360" w:lineRule="auto"/>
              <w:jc w:val="both"/>
              <w:textAlignment w:val="auto"/>
              <w:outlineLvl w:val="9"/>
              <w:rPr>
                <w:rFonts w:hint="default" w:ascii="Times New Roman" w:hAnsi="Times New Roman" w:cs="Times New Roman" w:eastAsiaTheme="minorEastAsia"/>
                <w:b w:val="0"/>
                <w:bCs w:val="0"/>
                <w:sz w:val="24"/>
                <w:szCs w:val="24"/>
                <w:highlight w:val="none"/>
                <w:lang w:val="en-US" w:eastAsia="zh-CN"/>
              </w:rPr>
            </w:pPr>
          </w:p>
          <w:p w14:paraId="7557710F">
            <w:pPr>
              <w:pStyle w:val="10"/>
              <w:widowControl w:val="0"/>
              <w:jc w:val="both"/>
            </w:pPr>
            <w:r>
              <w:drawing>
                <wp:inline distT="0" distB="0" distL="114300" distR="114300">
                  <wp:extent cx="4953000" cy="3381375"/>
                  <wp:effectExtent l="0" t="0" r="0" b="952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6"/>
                          <a:stretch>
                            <a:fillRect/>
                          </a:stretch>
                        </pic:blipFill>
                        <pic:spPr>
                          <a:xfrm>
                            <a:off x="0" y="0"/>
                            <a:ext cx="4953000" cy="3381375"/>
                          </a:xfrm>
                          <a:prstGeom prst="rect">
                            <a:avLst/>
                          </a:prstGeom>
                          <a:noFill/>
                          <a:ln>
                            <a:noFill/>
                          </a:ln>
                        </pic:spPr>
                      </pic:pic>
                    </a:graphicData>
                  </a:graphic>
                </wp:inline>
              </w:drawing>
            </w:r>
          </w:p>
          <w:p w14:paraId="43DD95CD">
            <w:pPr>
              <w:widowControl w:val="0"/>
              <w:jc w:val="center"/>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图4 厂界无组织废气和噪声监测点位示意图</w:t>
            </w:r>
          </w:p>
          <w:p w14:paraId="35E74BD6">
            <w:pPr>
              <w:widowControl w:val="0"/>
              <w:jc w:val="both"/>
              <w:rPr>
                <w:rFonts w:hint="default" w:ascii="Times New Roman" w:hAnsi="Times New Roman" w:cs="Times New Roman" w:eastAsiaTheme="minorEastAsia"/>
                <w:b w:val="0"/>
                <w:bCs w:val="0"/>
                <w:sz w:val="24"/>
                <w:szCs w:val="24"/>
                <w:highlight w:val="none"/>
                <w:lang w:val="en-US" w:eastAsia="zh-CN"/>
              </w:rPr>
            </w:pPr>
          </w:p>
          <w:p w14:paraId="1BE66E7C">
            <w:pPr>
              <w:pStyle w:val="15"/>
              <w:widowControl w:val="0"/>
              <w:rPr>
                <w:rFonts w:hint="default" w:ascii="Times New Roman" w:hAnsi="Times New Roman" w:cs="Times New Roman" w:eastAsiaTheme="minorEastAsia"/>
                <w:b w:val="0"/>
                <w:bCs w:val="0"/>
                <w:sz w:val="24"/>
                <w:szCs w:val="24"/>
                <w:highlight w:val="none"/>
                <w:lang w:val="en-US" w:eastAsia="zh-CN"/>
              </w:rPr>
            </w:pPr>
          </w:p>
          <w:p w14:paraId="15CB71E9">
            <w:pPr>
              <w:pStyle w:val="16"/>
              <w:keepNext w:val="0"/>
              <w:keepLines w:val="0"/>
              <w:pageBreakBefore w:val="0"/>
              <w:widowControl w:val="0"/>
              <w:kinsoku/>
              <w:wordWrap/>
              <w:overflowPunct/>
              <w:topLinePunct w:val="0"/>
              <w:autoSpaceDE w:val="0"/>
              <w:autoSpaceDN w:val="0"/>
              <w:bidi w:val="0"/>
              <w:adjustRightInd w:val="0"/>
              <w:snapToGrid/>
              <w:spacing w:before="181" w:line="360" w:lineRule="auto"/>
              <w:jc w:val="both"/>
              <w:textAlignment w:val="auto"/>
              <w:outlineLvl w:val="9"/>
              <w:rPr>
                <w:rFonts w:hint="default" w:ascii="Times New Roman" w:hAnsi="Times New Roman" w:cs="Times New Roman" w:eastAsiaTheme="minorEastAsia"/>
                <w:b w:val="0"/>
                <w:bCs w:val="0"/>
                <w:color w:val="000000"/>
                <w:sz w:val="24"/>
                <w:szCs w:val="24"/>
                <w:highlight w:val="none"/>
                <w:lang w:val="en-US" w:eastAsia="zh-CN"/>
              </w:rPr>
            </w:pPr>
          </w:p>
        </w:tc>
      </w:tr>
    </w:tbl>
    <w:p w14:paraId="29DC27EC">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3A84260F">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color w:val="000000"/>
          <w:sz w:val="28"/>
          <w:szCs w:val="28"/>
          <w:highlight w:val="none"/>
          <w:lang w:eastAsia="zh-CN"/>
        </w:rPr>
      </w:pPr>
      <w:r>
        <w:rPr>
          <w:rFonts w:hint="default" w:ascii="Times New Roman" w:hAnsi="Times New Roman" w:cs="Times New Roman" w:eastAsiaTheme="minorEastAsia"/>
          <w:color w:val="000000"/>
          <w:sz w:val="28"/>
          <w:szCs w:val="28"/>
          <w:highlight w:val="none"/>
          <w:lang w:eastAsia="zh-CN"/>
        </w:rPr>
        <w:t>表四</w:t>
      </w:r>
    </w:p>
    <w:tbl>
      <w:tblPr>
        <w:tblStyle w:val="18"/>
        <w:tblW w:w="85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8"/>
      </w:tblGrid>
      <w:tr w14:paraId="03D92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24" w:hRule="atLeast"/>
        </w:trPr>
        <w:tc>
          <w:tcPr>
            <w:tcW w:w="8568" w:type="dxa"/>
          </w:tcPr>
          <w:p w14:paraId="186F81FA">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outlineLvl w:val="9"/>
              <w:rPr>
                <w:rFonts w:hint="default" w:ascii="Times New Roman" w:hAnsi="Times New Roman" w:cs="Times New Roman" w:eastAsiaTheme="minorEastAsia"/>
                <w:b/>
                <w:bCs/>
                <w:color w:val="000000"/>
                <w:sz w:val="28"/>
                <w:szCs w:val="28"/>
                <w:highlight w:val="none"/>
              </w:rPr>
            </w:pPr>
            <w:bookmarkStart w:id="15" w:name="_Toc21078"/>
            <w:r>
              <w:rPr>
                <w:rStyle w:val="40"/>
                <w:rFonts w:hint="eastAsia" w:ascii="宋体" w:hAnsi="宋体" w:eastAsia="宋体" w:cs="宋体"/>
                <w:sz w:val="28"/>
                <w:szCs w:val="28"/>
              </w:rPr>
              <w:t>建设项目环境影响报告表主要结论及审批部门审批决定</w:t>
            </w:r>
            <w:bookmarkEnd w:id="15"/>
            <w:r>
              <w:rPr>
                <w:rFonts w:hint="default" w:ascii="Times New Roman" w:hAnsi="Times New Roman" w:cs="Times New Roman" w:eastAsiaTheme="minorEastAsia"/>
                <w:b/>
                <w:bCs/>
                <w:color w:val="000000"/>
                <w:sz w:val="28"/>
                <w:szCs w:val="28"/>
                <w:highlight w:val="none"/>
              </w:rPr>
              <w:t>：</w:t>
            </w:r>
          </w:p>
          <w:p w14:paraId="73432DFC">
            <w:pPr>
              <w:pStyle w:val="15"/>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0" w:firstLineChars="0"/>
              <w:jc w:val="left"/>
              <w:textAlignment w:val="auto"/>
              <w:outlineLvl w:val="9"/>
              <w:rPr>
                <w:rFonts w:hint="default" w:ascii="Times New Roman" w:hAnsi="Times New Roman" w:cs="Times New Roman" w:eastAsiaTheme="minorEastAsia"/>
                <w:b/>
                <w:bCs/>
                <w:color w:val="000000"/>
                <w:sz w:val="24"/>
                <w:szCs w:val="24"/>
                <w:highlight w:val="none"/>
                <w:lang w:eastAsia="zh-CN"/>
              </w:rPr>
            </w:pPr>
            <w:r>
              <w:rPr>
                <w:rFonts w:hint="default" w:ascii="Times New Roman" w:hAnsi="Times New Roman" w:cs="Times New Roman" w:eastAsiaTheme="minorEastAsia"/>
                <w:b/>
                <w:bCs/>
                <w:color w:val="000000"/>
                <w:sz w:val="24"/>
                <w:szCs w:val="24"/>
                <w:highlight w:val="none"/>
                <w:lang w:eastAsia="zh-CN"/>
              </w:rPr>
              <w:t>建设项目环境影响报告表</w:t>
            </w:r>
            <w:r>
              <w:rPr>
                <w:rFonts w:hint="default" w:ascii="Times New Roman" w:hAnsi="Times New Roman" w:cs="Times New Roman" w:eastAsiaTheme="minorEastAsia"/>
                <w:b/>
                <w:bCs/>
                <w:color w:val="auto"/>
                <w:sz w:val="24"/>
                <w:szCs w:val="24"/>
                <w:highlight w:val="none"/>
                <w:lang w:eastAsia="zh-CN"/>
              </w:rPr>
              <w:t>主要结论</w:t>
            </w:r>
            <w:r>
              <w:rPr>
                <w:rFonts w:hint="default" w:ascii="Times New Roman" w:hAnsi="Times New Roman" w:cs="Times New Roman" w:eastAsiaTheme="minorEastAsia"/>
                <w:b/>
                <w:bCs/>
                <w:color w:val="000000"/>
                <w:sz w:val="24"/>
                <w:szCs w:val="24"/>
                <w:highlight w:val="none"/>
                <w:lang w:eastAsia="zh-CN"/>
              </w:rPr>
              <w:t>：</w:t>
            </w:r>
          </w:p>
          <w:p w14:paraId="6668C385">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rPr>
                <w:rFonts w:hint="default" w:ascii="Times New Roman" w:hAnsi="Times New Roman" w:cs="Times New Roman" w:eastAsiaTheme="minorEastAsia"/>
                <w:color w:val="auto"/>
                <w:sz w:val="24"/>
                <w:szCs w:val="24"/>
                <w:highlight w:val="none"/>
                <w:lang w:val="en-US" w:eastAsia="zh-CN" w:bidi="ar-SA"/>
              </w:rPr>
            </w:pPr>
            <w:r>
              <w:rPr>
                <w:rFonts w:hint="default" w:ascii="Times New Roman" w:hAnsi="Times New Roman" w:cs="Times New Roman" w:eastAsiaTheme="minorEastAsia"/>
                <w:color w:val="auto"/>
                <w:sz w:val="24"/>
                <w:szCs w:val="24"/>
                <w:highlight w:val="none"/>
                <w:lang w:val="en-US" w:eastAsia="zh-CN" w:bidi="ar-SA"/>
              </w:rPr>
              <w:t>山西省长治县晋尔选煤有限公司新建年30万吨储煤场建设项目符合国家产业政策；厂址选择合理，符合相关规划要求；项目拟采取的各项污染防治措施可行有效，能保证在严格采取本评价提出的各项环保措施后，各污染物可以稳定达标排放，对区域环境影响较小。因此，从环境保护角度考虑，评价认为本项目的建设是可行的。</w:t>
            </w:r>
          </w:p>
          <w:p w14:paraId="08ADA5AB">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1897" w:firstLineChars="900"/>
              <w:jc w:val="both"/>
              <w:textAlignment w:val="auto"/>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 xml:space="preserve">10  </w:t>
            </w: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 xml:space="preserve"> 环境影响报告表要求与实际建设情况一览表</w:t>
            </w:r>
          </w:p>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486"/>
              <w:gridCol w:w="473"/>
              <w:gridCol w:w="704"/>
              <w:gridCol w:w="3138"/>
              <w:gridCol w:w="3139"/>
            </w:tblGrid>
            <w:tr w14:paraId="5F5DDF8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Align w:val="center"/>
                </w:tcPr>
                <w:p w14:paraId="2926F0C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名称</w:t>
                  </w:r>
                </w:p>
              </w:tc>
              <w:tc>
                <w:tcPr>
                  <w:tcW w:w="1177" w:type="dxa"/>
                  <w:gridSpan w:val="2"/>
                  <w:vAlign w:val="center"/>
                </w:tcPr>
                <w:p w14:paraId="66E160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建设内容</w:t>
                  </w:r>
                </w:p>
              </w:tc>
              <w:tc>
                <w:tcPr>
                  <w:tcW w:w="3138" w:type="dxa"/>
                  <w:vAlign w:val="center"/>
                </w:tcPr>
                <w:p w14:paraId="4A2915A7">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环评建设内容</w:t>
                  </w:r>
                </w:p>
              </w:tc>
              <w:tc>
                <w:tcPr>
                  <w:tcW w:w="3139" w:type="dxa"/>
                  <w:vAlign w:val="center"/>
                </w:tcPr>
                <w:p w14:paraId="082F4303">
                  <w:pPr>
                    <w:wordWrap w:val="0"/>
                    <w:spacing w:before="0" w:after="0" w:line="220" w:lineRule="atLeast"/>
                    <w:ind w:left="0" w:right="0"/>
                    <w:jc w:val="center"/>
                    <w:textAlignment w:val="baseline"/>
                    <w:rPr>
                      <w:rFonts w:hint="eastAsia" w:eastAsia="微软雅黑"/>
                      <w:sz w:val="21"/>
                      <w:szCs w:val="32"/>
                      <w:lang w:eastAsia="zh-CN"/>
                    </w:rPr>
                  </w:pPr>
                  <w:r>
                    <w:rPr>
                      <w:rFonts w:hint="eastAsia" w:ascii="宋体" w:hAnsi="宋体" w:eastAsia="宋体" w:cs="宋体"/>
                      <w:b w:val="0"/>
                      <w:i w:val="0"/>
                      <w:strike w:val="0"/>
                      <w:color w:val="000000"/>
                      <w:sz w:val="21"/>
                      <w:szCs w:val="32"/>
                      <w:lang w:val="en-US" w:eastAsia="zh-CN"/>
                    </w:rPr>
                    <w:t>实际建设情况</w:t>
                  </w:r>
                </w:p>
              </w:tc>
            </w:tr>
            <w:tr w14:paraId="345C2A0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0" w:hRule="atLeast"/>
              </w:trPr>
              <w:tc>
                <w:tcPr>
                  <w:tcW w:w="486" w:type="dxa"/>
                  <w:vMerge w:val="restart"/>
                  <w:vAlign w:val="center"/>
                </w:tcPr>
                <w:p w14:paraId="3CD17088">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主体</w:t>
                  </w:r>
                </w:p>
                <w:p w14:paraId="2BBE934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35777E7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块煤场</w:t>
                  </w:r>
                </w:p>
              </w:tc>
              <w:tc>
                <w:tcPr>
                  <w:tcW w:w="3138" w:type="dxa"/>
                  <w:vAlign w:val="center"/>
                </w:tcPr>
                <w:p w14:paraId="60554AE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地面防渗，储煤堆场设底部为2米的砖混结构，上部为4米钢结构的挡风抑尘网。</w:t>
                  </w:r>
                </w:p>
              </w:tc>
              <w:tc>
                <w:tcPr>
                  <w:tcW w:w="3139" w:type="dxa"/>
                  <w:vMerge w:val="restart"/>
                  <w:vAlign w:val="center"/>
                </w:tcPr>
                <w:p w14:paraId="14CA0BE4">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宋体" w:hAnsi="宋体" w:eastAsia="宋体" w:cs="宋体"/>
                      <w:b w:val="0"/>
                      <w:i w:val="0"/>
                      <w:strike w:val="0"/>
                      <w:color w:val="000000"/>
                      <w:sz w:val="21"/>
                      <w:szCs w:val="32"/>
                      <w:lang w:val="en-US" w:eastAsia="zh-CN"/>
                    </w:rPr>
                    <w:t>建设两个封闭式煤棚，分别长60m、宽50m，和长70m、宽50m。两个棚内顶部均安装雾化抑尘系统，各装有一个供车辆进出的大门，地面硬化防渗，</w:t>
                  </w:r>
                  <w:r>
                    <w:rPr>
                      <w:rFonts w:ascii="宋体" w:hAnsi="宋体" w:eastAsia="宋体" w:cs="宋体"/>
                      <w:b w:val="0"/>
                      <w:i w:val="0"/>
                      <w:strike w:val="0"/>
                      <w:color w:val="000000"/>
                      <w:sz w:val="21"/>
                      <w:szCs w:val="32"/>
                    </w:rPr>
                    <w:t>材料选择钢筋砖混、钢材等满足环保要求的材料，高度能满足车辆装卸要求。</w:t>
                  </w:r>
                </w:p>
              </w:tc>
            </w:tr>
            <w:tr w14:paraId="6CB4B9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1100" w:hRule="atLeast"/>
              </w:trPr>
              <w:tc>
                <w:tcPr>
                  <w:tcW w:w="486" w:type="dxa"/>
                  <w:vMerge w:val="continue"/>
                </w:tcPr>
                <w:p w14:paraId="089FDD6A">
                  <w:pPr>
                    <w:jc w:val="center"/>
                    <w:rPr>
                      <w:sz w:val="32"/>
                      <w:szCs w:val="32"/>
                    </w:rPr>
                  </w:pPr>
                </w:p>
              </w:tc>
              <w:tc>
                <w:tcPr>
                  <w:tcW w:w="1177" w:type="dxa"/>
                  <w:gridSpan w:val="2"/>
                  <w:vAlign w:val="center"/>
                </w:tcPr>
                <w:p w14:paraId="4FC7451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细煤库</w:t>
                  </w:r>
                </w:p>
              </w:tc>
              <w:tc>
                <w:tcPr>
                  <w:tcW w:w="3138" w:type="dxa"/>
                  <w:vAlign w:val="center"/>
                </w:tcPr>
                <w:p w14:paraId="42D00F0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细煤堆放区域设置为封闭式储煤库，位于储煤场南侧区域，长约60m，宽约20m，地面防渗，若细煤量增大时， 应相应加大封闭库的容积。</w:t>
                  </w:r>
                </w:p>
              </w:tc>
              <w:tc>
                <w:tcPr>
                  <w:tcW w:w="3139" w:type="dxa"/>
                  <w:vMerge w:val="continue"/>
                </w:tcPr>
                <w:p w14:paraId="0568E9BC">
                  <w:pPr>
                    <w:jc w:val="center"/>
                    <w:rPr>
                      <w:sz w:val="32"/>
                      <w:szCs w:val="32"/>
                    </w:rPr>
                  </w:pPr>
                </w:p>
              </w:tc>
            </w:tr>
            <w:tr w14:paraId="734051E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restart"/>
                  <w:vAlign w:val="center"/>
                </w:tcPr>
                <w:p w14:paraId="1C056E99">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辅助</w:t>
                  </w:r>
                </w:p>
                <w:p w14:paraId="3BF1D70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5D53F5F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磅房</w:t>
                  </w:r>
                </w:p>
              </w:tc>
              <w:tc>
                <w:tcPr>
                  <w:tcW w:w="3138" w:type="dxa"/>
                  <w:vAlign w:val="center"/>
                </w:tcPr>
                <w:p w14:paraId="6F91CC78">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磅房均采用框架结构，</w:t>
                  </w:r>
                </w:p>
                <w:p w14:paraId="2FF56D4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建筑面积约140m²。</w:t>
                  </w:r>
                </w:p>
              </w:tc>
              <w:tc>
                <w:tcPr>
                  <w:tcW w:w="3139" w:type="dxa"/>
                  <w:vAlign w:val="center"/>
                </w:tcPr>
                <w:p w14:paraId="443FC56D">
                  <w:pPr>
                    <w:wordWrap w:val="0"/>
                    <w:spacing w:before="0" w:after="0" w:line="220" w:lineRule="atLeast"/>
                    <w:ind w:left="0" w:right="0"/>
                    <w:jc w:val="center"/>
                    <w:textAlignment w:val="baseline"/>
                    <w:rPr>
                      <w:rFonts w:hint="eastAsia" w:ascii="宋体" w:hAnsi="宋体" w:eastAsia="宋体" w:cs="宋体"/>
                      <w:b w:val="0"/>
                      <w:i w:val="0"/>
                      <w:strike w:val="0"/>
                      <w:color w:val="000000"/>
                      <w:sz w:val="21"/>
                      <w:szCs w:val="32"/>
                      <w:lang w:val="en-US" w:eastAsia="zh-CN"/>
                    </w:rPr>
                  </w:pPr>
                  <w:r>
                    <w:rPr>
                      <w:rFonts w:hint="eastAsia" w:ascii="宋体" w:hAnsi="宋体" w:eastAsia="宋体" w:cs="宋体"/>
                      <w:b w:val="0"/>
                      <w:i w:val="0"/>
                      <w:strike w:val="0"/>
                      <w:color w:val="000000"/>
                      <w:sz w:val="21"/>
                      <w:szCs w:val="32"/>
                      <w:lang w:val="en-US" w:eastAsia="zh-CN"/>
                    </w:rPr>
                    <w:t>采用框架结构，</w:t>
                  </w:r>
                </w:p>
                <w:p w14:paraId="22D9D890">
                  <w:pPr>
                    <w:wordWrap w:val="0"/>
                    <w:spacing w:before="0" w:after="0" w:line="220" w:lineRule="atLeast"/>
                    <w:ind w:left="0" w:right="0"/>
                    <w:jc w:val="center"/>
                    <w:textAlignment w:val="baseline"/>
                    <w:rPr>
                      <w:rFonts w:hint="default" w:eastAsia="微软雅黑"/>
                      <w:sz w:val="21"/>
                      <w:szCs w:val="32"/>
                      <w:vertAlign w:val="superscript"/>
                      <w:lang w:val="en-US" w:eastAsia="zh-CN"/>
                    </w:rPr>
                  </w:pPr>
                  <w:r>
                    <w:rPr>
                      <w:rFonts w:hint="eastAsia" w:ascii="宋体" w:hAnsi="宋体" w:eastAsia="宋体" w:cs="宋体"/>
                      <w:b w:val="0"/>
                      <w:i w:val="0"/>
                      <w:strike w:val="0"/>
                      <w:color w:val="000000"/>
                      <w:sz w:val="21"/>
                      <w:szCs w:val="32"/>
                      <w:lang w:val="en-US" w:eastAsia="zh-CN"/>
                    </w:rPr>
                    <w:t>建筑面积约20m</w:t>
                  </w:r>
                  <w:r>
                    <w:rPr>
                      <w:rFonts w:hint="eastAsia" w:ascii="宋体" w:hAnsi="宋体" w:eastAsia="宋体" w:cs="宋体"/>
                      <w:b w:val="0"/>
                      <w:i w:val="0"/>
                      <w:strike w:val="0"/>
                      <w:color w:val="000000"/>
                      <w:sz w:val="21"/>
                      <w:szCs w:val="32"/>
                      <w:vertAlign w:val="superscript"/>
                      <w:lang w:val="en-US" w:eastAsia="zh-CN"/>
                    </w:rPr>
                    <w:t>2</w:t>
                  </w:r>
                </w:p>
              </w:tc>
            </w:tr>
            <w:tr w14:paraId="48EC2C3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280" w:hRule="atLeast"/>
              </w:trPr>
              <w:tc>
                <w:tcPr>
                  <w:tcW w:w="486" w:type="dxa"/>
                  <w:vMerge w:val="continue"/>
                </w:tcPr>
                <w:p w14:paraId="153BDA81">
                  <w:pPr>
                    <w:jc w:val="center"/>
                    <w:rPr>
                      <w:sz w:val="32"/>
                      <w:szCs w:val="32"/>
                    </w:rPr>
                  </w:pPr>
                </w:p>
              </w:tc>
              <w:tc>
                <w:tcPr>
                  <w:tcW w:w="1177" w:type="dxa"/>
                  <w:gridSpan w:val="2"/>
                  <w:vAlign w:val="center"/>
                </w:tcPr>
                <w:p w14:paraId="7A8B32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门房</w:t>
                  </w:r>
                </w:p>
              </w:tc>
              <w:tc>
                <w:tcPr>
                  <w:tcW w:w="3138" w:type="dxa"/>
                  <w:vAlign w:val="center"/>
                </w:tcPr>
                <w:p w14:paraId="63AEF3B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一层砖混结构，建筑面积共40m²。</w:t>
                  </w:r>
                </w:p>
              </w:tc>
              <w:tc>
                <w:tcPr>
                  <w:tcW w:w="3139" w:type="dxa"/>
                  <w:vAlign w:val="center"/>
                </w:tcPr>
                <w:p w14:paraId="36720E18">
                  <w:pPr>
                    <w:wordWrap w:val="0"/>
                    <w:spacing w:before="0" w:after="0" w:line="220" w:lineRule="atLeast"/>
                    <w:ind w:left="0" w:right="0"/>
                    <w:jc w:val="center"/>
                    <w:textAlignment w:val="baseline"/>
                    <w:rPr>
                      <w:sz w:val="21"/>
                      <w:szCs w:val="32"/>
                    </w:rPr>
                  </w:pPr>
                  <w:r>
                    <w:rPr>
                      <w:rFonts w:hint="eastAsia" w:ascii="宋体" w:hAnsi="宋体" w:eastAsia="宋体" w:cs="宋体"/>
                      <w:b w:val="0"/>
                      <w:i w:val="0"/>
                      <w:strike w:val="0"/>
                      <w:color w:val="000000"/>
                      <w:sz w:val="21"/>
                      <w:szCs w:val="32"/>
                      <w:lang w:val="en-US" w:eastAsia="zh-CN"/>
                    </w:rPr>
                    <w:t>一</w:t>
                  </w:r>
                  <w:r>
                    <w:rPr>
                      <w:rFonts w:ascii="宋体" w:hAnsi="宋体" w:eastAsia="宋体" w:cs="宋体"/>
                      <w:b w:val="0"/>
                      <w:i w:val="0"/>
                      <w:strike w:val="0"/>
                      <w:color w:val="000000"/>
                      <w:sz w:val="21"/>
                      <w:szCs w:val="32"/>
                    </w:rPr>
                    <w:t>层砖混结构，建筑面积共</w:t>
                  </w:r>
                  <w:r>
                    <w:rPr>
                      <w:rFonts w:hint="eastAsia" w:ascii="宋体" w:hAnsi="宋体" w:eastAsia="宋体" w:cs="宋体"/>
                      <w:b w:val="0"/>
                      <w:i w:val="0"/>
                      <w:strike w:val="0"/>
                      <w:color w:val="000000"/>
                      <w:sz w:val="21"/>
                      <w:szCs w:val="32"/>
                      <w:lang w:val="en-US" w:eastAsia="zh-CN"/>
                    </w:rPr>
                    <w:t>1</w:t>
                  </w:r>
                  <w:r>
                    <w:rPr>
                      <w:rFonts w:ascii="宋体" w:hAnsi="宋体" w:eastAsia="宋体" w:cs="宋体"/>
                      <w:b w:val="0"/>
                      <w:i w:val="0"/>
                      <w:strike w:val="0"/>
                      <w:color w:val="000000"/>
                      <w:sz w:val="21"/>
                      <w:szCs w:val="32"/>
                    </w:rPr>
                    <w:t>0m²</w:t>
                  </w:r>
                </w:p>
              </w:tc>
            </w:tr>
            <w:tr w14:paraId="1BE781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continue"/>
                </w:tcPr>
                <w:p w14:paraId="3DE7E5C1">
                  <w:pPr>
                    <w:jc w:val="center"/>
                    <w:rPr>
                      <w:sz w:val="32"/>
                      <w:szCs w:val="32"/>
                    </w:rPr>
                  </w:pPr>
                </w:p>
              </w:tc>
              <w:tc>
                <w:tcPr>
                  <w:tcW w:w="1177" w:type="dxa"/>
                  <w:gridSpan w:val="2"/>
                  <w:vAlign w:val="center"/>
                </w:tcPr>
                <w:p w14:paraId="3C476C8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水泵房</w:t>
                  </w:r>
                </w:p>
              </w:tc>
              <w:tc>
                <w:tcPr>
                  <w:tcW w:w="3138" w:type="dxa"/>
                  <w:vAlign w:val="center"/>
                </w:tcPr>
                <w:p w14:paraId="6337A3C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沉淀池供水到喷淋系统和轮胎冲洗系统，面积100m²。</w:t>
                  </w:r>
                </w:p>
              </w:tc>
              <w:tc>
                <w:tcPr>
                  <w:tcW w:w="3139" w:type="dxa"/>
                  <w:vAlign w:val="center"/>
                </w:tcPr>
                <w:p w14:paraId="71AC2E13">
                  <w:pPr>
                    <w:wordWrap w:val="0"/>
                    <w:spacing w:before="0" w:after="0" w:line="220" w:lineRule="atLeast"/>
                    <w:ind w:left="0" w:right="0"/>
                    <w:jc w:val="center"/>
                    <w:textAlignment w:val="baseline"/>
                    <w:rPr>
                      <w:rFonts w:hint="default" w:eastAsia="微软雅黑"/>
                      <w:sz w:val="21"/>
                      <w:szCs w:val="32"/>
                      <w:lang w:val="en-US" w:eastAsia="zh-CN"/>
                    </w:rPr>
                  </w:pPr>
                  <w:r>
                    <w:rPr>
                      <w:rFonts w:hint="eastAsia" w:asciiTheme="minorEastAsia" w:hAnsiTheme="minorEastAsia" w:eastAsiaTheme="minorEastAsia" w:cstheme="minorEastAsia"/>
                      <w:sz w:val="21"/>
                      <w:szCs w:val="32"/>
                      <w:lang w:val="en-US" w:eastAsia="zh-CN"/>
                    </w:rPr>
                    <w:t>水泵位于沉淀池内，无单独水泵房</w:t>
                  </w:r>
                </w:p>
              </w:tc>
            </w:tr>
            <w:tr w14:paraId="5BE3C90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486" w:type="dxa"/>
                  <w:vMerge w:val="continue"/>
                </w:tcPr>
                <w:p w14:paraId="1EA29136">
                  <w:pPr>
                    <w:jc w:val="center"/>
                    <w:rPr>
                      <w:sz w:val="32"/>
                      <w:szCs w:val="32"/>
                    </w:rPr>
                  </w:pPr>
                </w:p>
              </w:tc>
              <w:tc>
                <w:tcPr>
                  <w:tcW w:w="1177" w:type="dxa"/>
                  <w:gridSpan w:val="2"/>
                  <w:vAlign w:val="center"/>
                </w:tcPr>
                <w:p w14:paraId="479F71AA">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筛分装置</w:t>
                  </w:r>
                </w:p>
              </w:tc>
              <w:tc>
                <w:tcPr>
                  <w:tcW w:w="3138" w:type="dxa"/>
                  <w:vAlign w:val="center"/>
                </w:tcPr>
                <w:p w14:paraId="0062B39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安装振动筛， 将原煤分为±50mm两级</w:t>
                  </w:r>
                </w:p>
              </w:tc>
              <w:tc>
                <w:tcPr>
                  <w:tcW w:w="3139" w:type="dxa"/>
                  <w:vAlign w:val="center"/>
                </w:tcPr>
                <w:p w14:paraId="1AAF8BEF">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lang w:val="en-US" w:eastAsia="zh-CN"/>
                    </w:rPr>
                  </w:pPr>
                  <w:r>
                    <w:rPr>
                      <w:rFonts w:ascii="宋体" w:hAnsi="宋体" w:eastAsia="宋体" w:cs="宋体"/>
                      <w:b w:val="0"/>
                      <w:i w:val="0"/>
                      <w:strike w:val="0"/>
                      <w:color w:val="000000"/>
                      <w:sz w:val="21"/>
                      <w:szCs w:val="32"/>
                    </w:rPr>
                    <w:t>安装振动筛， 将原煤分为±50mm两级</w:t>
                  </w:r>
                </w:p>
              </w:tc>
            </w:tr>
            <w:tr w14:paraId="3B60612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486" w:type="dxa"/>
                  <w:vMerge w:val="restart"/>
                  <w:vAlign w:val="center"/>
                </w:tcPr>
                <w:p w14:paraId="6ACF3CA3">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公用</w:t>
                  </w:r>
                </w:p>
                <w:p w14:paraId="691B3FA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6AAE0FA6">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供水</w:t>
                  </w:r>
                </w:p>
              </w:tc>
              <w:tc>
                <w:tcPr>
                  <w:tcW w:w="3138" w:type="dxa"/>
                  <w:vAlign w:val="center"/>
                </w:tcPr>
                <w:p w14:paraId="7BED83C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中和村接入</w:t>
                  </w:r>
                </w:p>
              </w:tc>
              <w:tc>
                <w:tcPr>
                  <w:tcW w:w="3139" w:type="dxa"/>
                  <w:vAlign w:val="center"/>
                </w:tcPr>
                <w:p w14:paraId="01612C17">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中和村接入</w:t>
                  </w:r>
                </w:p>
              </w:tc>
            </w:tr>
            <w:tr w14:paraId="2181E12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40" w:hRule="atLeast"/>
              </w:trPr>
              <w:tc>
                <w:tcPr>
                  <w:tcW w:w="486" w:type="dxa"/>
                  <w:vMerge w:val="continue"/>
                </w:tcPr>
                <w:p w14:paraId="0EC1833A">
                  <w:pPr>
                    <w:jc w:val="center"/>
                    <w:rPr>
                      <w:sz w:val="32"/>
                      <w:szCs w:val="32"/>
                    </w:rPr>
                  </w:pPr>
                </w:p>
              </w:tc>
              <w:tc>
                <w:tcPr>
                  <w:tcW w:w="1177" w:type="dxa"/>
                  <w:gridSpan w:val="2"/>
                  <w:vAlign w:val="center"/>
                </w:tcPr>
                <w:p w14:paraId="4E0CBE7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供电</w:t>
                  </w:r>
                </w:p>
              </w:tc>
              <w:tc>
                <w:tcPr>
                  <w:tcW w:w="3138" w:type="dxa"/>
                  <w:vAlign w:val="center"/>
                </w:tcPr>
                <w:p w14:paraId="3C29C1D7">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c>
                <w:tcPr>
                  <w:tcW w:w="3139" w:type="dxa"/>
                  <w:vAlign w:val="center"/>
                </w:tcPr>
                <w:p w14:paraId="02A3590F">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从东和乡变电所10kV线路引入储煤场，满足本项目用电3.6万kWh需求。</w:t>
                  </w:r>
                </w:p>
              </w:tc>
            </w:tr>
            <w:tr w14:paraId="1B40503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5A80B17E">
                  <w:pPr>
                    <w:jc w:val="center"/>
                    <w:rPr>
                      <w:sz w:val="32"/>
                      <w:szCs w:val="32"/>
                    </w:rPr>
                  </w:pPr>
                </w:p>
              </w:tc>
              <w:tc>
                <w:tcPr>
                  <w:tcW w:w="1177" w:type="dxa"/>
                  <w:gridSpan w:val="2"/>
                  <w:vAlign w:val="center"/>
                </w:tcPr>
                <w:p w14:paraId="2C7FA8D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供暖</w:t>
                  </w:r>
                </w:p>
              </w:tc>
              <w:tc>
                <w:tcPr>
                  <w:tcW w:w="3138" w:type="dxa"/>
                  <w:vAlign w:val="center"/>
                </w:tcPr>
                <w:p w14:paraId="516EB81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供暖面积380m²，</w:t>
                  </w:r>
                </w:p>
                <w:p w14:paraId="1AC9268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采用空调及电暖器供热。</w:t>
                  </w:r>
                </w:p>
              </w:tc>
              <w:tc>
                <w:tcPr>
                  <w:tcW w:w="3139" w:type="dxa"/>
                  <w:vAlign w:val="center"/>
                </w:tcPr>
                <w:p w14:paraId="648E67A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vertAlign w:val="baseline"/>
                      <w:lang w:val="en-US" w:eastAsia="zh-CN"/>
                    </w:rPr>
                  </w:pPr>
                  <w:r>
                    <w:rPr>
                      <w:rFonts w:hint="eastAsia" w:asciiTheme="minorEastAsia" w:hAnsiTheme="minorEastAsia" w:eastAsiaTheme="minorEastAsia" w:cstheme="minorEastAsia"/>
                      <w:sz w:val="21"/>
                      <w:szCs w:val="32"/>
                      <w:lang w:val="en-US" w:eastAsia="zh-CN"/>
                    </w:rPr>
                    <w:t>供暖面积约130m</w:t>
                  </w:r>
                  <w:r>
                    <w:rPr>
                      <w:rFonts w:hint="eastAsia" w:asciiTheme="minorEastAsia" w:hAnsiTheme="minorEastAsia" w:eastAsiaTheme="minorEastAsia" w:cstheme="minorEastAsia"/>
                      <w:sz w:val="21"/>
                      <w:szCs w:val="32"/>
                      <w:vertAlign w:val="superscript"/>
                      <w:lang w:val="en-US" w:eastAsia="zh-CN"/>
                    </w:rPr>
                    <w:t>2</w:t>
                  </w:r>
                  <w:r>
                    <w:rPr>
                      <w:rFonts w:hint="eastAsia" w:asciiTheme="minorEastAsia" w:hAnsiTheme="minorEastAsia" w:eastAsiaTheme="minorEastAsia" w:cstheme="minorEastAsia"/>
                      <w:sz w:val="21"/>
                      <w:szCs w:val="32"/>
                      <w:vertAlign w:val="baseline"/>
                      <w:lang w:val="en-US" w:eastAsia="zh-CN"/>
                    </w:rPr>
                    <w:t>，</w:t>
                  </w:r>
                </w:p>
                <w:p w14:paraId="58647B49">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sz w:val="21"/>
                      <w:szCs w:val="32"/>
                      <w:vertAlign w:val="baseline"/>
                      <w:lang w:val="en-US" w:eastAsia="zh-CN"/>
                    </w:rPr>
                    <w:t>采用空调及电暖气供热</w:t>
                  </w:r>
                </w:p>
              </w:tc>
            </w:tr>
            <w:tr w14:paraId="6995EA9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20" w:hRule="atLeast"/>
              </w:trPr>
              <w:tc>
                <w:tcPr>
                  <w:tcW w:w="486" w:type="dxa"/>
                  <w:vMerge w:val="restart"/>
                  <w:vAlign w:val="top"/>
                </w:tcPr>
                <w:p w14:paraId="6C918246">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57690E87">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358CE65F">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4820D11A">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6A429F3C">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2F7B9E7D">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p>
                <w:p w14:paraId="2154CABE">
                  <w:pPr>
                    <w:wordWrap w:val="0"/>
                    <w:spacing w:before="6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环保</w:t>
                  </w:r>
                </w:p>
                <w:p w14:paraId="57A308D0">
                  <w:pPr>
                    <w:wordWrap w:val="0"/>
                    <w:spacing w:before="6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473" w:type="dxa"/>
                  <w:vMerge w:val="restart"/>
                  <w:vAlign w:val="center"/>
                </w:tcPr>
                <w:p w14:paraId="175E526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扬尘</w:t>
                  </w:r>
                </w:p>
                <w:p w14:paraId="14DED71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治理</w:t>
                  </w:r>
                </w:p>
              </w:tc>
              <w:tc>
                <w:tcPr>
                  <w:tcW w:w="704" w:type="dxa"/>
                  <w:vAlign w:val="center"/>
                </w:tcPr>
                <w:p w14:paraId="348F74E2">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煤场喷淋抑尘系统</w:t>
                  </w:r>
                </w:p>
              </w:tc>
              <w:tc>
                <w:tcPr>
                  <w:tcW w:w="3138" w:type="dxa"/>
                  <w:vAlign w:val="center"/>
                </w:tcPr>
                <w:p w14:paraId="2FF56BA1">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覆盖全场的RB50型抑尘喷洒水 (雾状) 及移动式喷雾设施，每台喷枪喷雾范围30~50m。</w:t>
                  </w:r>
                </w:p>
              </w:tc>
              <w:tc>
                <w:tcPr>
                  <w:tcW w:w="3139" w:type="dxa"/>
                  <w:vAlign w:val="center"/>
                </w:tcPr>
                <w:p w14:paraId="7AD95164">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煤棚顶部安装喷雾装置，</w:t>
                  </w:r>
                </w:p>
                <w:p w14:paraId="7E8E4579">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全覆盖煤棚内部</w:t>
                  </w:r>
                </w:p>
              </w:tc>
            </w:tr>
            <w:tr w14:paraId="2813F7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20" w:hRule="atLeast"/>
              </w:trPr>
              <w:tc>
                <w:tcPr>
                  <w:tcW w:w="486" w:type="dxa"/>
                  <w:vMerge w:val="continue"/>
                </w:tcPr>
                <w:p w14:paraId="6C481220">
                  <w:pPr>
                    <w:jc w:val="center"/>
                    <w:rPr>
                      <w:sz w:val="32"/>
                      <w:szCs w:val="32"/>
                    </w:rPr>
                  </w:pPr>
                </w:p>
              </w:tc>
              <w:tc>
                <w:tcPr>
                  <w:tcW w:w="473" w:type="dxa"/>
                  <w:vMerge w:val="continue"/>
                </w:tcPr>
                <w:p w14:paraId="3716FF23">
                  <w:pPr>
                    <w:jc w:val="center"/>
                    <w:rPr>
                      <w:sz w:val="32"/>
                      <w:szCs w:val="32"/>
                    </w:rPr>
                  </w:pPr>
                </w:p>
              </w:tc>
              <w:tc>
                <w:tcPr>
                  <w:tcW w:w="704" w:type="dxa"/>
                  <w:vAlign w:val="center"/>
                </w:tcPr>
                <w:p w14:paraId="5718218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筛分</w:t>
                  </w:r>
                </w:p>
                <w:p w14:paraId="18DEF01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装置</w:t>
                  </w:r>
                </w:p>
              </w:tc>
              <w:tc>
                <w:tcPr>
                  <w:tcW w:w="3138" w:type="dxa"/>
                  <w:vAlign w:val="center"/>
                </w:tcPr>
                <w:p w14:paraId="3C49446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袋式除尘器，15m高排气筒排放</w:t>
                  </w:r>
                </w:p>
              </w:tc>
              <w:tc>
                <w:tcPr>
                  <w:tcW w:w="3139" w:type="dxa"/>
                  <w:shd w:val="clear" w:color="auto" w:fill="auto"/>
                  <w:vAlign w:val="center"/>
                </w:tcPr>
                <w:p w14:paraId="463D27A8">
                  <w:pPr>
                    <w:wordWrap w:val="0"/>
                    <w:spacing w:before="0" w:after="0" w:line="220" w:lineRule="atLeast"/>
                    <w:ind w:left="0" w:leftChars="0" w:right="0" w:rightChars="0"/>
                    <w:jc w:val="center"/>
                    <w:textAlignment w:val="baseline"/>
                    <w:rPr>
                      <w:rFonts w:hint="eastAsia" w:ascii="Tahoma" w:hAnsi="Tahoma" w:eastAsia="微软雅黑" w:cstheme="minorBidi"/>
                      <w:sz w:val="21"/>
                      <w:szCs w:val="32"/>
                      <w:lang w:val="en-US" w:eastAsia="zh-CN" w:bidi="ar-SA"/>
                    </w:rPr>
                  </w:pPr>
                  <w:r>
                    <w:rPr>
                      <w:rFonts w:hint="eastAsia" w:ascii="宋体" w:hAnsi="宋体" w:eastAsia="宋体" w:cs="宋体"/>
                      <w:b w:val="0"/>
                      <w:i w:val="0"/>
                      <w:strike w:val="0"/>
                      <w:color w:val="000000"/>
                      <w:sz w:val="21"/>
                      <w:szCs w:val="32"/>
                      <w:lang w:val="en-US" w:eastAsia="zh-CN"/>
                    </w:rPr>
                    <w:t>安装有一套</w:t>
                  </w:r>
                  <w:r>
                    <w:rPr>
                      <w:rFonts w:ascii="宋体" w:hAnsi="宋体" w:eastAsia="宋体" w:cs="宋体"/>
                      <w:b w:val="0"/>
                      <w:i w:val="0"/>
                      <w:strike w:val="0"/>
                      <w:color w:val="000000"/>
                      <w:sz w:val="21"/>
                      <w:szCs w:val="32"/>
                    </w:rPr>
                    <w:t>袋式除尘器，15m高排气筒排放</w:t>
                  </w:r>
                </w:p>
              </w:tc>
            </w:tr>
            <w:tr w14:paraId="6239498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820" w:hRule="atLeast"/>
              </w:trPr>
              <w:tc>
                <w:tcPr>
                  <w:tcW w:w="486" w:type="dxa"/>
                  <w:vMerge w:val="continue"/>
                </w:tcPr>
                <w:p w14:paraId="7C6140B9">
                  <w:pPr>
                    <w:jc w:val="center"/>
                    <w:rPr>
                      <w:sz w:val="32"/>
                      <w:szCs w:val="32"/>
                    </w:rPr>
                  </w:pPr>
                </w:p>
              </w:tc>
              <w:tc>
                <w:tcPr>
                  <w:tcW w:w="473" w:type="dxa"/>
                  <w:vMerge w:val="continue"/>
                </w:tcPr>
                <w:p w14:paraId="554A1CD5">
                  <w:pPr>
                    <w:jc w:val="center"/>
                    <w:rPr>
                      <w:sz w:val="32"/>
                      <w:szCs w:val="32"/>
                    </w:rPr>
                  </w:pPr>
                </w:p>
              </w:tc>
              <w:tc>
                <w:tcPr>
                  <w:tcW w:w="704" w:type="dxa"/>
                  <w:vAlign w:val="center"/>
                </w:tcPr>
                <w:p w14:paraId="28C9E6D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挡风抑尘网</w:t>
                  </w:r>
                </w:p>
              </w:tc>
              <w:tc>
                <w:tcPr>
                  <w:tcW w:w="3138" w:type="dxa"/>
                  <w:vAlign w:val="center"/>
                </w:tcPr>
                <w:p w14:paraId="737CE78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底部2米采用砖混结构，上部4米采用钢结构；细煤储煤场全封闭；</w:t>
                  </w:r>
                </w:p>
              </w:tc>
              <w:tc>
                <w:tcPr>
                  <w:tcW w:w="3139" w:type="dxa"/>
                  <w:vAlign w:val="center"/>
                </w:tcPr>
                <w:p w14:paraId="572C3102">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厂区边界采用挡风抑尘网，</w:t>
                  </w:r>
                </w:p>
                <w:p w14:paraId="64C78430">
                  <w:pPr>
                    <w:wordWrap w:val="0"/>
                    <w:spacing w:before="0" w:after="0" w:line="220" w:lineRule="atLeast"/>
                    <w:ind w:left="0" w:right="0"/>
                    <w:jc w:val="center"/>
                    <w:textAlignment w:val="baseline"/>
                    <w:rPr>
                      <w:rFonts w:hint="default" w:asciiTheme="minorEastAsia" w:hAnsiTheme="minorEastAsia" w:eastAsiaTheme="minorEastAsia" w:cstheme="minorEastAsia"/>
                      <w:sz w:val="21"/>
                      <w:szCs w:val="32"/>
                      <w:lang w:val="en-US" w:eastAsia="zh-CN"/>
                    </w:rPr>
                  </w:pPr>
                  <w:r>
                    <w:rPr>
                      <w:rFonts w:hint="eastAsia" w:asciiTheme="minorEastAsia" w:hAnsiTheme="minorEastAsia" w:eastAsiaTheme="minorEastAsia" w:cstheme="minorEastAsia"/>
                      <w:sz w:val="21"/>
                      <w:szCs w:val="32"/>
                      <w:lang w:val="en-US" w:eastAsia="zh-CN"/>
                    </w:rPr>
                    <w:t>厂区内部两个煤棚均为全封闭</w:t>
                  </w:r>
                </w:p>
              </w:tc>
            </w:tr>
            <w:tr w14:paraId="40104FE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00" w:hRule="atLeast"/>
              </w:trPr>
              <w:tc>
                <w:tcPr>
                  <w:tcW w:w="486" w:type="dxa"/>
                  <w:vMerge w:val="continue"/>
                </w:tcPr>
                <w:p w14:paraId="5013BD1D">
                  <w:pPr>
                    <w:jc w:val="center"/>
                    <w:rPr>
                      <w:sz w:val="32"/>
                      <w:szCs w:val="32"/>
                    </w:rPr>
                  </w:pPr>
                </w:p>
              </w:tc>
              <w:tc>
                <w:tcPr>
                  <w:tcW w:w="473" w:type="dxa"/>
                  <w:vMerge w:val="continue"/>
                </w:tcPr>
                <w:p w14:paraId="02ECD4F7">
                  <w:pPr>
                    <w:jc w:val="center"/>
                    <w:rPr>
                      <w:sz w:val="32"/>
                      <w:szCs w:val="32"/>
                    </w:rPr>
                  </w:pPr>
                </w:p>
              </w:tc>
              <w:tc>
                <w:tcPr>
                  <w:tcW w:w="704" w:type="dxa"/>
                  <w:vAlign w:val="center"/>
                </w:tcPr>
                <w:p w14:paraId="1CF94764">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道路</w:t>
                  </w:r>
                </w:p>
                <w:p w14:paraId="618382AF">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运输</w:t>
                  </w:r>
                </w:p>
              </w:tc>
              <w:tc>
                <w:tcPr>
                  <w:tcW w:w="3138" w:type="dxa"/>
                  <w:vAlign w:val="center"/>
                </w:tcPr>
                <w:p w14:paraId="3352366E">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储煤场出口配备轮胎清洗设备， 定期清扫，道路两边栽植绿化带。</w:t>
                  </w:r>
                </w:p>
              </w:tc>
              <w:tc>
                <w:tcPr>
                  <w:tcW w:w="3139" w:type="dxa"/>
                  <w:vAlign w:val="center"/>
                </w:tcPr>
                <w:tbl>
                  <w:tblPr>
                    <w:tblStyle w:val="17"/>
                    <w:tblW w:w="0" w:type="auto"/>
                    <w:tblInd w:w="10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3138"/>
                  </w:tblGrid>
                  <w:tr w14:paraId="200AC47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600" w:hRule="atLeast"/>
                    </w:trPr>
                    <w:tc>
                      <w:tcPr>
                        <w:tcW w:w="3138" w:type="dxa"/>
                        <w:vAlign w:val="center"/>
                      </w:tcPr>
                      <w:p w14:paraId="2E0ADE3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储煤场出口配备轮胎清洗设备， 定期清扫，道路两边栽植绿化带。</w:t>
                        </w:r>
                      </w:p>
                    </w:tc>
                  </w:tr>
                </w:tbl>
                <w:p w14:paraId="57D071F3">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p>
              </w:tc>
            </w:tr>
            <w:tr w14:paraId="1E7B66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2" w:hRule="atLeast"/>
              </w:trPr>
              <w:tc>
                <w:tcPr>
                  <w:tcW w:w="486" w:type="dxa"/>
                  <w:vMerge w:val="continue"/>
                </w:tcPr>
                <w:p w14:paraId="0BAF67CD">
                  <w:pPr>
                    <w:jc w:val="center"/>
                    <w:rPr>
                      <w:sz w:val="32"/>
                      <w:szCs w:val="32"/>
                    </w:rPr>
                  </w:pPr>
                </w:p>
              </w:tc>
              <w:tc>
                <w:tcPr>
                  <w:tcW w:w="1177" w:type="dxa"/>
                  <w:gridSpan w:val="2"/>
                  <w:vAlign w:val="center"/>
                </w:tcPr>
                <w:p w14:paraId="58F31BE3">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地表水防治</w:t>
                  </w:r>
                </w:p>
              </w:tc>
              <w:tc>
                <w:tcPr>
                  <w:tcW w:w="3138" w:type="dxa"/>
                  <w:vAlign w:val="center"/>
                </w:tcPr>
                <w:p w14:paraId="7485F5BC">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267E0A9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15m³汽车轮胎冲洗废水沉淀池。</w:t>
                  </w:r>
                </w:p>
              </w:tc>
              <w:tc>
                <w:tcPr>
                  <w:tcW w:w="3139" w:type="dxa"/>
                  <w:vAlign w:val="center"/>
                </w:tcPr>
                <w:p w14:paraId="529DF9EF">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在储煤场设置200m³雨水收集池，</w:t>
                  </w:r>
                </w:p>
                <w:p w14:paraId="0C7B3854">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15m³汽车轮胎冲洗废水沉淀池。</w:t>
                  </w:r>
                </w:p>
              </w:tc>
            </w:tr>
            <w:tr w14:paraId="79403D4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486" w:type="dxa"/>
                  <w:vMerge w:val="continue"/>
                </w:tcPr>
                <w:p w14:paraId="7E91F3CE">
                  <w:pPr>
                    <w:jc w:val="center"/>
                    <w:rPr>
                      <w:sz w:val="32"/>
                      <w:szCs w:val="32"/>
                    </w:rPr>
                  </w:pPr>
                </w:p>
              </w:tc>
              <w:tc>
                <w:tcPr>
                  <w:tcW w:w="1177" w:type="dxa"/>
                  <w:gridSpan w:val="2"/>
                  <w:vAlign w:val="center"/>
                </w:tcPr>
                <w:p w14:paraId="68F2030D">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地下水防治</w:t>
                  </w:r>
                </w:p>
              </w:tc>
              <w:tc>
                <w:tcPr>
                  <w:tcW w:w="3138" w:type="dxa"/>
                  <w:vAlign w:val="center"/>
                </w:tcPr>
                <w:p w14:paraId="64269DD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储煤堆场进行场地防渗，沉淀池采取防渗措施</w:t>
                  </w:r>
                </w:p>
              </w:tc>
              <w:tc>
                <w:tcPr>
                  <w:tcW w:w="3139" w:type="dxa"/>
                  <w:vAlign w:val="center"/>
                </w:tcPr>
                <w:p w14:paraId="5AC7FC95">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储煤堆场进行场地防渗，沉淀池采取防渗措施</w:t>
                  </w:r>
                </w:p>
              </w:tc>
            </w:tr>
            <w:tr w14:paraId="4220959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7975F9D5">
                  <w:pPr>
                    <w:jc w:val="center"/>
                    <w:rPr>
                      <w:sz w:val="32"/>
                      <w:szCs w:val="32"/>
                    </w:rPr>
                  </w:pPr>
                </w:p>
              </w:tc>
              <w:tc>
                <w:tcPr>
                  <w:tcW w:w="1177" w:type="dxa"/>
                  <w:gridSpan w:val="2"/>
                  <w:vAlign w:val="center"/>
                </w:tcPr>
                <w:p w14:paraId="5974121B">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噪声防治</w:t>
                  </w:r>
                </w:p>
              </w:tc>
              <w:tc>
                <w:tcPr>
                  <w:tcW w:w="3138" w:type="dxa"/>
                  <w:vAlign w:val="center"/>
                </w:tcPr>
                <w:p w14:paraId="4ED5DCE0">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减小噪声源强度，加强设备保养，采取隔声措施。</w:t>
                  </w:r>
                </w:p>
              </w:tc>
              <w:tc>
                <w:tcPr>
                  <w:tcW w:w="3139" w:type="dxa"/>
                  <w:vAlign w:val="center"/>
                </w:tcPr>
                <w:p w14:paraId="6E35153E">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减小噪声源强度，加强设备保养，采取隔声措施。</w:t>
                  </w:r>
                </w:p>
              </w:tc>
            </w:tr>
            <w:tr w14:paraId="334C9FC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486" w:type="dxa"/>
                  <w:vMerge w:val="continue"/>
                </w:tcPr>
                <w:p w14:paraId="4D6F6EB8">
                  <w:pPr>
                    <w:jc w:val="center"/>
                    <w:rPr>
                      <w:sz w:val="32"/>
                      <w:szCs w:val="32"/>
                    </w:rPr>
                  </w:pPr>
                </w:p>
              </w:tc>
              <w:tc>
                <w:tcPr>
                  <w:tcW w:w="1177" w:type="dxa"/>
                  <w:gridSpan w:val="2"/>
                  <w:vAlign w:val="center"/>
                </w:tcPr>
                <w:p w14:paraId="1CDCBA29">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固废防治</w:t>
                  </w:r>
                </w:p>
              </w:tc>
              <w:tc>
                <w:tcPr>
                  <w:tcW w:w="3138" w:type="dxa"/>
                  <w:vAlign w:val="center"/>
                </w:tcPr>
                <w:p w14:paraId="5266FE68">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放置垃圾桶，由当地环卫部门定期清运生活垃圾。</w:t>
                  </w:r>
                </w:p>
              </w:tc>
              <w:tc>
                <w:tcPr>
                  <w:tcW w:w="3139" w:type="dxa"/>
                  <w:vAlign w:val="center"/>
                </w:tcPr>
                <w:p w14:paraId="2795F453">
                  <w:pPr>
                    <w:wordWrap w:val="0"/>
                    <w:spacing w:before="0" w:after="0" w:line="220" w:lineRule="atLeast"/>
                    <w:ind w:left="0" w:leftChars="0" w:right="0" w:rightChars="0"/>
                    <w:jc w:val="center"/>
                    <w:textAlignment w:val="baseline"/>
                    <w:rPr>
                      <w:rFonts w:hint="eastAsia" w:asciiTheme="minorEastAsia" w:hAnsiTheme="minorEastAsia" w:eastAsiaTheme="minorEastAsia" w:cstheme="minorEastAsia"/>
                      <w:sz w:val="21"/>
                      <w:szCs w:val="32"/>
                    </w:rPr>
                  </w:pPr>
                  <w:r>
                    <w:rPr>
                      <w:rFonts w:ascii="宋体" w:hAnsi="宋体" w:eastAsia="宋体" w:cs="宋体"/>
                      <w:b w:val="0"/>
                      <w:i w:val="0"/>
                      <w:strike w:val="0"/>
                      <w:color w:val="000000"/>
                      <w:sz w:val="21"/>
                      <w:szCs w:val="32"/>
                    </w:rPr>
                    <w:t>放置垃圾桶，由当地环卫部门定期清运生活垃圾。</w:t>
                  </w:r>
                </w:p>
              </w:tc>
            </w:tr>
            <w:tr w14:paraId="3790F59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0" w:hRule="atLeast"/>
              </w:trPr>
              <w:tc>
                <w:tcPr>
                  <w:tcW w:w="486" w:type="dxa"/>
                  <w:vAlign w:val="center"/>
                </w:tcPr>
                <w:p w14:paraId="50D0AB38">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运输</w:t>
                  </w:r>
                </w:p>
                <w:p w14:paraId="1FC83155">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工程</w:t>
                  </w:r>
                </w:p>
              </w:tc>
              <w:tc>
                <w:tcPr>
                  <w:tcW w:w="1177" w:type="dxa"/>
                  <w:gridSpan w:val="2"/>
                  <w:vAlign w:val="center"/>
                </w:tcPr>
                <w:p w14:paraId="7ED7B02C">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厂外道路</w:t>
                  </w:r>
                </w:p>
              </w:tc>
              <w:tc>
                <w:tcPr>
                  <w:tcW w:w="3138" w:type="dxa"/>
                  <w:vAlign w:val="center"/>
                </w:tcPr>
                <w:p w14:paraId="58948837">
                  <w:pPr>
                    <w:wordWrap w:val="0"/>
                    <w:spacing w:before="0" w:after="0" w:line="220" w:lineRule="atLeast"/>
                    <w:ind w:left="0" w:right="0"/>
                    <w:jc w:val="center"/>
                    <w:textAlignment w:val="baseline"/>
                    <w:rPr>
                      <w:rFonts w:ascii="宋体" w:hAnsi="宋体" w:eastAsia="宋体" w:cs="宋体"/>
                      <w:b w:val="0"/>
                      <w:i w:val="0"/>
                      <w:strike w:val="0"/>
                      <w:color w:val="000000"/>
                      <w:sz w:val="21"/>
                      <w:szCs w:val="32"/>
                    </w:rPr>
                  </w:pPr>
                  <w:r>
                    <w:rPr>
                      <w:rFonts w:ascii="宋体" w:hAnsi="宋体" w:eastAsia="宋体" w:cs="宋体"/>
                      <w:b w:val="0"/>
                      <w:i w:val="0"/>
                      <w:strike w:val="0"/>
                      <w:color w:val="000000"/>
                      <w:sz w:val="21"/>
                      <w:szCs w:val="32"/>
                    </w:rPr>
                    <w:t>厂外的运输道路采用混凝土路面，</w:t>
                  </w:r>
                </w:p>
                <w:p w14:paraId="77E58FE4">
                  <w:pPr>
                    <w:wordWrap w:val="0"/>
                    <w:spacing w:before="0" w:after="0" w:line="220" w:lineRule="atLeast"/>
                    <w:ind w:left="0" w:right="0"/>
                    <w:jc w:val="center"/>
                    <w:textAlignment w:val="baseline"/>
                    <w:rPr>
                      <w:sz w:val="21"/>
                      <w:szCs w:val="32"/>
                    </w:rPr>
                  </w:pPr>
                  <w:r>
                    <w:rPr>
                      <w:rFonts w:ascii="宋体" w:hAnsi="宋体" w:eastAsia="宋体" w:cs="宋体"/>
                      <w:b w:val="0"/>
                      <w:i w:val="0"/>
                      <w:strike w:val="0"/>
                      <w:color w:val="000000"/>
                      <w:sz w:val="21"/>
                      <w:szCs w:val="32"/>
                    </w:rPr>
                    <w:t>约5m宽</w:t>
                  </w:r>
                </w:p>
              </w:tc>
              <w:tc>
                <w:tcPr>
                  <w:tcW w:w="3139" w:type="dxa"/>
                  <w:vAlign w:val="center"/>
                </w:tcPr>
                <w:p w14:paraId="46A6294F">
                  <w:pPr>
                    <w:wordWrap w:val="0"/>
                    <w:spacing w:before="0" w:after="0" w:line="220" w:lineRule="atLeast"/>
                    <w:ind w:left="0" w:right="0"/>
                    <w:jc w:val="center"/>
                    <w:textAlignment w:val="baseline"/>
                    <w:rPr>
                      <w:rFonts w:hint="eastAsia" w:asciiTheme="minorEastAsia" w:hAnsiTheme="minorEastAsia" w:eastAsiaTheme="minorEastAsia" w:cstheme="minorEastAsia"/>
                      <w:sz w:val="21"/>
                      <w:szCs w:val="32"/>
                    </w:rPr>
                  </w:pPr>
                  <w:r>
                    <w:rPr>
                      <w:rFonts w:hint="eastAsia" w:asciiTheme="minorEastAsia" w:hAnsiTheme="minorEastAsia" w:eastAsiaTheme="minorEastAsia" w:cstheme="minorEastAsia"/>
                      <w:b w:val="0"/>
                      <w:i w:val="0"/>
                      <w:strike w:val="0"/>
                      <w:color w:val="000000"/>
                      <w:sz w:val="21"/>
                      <w:szCs w:val="32"/>
                    </w:rPr>
                    <w:t>利用原有</w:t>
                  </w:r>
                </w:p>
              </w:tc>
            </w:tr>
          </w:tbl>
          <w:p w14:paraId="760929A1">
            <w:pPr>
              <w:pStyle w:val="16"/>
              <w:keepNext w:val="0"/>
              <w:keepLines w:val="0"/>
              <w:pageBreakBefore w:val="0"/>
              <w:widowControl w:val="0"/>
              <w:kinsoku/>
              <w:wordWrap/>
              <w:overflowPunct/>
              <w:topLinePunct w:val="0"/>
              <w:autoSpaceDE w:val="0"/>
              <w:autoSpaceDN w:val="0"/>
              <w:bidi w:val="0"/>
              <w:adjustRightInd w:val="0"/>
              <w:snapToGrid/>
              <w:spacing w:before="181" w:beforeLines="50" w:afterLines="0" w:line="360" w:lineRule="auto"/>
              <w:jc w:val="both"/>
              <w:textAlignment w:val="auto"/>
              <w:outlineLvl w:val="9"/>
              <w:rPr>
                <w:rFonts w:hint="default" w:ascii="Times New Roman" w:hAnsi="Times New Roman" w:cs="Times New Roman" w:eastAsiaTheme="minorEastAsia"/>
                <w:color w:val="FF0000"/>
                <w:sz w:val="28"/>
                <w:szCs w:val="28"/>
                <w:highlight w:val="none"/>
                <w:lang w:eastAsia="zh-CN"/>
              </w:rPr>
            </w:pPr>
            <w:r>
              <w:rPr>
                <w:rFonts w:hint="default" w:ascii="Times New Roman" w:hAnsi="Times New Roman" w:cs="Times New Roman" w:eastAsiaTheme="minorEastAsia"/>
                <w:b/>
                <w:bCs/>
                <w:color w:val="auto"/>
                <w:sz w:val="28"/>
                <w:szCs w:val="28"/>
                <w:highlight w:val="none"/>
                <w:lang w:val="en-US" w:eastAsia="zh-CN"/>
              </w:rPr>
              <w:t>审批部门审批决定：</w:t>
            </w:r>
          </w:p>
          <w:p w14:paraId="5FD5074F">
            <w:pPr>
              <w:widowControl w:val="0"/>
              <w:wordWrap w:val="0"/>
              <w:spacing w:before="0" w:after="0" w:line="460" w:lineRule="atLeast"/>
              <w:ind w:left="200" w:right="0" w:firstLine="480" w:firstLineChars="200"/>
              <w:jc w:val="both"/>
              <w:textAlignment w:val="baseline"/>
              <w:rPr>
                <w:rFonts w:hint="default" w:ascii="Times New Roman" w:hAnsi="Times New Roman" w:eastAsia="宋体" w:cs="Times New Roman"/>
                <w:sz w:val="24"/>
                <w:szCs w:val="24"/>
                <w:highlight w:val="none"/>
              </w:rPr>
            </w:pPr>
            <w:r>
              <w:rPr>
                <w:rFonts w:hint="eastAsia" w:ascii="Times New Roman" w:hAnsi="Times New Roman" w:eastAsia="宋体" w:cs="Times New Roman"/>
                <w:sz w:val="24"/>
                <w:szCs w:val="24"/>
                <w:highlight w:val="none"/>
                <w:lang w:val="en-US" w:eastAsia="zh-CN"/>
              </w:rPr>
              <w:t>2016年12月27日，</w:t>
            </w:r>
            <w:r>
              <w:rPr>
                <w:rFonts w:hint="eastAsia" w:ascii="宋体" w:hAnsi="宋体" w:cs="宋体" w:eastAsiaTheme="minorEastAsia"/>
                <w:color w:val="000000"/>
                <w:sz w:val="24"/>
                <w:szCs w:val="24"/>
                <w:highlight w:val="none"/>
                <w:lang w:val="en-US" w:eastAsia="zh-CN"/>
              </w:rPr>
              <w:t>长治县环境保护局以长县环审函〔2016〕38 号对</w:t>
            </w:r>
            <w:r>
              <w:rPr>
                <w:rFonts w:hint="default" w:ascii="宋体" w:hAnsi="宋体" w:cs="宋体" w:eastAsiaTheme="minorEastAsia"/>
                <w:color w:val="000000"/>
                <w:sz w:val="24"/>
                <w:szCs w:val="24"/>
                <w:highlight w:val="none"/>
                <w:lang w:val="en-US" w:eastAsia="zh-CN"/>
              </w:rPr>
              <w:t>《</w:t>
            </w:r>
            <w:r>
              <w:rPr>
                <w:rFonts w:hint="eastAsia" w:ascii="宋体" w:hAnsi="宋体" w:cs="宋体" w:eastAsiaTheme="minorEastAsia"/>
                <w:color w:val="000000"/>
                <w:sz w:val="24"/>
                <w:szCs w:val="24"/>
                <w:highlight w:val="none"/>
                <w:lang w:val="en-US" w:eastAsia="zh-CN"/>
              </w:rPr>
              <w:t>山西省长治县晋尔选煤有限公司新建年30万吨</w:t>
            </w:r>
            <w:r>
              <w:rPr>
                <w:rFonts w:hint="eastAsia" w:ascii="Times New Roman" w:hAnsi="Times New Roman" w:eastAsia="宋体" w:cs="Times New Roman"/>
                <w:sz w:val="24"/>
                <w:szCs w:val="24"/>
                <w:highlight w:val="none"/>
                <w:lang w:eastAsia="zh-CN"/>
              </w:rPr>
              <w:t>储煤场建设项目环境影响报告表</w:t>
            </w:r>
            <w:r>
              <w:rPr>
                <w:rFonts w:hint="default"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eastAsia="zh-CN"/>
              </w:rPr>
              <w:t>进行了批复，</w:t>
            </w:r>
            <w:r>
              <w:rPr>
                <w:rFonts w:hint="default" w:ascii="Times New Roman" w:hAnsi="Times New Roman" w:eastAsia="宋体" w:cs="Times New Roman"/>
                <w:sz w:val="24"/>
                <w:szCs w:val="24"/>
                <w:highlight w:val="none"/>
              </w:rPr>
              <w:t>批复内容如下：</w:t>
            </w:r>
          </w:p>
          <w:p w14:paraId="20D5AE74">
            <w:pPr>
              <w:widowControl w:val="0"/>
              <w:wordWrap w:val="0"/>
              <w:spacing w:before="0" w:after="0" w:line="460" w:lineRule="atLeast"/>
              <w:ind w:left="200" w:right="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山西省长治县晋尔选煤有限公司：</w:t>
            </w:r>
          </w:p>
          <w:p w14:paraId="5F4D33B9">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你公司报送的《关于山西省长治县晋尔选煤有限公司新建年30 万吨储煤场建设项目环境影响报告表审批的请示》收悉。经审核，批复如下：</w:t>
            </w:r>
          </w:p>
          <w:p w14:paraId="479255DD">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一、原则同意专家对《山西省长治县晋尔选煤有限公司新建年 30万吨储煤场建设项目环境影响报告表》(以下简称《报告表》)的技术审查意见。</w:t>
            </w:r>
          </w:p>
          <w:p w14:paraId="12AD34C1">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二、长治县发展和改革局以长县发改综字(2016)166号文，对山西省长治县晋尔选煤有限公司新建年30万吨储煤场建设项目环境影响报告表进行了备案，该项目位于长治县东和乡中和村南，占地面积15180 ㎡，总投资1000万元，其中环保投资 151.2万元。该项目在严格落实《报告表》规定的各项污染防治对策措施的前提下，同意实施建设； 按照河道管理的相关要求进行建设，服从河道主管部门的管理、规划。</w:t>
            </w:r>
          </w:p>
          <w:p w14:paraId="6B263070">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三、在工程的建设中，必须保证《报告表》规定的各项污染防治设施与主体工程同步实施，在建设中采取工地设置围挡、洒水降尘等措施，营运中重点做好以下工作：</w:t>
            </w:r>
          </w:p>
          <w:p w14:paraId="67FC68B0">
            <w:pPr>
              <w:widowControl w:val="0"/>
              <w:wordWrap w:val="0"/>
              <w:spacing w:before="0" w:after="0" w:line="460" w:lineRule="atLeast"/>
              <w:ind w:left="200" w:right="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1、沉淀后循环使用不外排。建设旱厕所，大小便入旱厕所，用于农田施肥，生活洗漱废水用于道路泼洒降尘，无生活污水外排。1、废气治理措施：办公室供暖采用电暖气； 在块煤场周围均设6米高挡风抑尘网(煤堆低于挡风抑尘网2米)，储煤堆场地地面防渗硬化，并设覆盖全堆场的喷雾降尘装置和移动式喷雾降尘设施，使煤堆表层保持足够的抑尘湿度； 细煤堆场全封闭，内设喷雾降尘设施； 筛分设施全封闭并安装集气罩和布袋除尘器； 输送皮带全封闭，硬化路面，运输车辆加盖篷布。</w:t>
            </w:r>
          </w:p>
          <w:p w14:paraId="3A8CFCE6">
            <w:pPr>
              <w:widowControl w:val="0"/>
              <w:wordWrap w:val="0"/>
              <w:spacing w:before="0" w:after="0" w:line="460" w:lineRule="atLeast"/>
              <w:ind w:left="200" w:right="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2、噪声治理措施：车辆进出厂区低速行驶，选用低噪设备，加强绿化，确保厂界噪声达到环评报告表要求。</w:t>
            </w:r>
          </w:p>
          <w:p w14:paraId="0DA7C761">
            <w:pPr>
              <w:widowControl w:val="0"/>
              <w:wordWrap w:val="0"/>
              <w:spacing w:before="0" w:after="0" w:line="540" w:lineRule="atLeast"/>
              <w:ind w:left="0" w:right="0" w:firstLine="620"/>
              <w:jc w:val="both"/>
              <w:textAlignment w:val="baseline"/>
              <w:rPr>
                <w:sz w:val="28"/>
              </w:rPr>
            </w:pPr>
            <w:r>
              <w:rPr>
                <w:rFonts w:hint="eastAsia" w:ascii="宋体" w:hAnsi="宋体" w:cs="宋体" w:eastAsiaTheme="minorEastAsia"/>
                <w:color w:val="000000"/>
                <w:sz w:val="24"/>
                <w:szCs w:val="24"/>
                <w:highlight w:val="none"/>
                <w:lang w:val="en-US" w:eastAsia="zh-CN"/>
              </w:rPr>
              <w:t>3、废水治理措施：新建一座 200m³的初期雨水收集池，初期雨水沉淀后用于煤场抑尘洒水，不外排。冲洗轮胎水沉淀后循环使用不外排。建设旱厕所，大小便入旱厕所，用于农田施肥，生活洗漱废水用于道路泼洒降尘，无生活污水外排。</w:t>
            </w:r>
          </w:p>
          <w:p w14:paraId="0855B764">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4、固废治理措施：筛分设施不选矸； 生活垃圾送往当地指定垃圾收集点统一清运。</w:t>
            </w:r>
          </w:p>
          <w:p w14:paraId="02DFDCEE">
            <w:pPr>
              <w:widowControl w:val="0"/>
              <w:wordWrap w:val="0"/>
              <w:spacing w:before="0" w:after="0" w:line="460" w:lineRule="atLeast"/>
              <w:ind w:left="200" w:right="0" w:firstLine="480" w:firstLineChars="200"/>
              <w:jc w:val="both"/>
              <w:textAlignment w:val="baseline"/>
              <w:rPr>
                <w:rFonts w:hint="eastAsia"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5、本项目污染物预测排放总量：工业粉尘0.27吨/年。</w:t>
            </w:r>
          </w:p>
          <w:p w14:paraId="4EA645A4">
            <w:pPr>
              <w:widowControl w:val="0"/>
              <w:wordWrap w:val="0"/>
              <w:spacing w:before="0" w:after="0" w:line="460" w:lineRule="atLeast"/>
              <w:ind w:left="200" w:right="0" w:firstLine="480" w:firstLineChars="200"/>
              <w:jc w:val="both"/>
              <w:textAlignment w:val="baseline"/>
              <w:rPr>
                <w:rFonts w:hint="default" w:ascii="宋体" w:hAnsi="宋体" w:cs="宋体" w:eastAsiaTheme="minorEastAsia"/>
                <w:color w:val="000000"/>
                <w:sz w:val="24"/>
                <w:szCs w:val="24"/>
                <w:highlight w:val="none"/>
                <w:lang w:val="en-US" w:eastAsia="zh-CN"/>
              </w:rPr>
            </w:pPr>
            <w:r>
              <w:rPr>
                <w:rFonts w:hint="eastAsia" w:ascii="宋体" w:hAnsi="宋体" w:cs="宋体" w:eastAsiaTheme="minorEastAsia"/>
                <w:color w:val="000000"/>
                <w:sz w:val="24"/>
                <w:szCs w:val="24"/>
                <w:highlight w:val="none"/>
                <w:lang w:val="en-US" w:eastAsia="zh-CN"/>
              </w:rPr>
              <w:t>四、严格执行环境保护“三同时”制度，项目建成后要按程序申请竣工环境保护验收，并按规定接受环境保护主管部门对该项目的监督检查。</w:t>
            </w:r>
          </w:p>
          <w:p w14:paraId="464EBB63">
            <w:pPr>
              <w:keepNext w:val="0"/>
              <w:keepLines w:val="0"/>
              <w:pageBreakBefore w:val="0"/>
              <w:widowControl/>
              <w:kinsoku/>
              <w:wordWrap/>
              <w:overflowPunct/>
              <w:topLinePunct w:val="0"/>
              <w:autoSpaceDE/>
              <w:autoSpaceDN/>
              <w:bidi w:val="0"/>
              <w:adjustRightInd w:val="0"/>
              <w:snapToGrid w:val="0"/>
              <w:spacing w:after="0" w:afterLines="0" w:line="360" w:lineRule="auto"/>
              <w:ind w:right="0" w:rightChars="0"/>
              <w:jc w:val="center"/>
              <w:textAlignment w:val="auto"/>
              <w:outlineLvl w:val="9"/>
              <w:rPr>
                <w:rFonts w:hint="default" w:ascii="Times New Roman" w:hAnsi="Times New Roman" w:cs="Times New Roman" w:eastAsiaTheme="minorEastAsia"/>
                <w:sz w:val="21"/>
                <w:szCs w:val="21"/>
                <w:highlight w:val="none"/>
                <w:lang w:eastAsia="zh-CN"/>
              </w:rPr>
            </w:pPr>
            <w:r>
              <w:rPr>
                <w:rFonts w:hint="default" w:ascii="Times New Roman" w:hAnsi="Times New Roman" w:cs="Times New Roman" w:eastAsiaTheme="minorEastAsia"/>
                <w:b/>
                <w:bCs/>
                <w:color w:val="000000"/>
                <w:sz w:val="21"/>
                <w:szCs w:val="21"/>
                <w:highlight w:val="none"/>
                <w:lang w:val="en-US" w:eastAsia="zh-CN"/>
              </w:rPr>
              <w:t>表</w:t>
            </w:r>
            <w:r>
              <w:rPr>
                <w:rFonts w:hint="eastAsia" w:ascii="Times New Roman" w:hAnsi="Times New Roman" w:cs="Times New Roman" w:eastAsiaTheme="minorEastAsia"/>
                <w:b/>
                <w:bCs/>
                <w:color w:val="000000"/>
                <w:sz w:val="21"/>
                <w:szCs w:val="21"/>
                <w:highlight w:val="none"/>
                <w:lang w:val="en-US" w:eastAsia="zh-CN"/>
              </w:rPr>
              <w:t>11</w:t>
            </w:r>
            <w:r>
              <w:rPr>
                <w:rFonts w:hint="default" w:ascii="Times New Roman" w:hAnsi="Times New Roman" w:cs="Times New Roman" w:eastAsiaTheme="minorEastAsia"/>
                <w:b/>
                <w:bCs/>
                <w:color w:val="000000"/>
                <w:sz w:val="21"/>
                <w:szCs w:val="21"/>
                <w:highlight w:val="none"/>
                <w:lang w:val="en-US" w:eastAsia="zh-CN"/>
              </w:rPr>
              <w:t xml:space="preserve"> 环评批复要求与实际完成情况一览表</w:t>
            </w:r>
          </w:p>
          <w:tbl>
            <w:tblPr>
              <w:tblStyle w:val="18"/>
              <w:tblW w:w="8322" w:type="dxa"/>
              <w:jc w:val="center"/>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Layout w:type="fixed"/>
              <w:tblCellMar>
                <w:top w:w="0" w:type="dxa"/>
                <w:left w:w="108" w:type="dxa"/>
                <w:bottom w:w="0" w:type="dxa"/>
                <w:right w:w="108" w:type="dxa"/>
              </w:tblCellMar>
            </w:tblPr>
            <w:tblGrid>
              <w:gridCol w:w="721"/>
              <w:gridCol w:w="4849"/>
              <w:gridCol w:w="2752"/>
            </w:tblGrid>
            <w:tr w14:paraId="2C56AE31">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721" w:type="dxa"/>
                  <w:tcBorders>
                    <w:tl2br w:val="nil"/>
                    <w:tr2bl w:val="nil"/>
                  </w:tcBorders>
                  <w:vAlign w:val="center"/>
                </w:tcPr>
                <w:p w14:paraId="6C52FE06">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序号</w:t>
                  </w:r>
                </w:p>
              </w:tc>
              <w:tc>
                <w:tcPr>
                  <w:tcW w:w="4849" w:type="dxa"/>
                  <w:tcBorders>
                    <w:tl2br w:val="nil"/>
                    <w:tr2bl w:val="nil"/>
                  </w:tcBorders>
                  <w:vAlign w:val="center"/>
                </w:tcPr>
                <w:p w14:paraId="4125B7C5">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内容</w:t>
                  </w:r>
                </w:p>
              </w:tc>
              <w:tc>
                <w:tcPr>
                  <w:tcW w:w="2752" w:type="dxa"/>
                  <w:tcBorders>
                    <w:tl2br w:val="nil"/>
                    <w:tr2bl w:val="nil"/>
                  </w:tcBorders>
                  <w:vAlign w:val="center"/>
                </w:tcPr>
                <w:p w14:paraId="478E5C0B">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实际完成情况</w:t>
                  </w:r>
                </w:p>
              </w:tc>
            </w:tr>
            <w:tr w14:paraId="5980E4A9">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1" w:type="dxa"/>
                  <w:tcBorders>
                    <w:tl2br w:val="nil"/>
                    <w:tr2bl w:val="nil"/>
                  </w:tcBorders>
                  <w:vAlign w:val="center"/>
                </w:tcPr>
                <w:p w14:paraId="1627A91B">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1</w:t>
                  </w:r>
                </w:p>
              </w:tc>
              <w:tc>
                <w:tcPr>
                  <w:tcW w:w="4849" w:type="dxa"/>
                  <w:tcBorders>
                    <w:tl2br w:val="nil"/>
                    <w:tr2bl w:val="nil"/>
                  </w:tcBorders>
                  <w:vAlign w:val="center"/>
                </w:tcPr>
                <w:p w14:paraId="5EDB4C04">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000000"/>
                      <w:sz w:val="21"/>
                      <w:szCs w:val="21"/>
                      <w:highlight w:val="none"/>
                      <w:lang w:val="en-US" w:eastAsia="zh-CN" w:bidi="ar-SA"/>
                    </w:rPr>
                    <w:t>废气治理措施：办公室供暖采用电暖气； 在块煤场周围均设6米高挡风抑尘网(煤堆低于挡风抑尘网2米)，储煤堆场地地面防渗硬化，并设覆盖全堆场的喷雾降尘装置和移动式喷雾降尘设施，使煤堆表层保持足够的抑尘湿度； 细煤堆场全封闭，内设喷雾降尘设施； 筛分设施全封闭并安装集气罩和布袋除尘器； 输送皮带全封闭，硬化路面，运输车辆加盖篷布。</w:t>
                  </w:r>
                </w:p>
              </w:tc>
              <w:tc>
                <w:tcPr>
                  <w:tcW w:w="2752" w:type="dxa"/>
                  <w:tcBorders>
                    <w:tl2br w:val="nil"/>
                    <w:tr2bl w:val="nil"/>
                  </w:tcBorders>
                  <w:vAlign w:val="center"/>
                </w:tcPr>
                <w:p w14:paraId="0740D300">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0" w:firstLineChars="0"/>
                    <w:jc w:val="center"/>
                    <w:textAlignment w:val="auto"/>
                    <w:outlineLvl w:val="9"/>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 xml:space="preserve">  办公室供暖采用电暖气和空调；厂区边界建设有挡风抑尘网，厂区内无露天堆场，建设两座全封闭煤棚，地面均已防渗硬化，煤棚顶部安装有雾化抑尘装置，筛分设施全封闭并安装有集气罩和布袋除尘器，输送皮带全封闭，路面硬化，运输车辆均加盖篷布。</w:t>
                  </w:r>
                </w:p>
              </w:tc>
            </w:tr>
            <w:tr w14:paraId="36ADE94B">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1193" w:hRule="atLeast"/>
                <w:jc w:val="center"/>
              </w:trPr>
              <w:tc>
                <w:tcPr>
                  <w:tcW w:w="721" w:type="dxa"/>
                  <w:tcBorders>
                    <w:tl2br w:val="nil"/>
                    <w:tr2bl w:val="nil"/>
                  </w:tcBorders>
                  <w:vAlign w:val="center"/>
                </w:tcPr>
                <w:p w14:paraId="700AE875">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eastAsia" w:ascii="Times New Roman" w:hAnsi="Times New Roman" w:cs="Times New Roman" w:eastAsiaTheme="minorEastAsia"/>
                      <w:b w:val="0"/>
                      <w:bCs w:val="0"/>
                      <w:sz w:val="21"/>
                      <w:szCs w:val="21"/>
                      <w:highlight w:val="none"/>
                      <w:lang w:val="en-US" w:eastAsia="zh-CN"/>
                    </w:rPr>
                    <w:t>2</w:t>
                  </w:r>
                </w:p>
              </w:tc>
              <w:tc>
                <w:tcPr>
                  <w:tcW w:w="4849" w:type="dxa"/>
                  <w:tcBorders>
                    <w:tl2br w:val="nil"/>
                    <w:tr2bl w:val="nil"/>
                  </w:tcBorders>
                  <w:vAlign w:val="center"/>
                </w:tcPr>
                <w:p w14:paraId="671D789F">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20" w:firstLineChars="200"/>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bidi="ar-SA"/>
                    </w:rPr>
                    <w:t>噪声治理措施：</w:t>
                  </w:r>
                  <w:r>
                    <w:rPr>
                      <w:rFonts w:hint="eastAsia" w:asciiTheme="minorEastAsia" w:hAnsiTheme="minorEastAsia" w:eastAsiaTheme="minorEastAsia" w:cstheme="minorEastAsia"/>
                      <w:color w:val="000000"/>
                      <w:sz w:val="21"/>
                      <w:szCs w:val="21"/>
                      <w:highlight w:val="none"/>
                      <w:lang w:val="en-US" w:eastAsia="zh-CN"/>
                    </w:rPr>
                    <w:t>车辆进出厂区低速行驶，选用低噪设备，加强绿化，确保厂界噪声达到环评报告表要求</w:t>
                  </w:r>
                </w:p>
              </w:tc>
              <w:tc>
                <w:tcPr>
                  <w:tcW w:w="2752" w:type="dxa"/>
                  <w:tcBorders>
                    <w:tl2br w:val="nil"/>
                    <w:tr2bl w:val="nil"/>
                  </w:tcBorders>
                  <w:vAlign w:val="center"/>
                </w:tcPr>
                <w:p w14:paraId="72A280FB">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0" w:firstLineChars="0"/>
                    <w:jc w:val="center"/>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b w:val="0"/>
                      <w:bCs w:val="0"/>
                      <w:sz w:val="21"/>
                      <w:szCs w:val="21"/>
                      <w:highlight w:val="none"/>
                      <w:lang w:val="en-US" w:eastAsia="zh-CN"/>
                    </w:rPr>
                    <w:t>对于进出厂区车辆限速行驶，各设备选用低噪设备，周围加强绿化，确保厂界噪声达标排放。</w:t>
                  </w:r>
                </w:p>
              </w:tc>
            </w:tr>
            <w:tr w14:paraId="21191272">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2750" w:hRule="atLeast"/>
                <w:jc w:val="center"/>
              </w:trPr>
              <w:tc>
                <w:tcPr>
                  <w:tcW w:w="721" w:type="dxa"/>
                  <w:tcBorders>
                    <w:tl2br w:val="nil"/>
                    <w:tr2bl w:val="nil"/>
                  </w:tcBorders>
                  <w:vAlign w:val="center"/>
                </w:tcPr>
                <w:p w14:paraId="5D21680E">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default" w:ascii="Times New Roman" w:hAnsi="Times New Roman" w:cs="Times New Roman" w:eastAsiaTheme="minorEastAsia"/>
                      <w:b w:val="0"/>
                      <w:bCs w:val="0"/>
                      <w:sz w:val="21"/>
                      <w:szCs w:val="21"/>
                      <w:highlight w:val="none"/>
                      <w:lang w:val="en-US" w:eastAsia="zh-CN"/>
                    </w:rPr>
                    <w:t>3</w:t>
                  </w:r>
                </w:p>
              </w:tc>
              <w:tc>
                <w:tcPr>
                  <w:tcW w:w="4849" w:type="dxa"/>
                  <w:tcBorders>
                    <w:tl2br w:val="nil"/>
                    <w:tr2bl w:val="nil"/>
                  </w:tcBorders>
                  <w:vAlign w:val="center"/>
                </w:tcPr>
                <w:p w14:paraId="23D4A306">
                  <w:pPr>
                    <w:keepNext w:val="0"/>
                    <w:keepLines w:val="0"/>
                    <w:pageBreakBefore w:val="0"/>
                    <w:widowControl w:val="0"/>
                    <w:kinsoku/>
                    <w:wordWrap w:val="0"/>
                    <w:overflowPunct/>
                    <w:topLinePunct w:val="0"/>
                    <w:autoSpaceDE/>
                    <w:autoSpaceDN/>
                    <w:bidi w:val="0"/>
                    <w:adjustRightInd w:val="0"/>
                    <w:snapToGrid w:val="0"/>
                    <w:spacing w:before="0" w:after="0" w:line="360" w:lineRule="auto"/>
                    <w:ind w:left="0" w:right="0" w:firstLine="618"/>
                    <w:jc w:val="both"/>
                    <w:textAlignment w:val="baseline"/>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废水治理措施：新建一座200m³的初期雨水收集池，初期雨水沉淀后用于煤场抑尘洒水，不外排。冲洗轮胎水沉淀后循环使用不外排。建设旱厕所，大小便入旱厕所，用于农田施肥，生活洗漱废水用于道路泼洒降尘，无生活污水外排。</w:t>
                  </w:r>
                </w:p>
              </w:tc>
              <w:tc>
                <w:tcPr>
                  <w:tcW w:w="2752" w:type="dxa"/>
                  <w:tcBorders>
                    <w:tl2br w:val="nil"/>
                    <w:tr2bl w:val="nil"/>
                  </w:tcBorders>
                  <w:vAlign w:val="center"/>
                </w:tcPr>
                <w:p w14:paraId="026FC466">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20" w:firstLineChars="200"/>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b w:val="0"/>
                      <w:bCs w:val="0"/>
                      <w:sz w:val="21"/>
                      <w:szCs w:val="21"/>
                      <w:highlight w:val="none"/>
                      <w:lang w:val="en-US" w:eastAsia="zh-CN"/>
                    </w:rPr>
                    <w:t>厂区东侧建有初期雨水收集池，</w:t>
                  </w:r>
                  <w:r>
                    <w:rPr>
                      <w:rFonts w:hint="eastAsia" w:asciiTheme="minorEastAsia" w:hAnsiTheme="minorEastAsia" w:eastAsiaTheme="minorEastAsia" w:cstheme="minorEastAsia"/>
                      <w:color w:val="000000"/>
                      <w:sz w:val="21"/>
                      <w:szCs w:val="21"/>
                      <w:highlight w:val="none"/>
                      <w:lang w:val="en-US" w:eastAsia="zh-CN"/>
                    </w:rPr>
                    <w:t>初期雨水沉淀后用于煤场抑尘洒水，不外排。冲洗轮胎水沉淀后循环使用不外排。建有旱厕所，大小便入旱厕所，用于农田施肥，生活洗漱废水回用于道路泼洒降尘及冲洗轮胎，无生活污水外排。</w:t>
                  </w:r>
                </w:p>
              </w:tc>
            </w:tr>
            <w:tr w14:paraId="7D036AF3">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21" w:type="dxa"/>
                  <w:tcBorders>
                    <w:tl2br w:val="nil"/>
                    <w:tr2bl w:val="nil"/>
                  </w:tcBorders>
                  <w:vAlign w:val="center"/>
                </w:tcPr>
                <w:p w14:paraId="496317A9">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eastAsia" w:ascii="Times New Roman" w:hAnsi="Times New Roman" w:cs="Times New Roman" w:eastAsiaTheme="minorEastAsia"/>
                      <w:b w:val="0"/>
                      <w:bCs w:val="0"/>
                      <w:sz w:val="21"/>
                      <w:szCs w:val="21"/>
                      <w:highlight w:val="none"/>
                      <w:lang w:val="en-US" w:eastAsia="zh-CN"/>
                    </w:rPr>
                    <w:t>4</w:t>
                  </w:r>
                </w:p>
              </w:tc>
              <w:tc>
                <w:tcPr>
                  <w:tcW w:w="4849" w:type="dxa"/>
                  <w:tcBorders>
                    <w:tl2br w:val="nil"/>
                    <w:tr2bl w:val="nil"/>
                  </w:tcBorders>
                  <w:vAlign w:val="center"/>
                </w:tcPr>
                <w:p w14:paraId="05DACF4F">
                  <w:pPr>
                    <w:pStyle w:val="16"/>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 xml:space="preserve">  固废治理措施：筛分设施不选矸；生活垃圾送往当地指定垃圾收集点统一清运。</w:t>
                  </w:r>
                </w:p>
              </w:tc>
              <w:tc>
                <w:tcPr>
                  <w:tcW w:w="2752" w:type="dxa"/>
                  <w:tcBorders>
                    <w:tl2br w:val="nil"/>
                    <w:tr2bl w:val="nil"/>
                  </w:tcBorders>
                  <w:vAlign w:val="center"/>
                </w:tcPr>
                <w:p w14:paraId="522DBC12">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420" w:firstLineChars="200"/>
                    <w:jc w:val="left"/>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筛分设施不选矸；生活垃圾送往当地指定垃圾收集点统一清运</w:t>
                  </w:r>
                </w:p>
              </w:tc>
            </w:tr>
            <w:tr w14:paraId="5C9960B2">
              <w:tblPrEx>
                <w:tblBorders>
                  <w:top w:val="single" w:color="000000" w:sz="2" w:space="0"/>
                  <w:left w:val="single" w:color="000000" w:sz="2" w:space="0"/>
                  <w:bottom w:val="single" w:color="000000" w:sz="2" w:space="0"/>
                  <w:right w:val="single" w:color="000000" w:sz="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721" w:type="dxa"/>
                  <w:tcBorders>
                    <w:tl2br w:val="nil"/>
                    <w:tr2bl w:val="nil"/>
                  </w:tcBorders>
                  <w:vAlign w:val="center"/>
                </w:tcPr>
                <w:p w14:paraId="4028E7D7">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default" w:ascii="Times New Roman" w:hAnsi="Times New Roman" w:cs="Times New Roman" w:eastAsiaTheme="minorEastAsia"/>
                      <w:b w:val="0"/>
                      <w:bCs w:val="0"/>
                      <w:sz w:val="21"/>
                      <w:szCs w:val="21"/>
                      <w:highlight w:val="none"/>
                      <w:lang w:val="en-US" w:eastAsia="zh-CN"/>
                    </w:rPr>
                  </w:pPr>
                  <w:r>
                    <w:rPr>
                      <w:rFonts w:hint="eastAsia" w:ascii="Times New Roman" w:hAnsi="Times New Roman" w:cs="Times New Roman" w:eastAsiaTheme="minorEastAsia"/>
                      <w:b w:val="0"/>
                      <w:bCs w:val="0"/>
                      <w:sz w:val="21"/>
                      <w:szCs w:val="21"/>
                      <w:highlight w:val="none"/>
                      <w:lang w:val="en-US" w:eastAsia="zh-CN"/>
                    </w:rPr>
                    <w:t>5</w:t>
                  </w:r>
                </w:p>
              </w:tc>
              <w:tc>
                <w:tcPr>
                  <w:tcW w:w="4849" w:type="dxa"/>
                  <w:tcBorders>
                    <w:tl2br w:val="nil"/>
                    <w:tr2bl w:val="nil"/>
                  </w:tcBorders>
                  <w:vAlign w:val="center"/>
                </w:tcPr>
                <w:p w14:paraId="670971A0">
                  <w:pPr>
                    <w:pStyle w:val="16"/>
                    <w:keepNext w:val="0"/>
                    <w:keepLines w:val="0"/>
                    <w:pageBreakBefore w:val="0"/>
                    <w:widowControl w:val="0"/>
                    <w:numPr>
                      <w:ilvl w:val="0"/>
                      <w:numId w:val="0"/>
                    </w:numPr>
                    <w:kinsoku/>
                    <w:wordWrap/>
                    <w:overflowPunct/>
                    <w:topLinePunct w:val="0"/>
                    <w:autoSpaceDE w:val="0"/>
                    <w:autoSpaceDN w:val="0"/>
                    <w:bidi w:val="0"/>
                    <w:adjustRightInd w:val="0"/>
                    <w:snapToGrid/>
                    <w:spacing w:line="340" w:lineRule="exact"/>
                    <w:jc w:val="center"/>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color w:val="000000"/>
                      <w:sz w:val="21"/>
                      <w:szCs w:val="21"/>
                      <w:highlight w:val="none"/>
                      <w:lang w:val="en-US" w:eastAsia="zh-CN"/>
                    </w:rPr>
                    <w:t>本项目污染物预测排放总量：工业粉尘0.27吨/年。</w:t>
                  </w:r>
                </w:p>
              </w:tc>
              <w:tc>
                <w:tcPr>
                  <w:tcW w:w="2752" w:type="dxa"/>
                  <w:tcBorders>
                    <w:tl2br w:val="nil"/>
                    <w:tr2bl w:val="nil"/>
                  </w:tcBorders>
                  <w:vAlign w:val="center"/>
                </w:tcPr>
                <w:p w14:paraId="0FE02DA1">
                  <w:pPr>
                    <w:pStyle w:val="16"/>
                    <w:keepNext w:val="0"/>
                    <w:keepLines w:val="0"/>
                    <w:pageBreakBefore w:val="0"/>
                    <w:widowControl w:val="0"/>
                    <w:kinsoku/>
                    <w:wordWrap/>
                    <w:overflowPunct/>
                    <w:topLinePunct w:val="0"/>
                    <w:autoSpaceDE w:val="0"/>
                    <w:autoSpaceDN w:val="0"/>
                    <w:bidi w:val="0"/>
                    <w:adjustRightInd w:val="0"/>
                    <w:snapToGrid/>
                    <w:spacing w:line="340" w:lineRule="exact"/>
                    <w:ind w:firstLine="0" w:firstLineChars="0"/>
                    <w:jc w:val="center"/>
                    <w:textAlignment w:val="auto"/>
                    <w:outlineLvl w:val="9"/>
                    <w:rPr>
                      <w:rFonts w:hint="eastAsia" w:asciiTheme="minorEastAsia" w:hAnsiTheme="minorEastAsia" w:eastAsiaTheme="minorEastAsia" w:cstheme="minorEastAsia"/>
                      <w:b w:val="0"/>
                      <w:bCs w:val="0"/>
                      <w:sz w:val="21"/>
                      <w:szCs w:val="21"/>
                      <w:highlight w:val="none"/>
                      <w:lang w:val="en-US" w:eastAsia="zh-CN"/>
                    </w:rPr>
                  </w:pPr>
                  <w:r>
                    <w:rPr>
                      <w:rFonts w:hint="eastAsia" w:asciiTheme="minorEastAsia" w:hAnsiTheme="minorEastAsia" w:eastAsiaTheme="minorEastAsia" w:cstheme="minorEastAsia"/>
                      <w:b w:val="0"/>
                      <w:bCs w:val="0"/>
                      <w:sz w:val="21"/>
                      <w:szCs w:val="21"/>
                      <w:highlight w:val="none"/>
                      <w:lang w:val="en-US" w:eastAsia="zh-CN"/>
                    </w:rPr>
                    <w:t>根据监测报告，工业粉尘排放总量0.06</w:t>
                  </w:r>
                  <w:r>
                    <w:rPr>
                      <w:rFonts w:hint="eastAsia" w:asciiTheme="minorEastAsia" w:hAnsiTheme="minorEastAsia" w:eastAsiaTheme="minorEastAsia" w:cstheme="minorEastAsia"/>
                      <w:color w:val="000000"/>
                      <w:sz w:val="21"/>
                      <w:szCs w:val="21"/>
                      <w:highlight w:val="none"/>
                      <w:lang w:val="en-US" w:eastAsia="zh-CN"/>
                    </w:rPr>
                    <w:t>吨/年</w:t>
                  </w:r>
                </w:p>
              </w:tc>
            </w:tr>
          </w:tbl>
          <w:p w14:paraId="401C0A18">
            <w:pPr>
              <w:pStyle w:val="14"/>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0" w:firstLineChars="0"/>
              <w:jc w:val="left"/>
              <w:textAlignment w:val="auto"/>
              <w:outlineLvl w:val="9"/>
              <w:rPr>
                <w:rFonts w:hint="default" w:ascii="Times New Roman" w:hAnsi="Times New Roman" w:cs="Times New Roman" w:eastAsiaTheme="minorEastAsia"/>
                <w:sz w:val="24"/>
                <w:szCs w:val="24"/>
                <w:highlight w:val="none"/>
                <w:lang w:eastAsia="zh-CN"/>
              </w:rPr>
            </w:pPr>
          </w:p>
        </w:tc>
      </w:tr>
    </w:tbl>
    <w:p w14:paraId="447345F2">
      <w:pPr>
        <w:pStyle w:val="16"/>
        <w:spacing w:line="360" w:lineRule="auto"/>
        <w:rPr>
          <w:rFonts w:hint="default" w:ascii="Times New Roman" w:hAnsi="Times New Roman" w:cs="Times New Roman" w:eastAsiaTheme="minorEastAsia"/>
          <w:color w:val="000000"/>
          <w:sz w:val="21"/>
          <w:szCs w:val="21"/>
          <w:highlight w:val="none"/>
          <w:lang w:eastAsia="zh-CN"/>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27634BD6">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color w:val="000000"/>
          <w:sz w:val="28"/>
          <w:szCs w:val="28"/>
          <w:highlight w:val="none"/>
          <w:lang w:eastAsia="zh-CN"/>
        </w:rPr>
      </w:pPr>
      <w:r>
        <w:rPr>
          <w:rFonts w:hint="default" w:ascii="Times New Roman" w:hAnsi="Times New Roman" w:cs="Times New Roman" w:eastAsiaTheme="minorEastAsia"/>
          <w:color w:val="000000"/>
          <w:sz w:val="28"/>
          <w:szCs w:val="28"/>
          <w:highlight w:val="none"/>
          <w:lang w:eastAsia="zh-CN"/>
        </w:rPr>
        <w:t>表五</w:t>
      </w:r>
    </w:p>
    <w:tbl>
      <w:tblPr>
        <w:tblStyle w:val="18"/>
        <w:tblW w:w="89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341E5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73" w:hRule="atLeast"/>
        </w:trPr>
        <w:tc>
          <w:tcPr>
            <w:tcW w:w="8924" w:type="dxa"/>
            <w:vAlign w:val="top"/>
          </w:tcPr>
          <w:p w14:paraId="28D4C133">
            <w:pPr>
              <w:keepNext w:val="0"/>
              <w:keepLines w:val="0"/>
              <w:pageBreakBefore w:val="0"/>
              <w:widowControl/>
              <w:shd w:val="clear"/>
              <w:kinsoku/>
              <w:wordWrap/>
              <w:overflowPunct/>
              <w:topLinePunct w:val="0"/>
              <w:autoSpaceDE/>
              <w:autoSpaceDN/>
              <w:bidi w:val="0"/>
              <w:adjustRightInd w:val="0"/>
              <w:snapToGrid w:val="0"/>
              <w:spacing w:after="0" w:line="360" w:lineRule="auto"/>
              <w:jc w:val="both"/>
              <w:textAlignment w:val="auto"/>
              <w:outlineLvl w:val="9"/>
              <w:rPr>
                <w:rFonts w:hint="default" w:ascii="Times New Roman" w:hAnsi="Times New Roman" w:cs="Times New Roman" w:eastAsiaTheme="minorEastAsia"/>
                <w:b/>
                <w:bCs/>
                <w:color w:val="000000"/>
                <w:sz w:val="28"/>
                <w:szCs w:val="28"/>
                <w:highlight w:val="none"/>
                <w:lang w:val="en-US" w:eastAsia="zh-CN" w:bidi="ar-SA"/>
              </w:rPr>
            </w:pPr>
            <w:bookmarkStart w:id="16" w:name="_Toc2165"/>
            <w:r>
              <w:rPr>
                <w:rStyle w:val="40"/>
                <w:rFonts w:hint="eastAsia" w:ascii="宋体" w:hAnsi="宋体" w:eastAsia="宋体" w:cs="宋体"/>
                <w:sz w:val="28"/>
                <w:szCs w:val="28"/>
                <w:lang w:val="en-US" w:eastAsia="zh-CN"/>
              </w:rPr>
              <w:t>验收监测质量保证及质量控制</w:t>
            </w:r>
            <w:bookmarkEnd w:id="16"/>
            <w:r>
              <w:rPr>
                <w:rFonts w:hint="default" w:ascii="Times New Roman" w:hAnsi="Times New Roman" w:cs="Times New Roman" w:eastAsiaTheme="minorEastAsia"/>
                <w:b/>
                <w:bCs/>
                <w:color w:val="000000"/>
                <w:sz w:val="28"/>
                <w:szCs w:val="28"/>
                <w:highlight w:val="none"/>
                <w:lang w:val="en-US" w:eastAsia="zh-CN" w:bidi="ar-SA"/>
              </w:rPr>
              <w:t>：</w:t>
            </w:r>
          </w:p>
          <w:p w14:paraId="7A14B6D7">
            <w:pPr>
              <w:keepNext w:val="0"/>
              <w:keepLines w:val="0"/>
              <w:pageBreakBefore w:val="0"/>
              <w:widowControl/>
              <w:shd w:val="clear"/>
              <w:kinsoku/>
              <w:wordWrap/>
              <w:overflowPunct/>
              <w:topLinePunct w:val="0"/>
              <w:autoSpaceDE/>
              <w:autoSpaceDN/>
              <w:bidi w:val="0"/>
              <w:adjustRightInd w:val="0"/>
              <w:snapToGrid w:val="0"/>
              <w:spacing w:before="62" w:beforeLines="20" w:after="0" w:line="360" w:lineRule="auto"/>
              <w:jc w:val="center"/>
              <w:textAlignment w:val="auto"/>
              <w:outlineLvl w:val="9"/>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 xml:space="preserve">表12  </w:t>
            </w:r>
            <w:r>
              <w:rPr>
                <w:rFonts w:hint="default" w:ascii="Times New Roman" w:hAnsi="Times New Roman" w:cs="Times New Roman" w:eastAsiaTheme="minorEastAsia"/>
                <w:b/>
                <w:bCs/>
                <w:color w:val="000000"/>
                <w:sz w:val="21"/>
                <w:szCs w:val="21"/>
                <w:highlight w:val="none"/>
                <w:lang w:val="en-US" w:eastAsia="zh-CN" w:bidi="ar-SA"/>
              </w:rPr>
              <w:t>监测项目分析方法一览表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82"/>
              <w:gridCol w:w="1009"/>
              <w:gridCol w:w="4191"/>
              <w:gridCol w:w="1403"/>
              <w:gridCol w:w="1286"/>
            </w:tblGrid>
            <w:tr w14:paraId="7BC83B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jc w:val="center"/>
              </w:trPr>
              <w:tc>
                <w:tcPr>
                  <w:tcW w:w="1182" w:type="dxa"/>
                  <w:vAlign w:val="center"/>
                </w:tcPr>
                <w:p w14:paraId="49559C5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8"/>
                      <w:sz w:val="21"/>
                      <w:szCs w:val="21"/>
                    </w:rPr>
                    <w:t>类别</w:t>
                  </w:r>
                </w:p>
              </w:tc>
              <w:tc>
                <w:tcPr>
                  <w:tcW w:w="1009" w:type="dxa"/>
                  <w:vAlign w:val="center"/>
                </w:tcPr>
                <w:p w14:paraId="56D6E0B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0"/>
                      <w:sz w:val="21"/>
                      <w:szCs w:val="21"/>
                    </w:rPr>
                    <w:t>监测项目</w:t>
                  </w:r>
                </w:p>
              </w:tc>
              <w:tc>
                <w:tcPr>
                  <w:tcW w:w="4191" w:type="dxa"/>
                  <w:vAlign w:val="center"/>
                </w:tcPr>
                <w:p w14:paraId="42858C4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分析方法</w:t>
                  </w:r>
                </w:p>
              </w:tc>
              <w:tc>
                <w:tcPr>
                  <w:tcW w:w="1403" w:type="dxa"/>
                  <w:vAlign w:val="center"/>
                </w:tcPr>
                <w:p w14:paraId="5B49E1C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方法来源</w:t>
                  </w:r>
                </w:p>
              </w:tc>
              <w:tc>
                <w:tcPr>
                  <w:tcW w:w="1286" w:type="dxa"/>
                  <w:vAlign w:val="center"/>
                </w:tcPr>
                <w:p w14:paraId="75DEFDC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检出限</w:t>
                  </w:r>
                </w:p>
              </w:tc>
            </w:tr>
            <w:tr w14:paraId="52A67B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182" w:type="dxa"/>
                  <w:vMerge w:val="restart"/>
                  <w:tcBorders>
                    <w:bottom w:val="nil"/>
                  </w:tcBorders>
                  <w:vAlign w:val="center"/>
                </w:tcPr>
                <w:p w14:paraId="024A9043">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6733829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1"/>
                      <w:sz w:val="21"/>
                      <w:szCs w:val="21"/>
                    </w:rPr>
                    <w:t>固定污染源</w:t>
                  </w:r>
                  <w:r>
                    <w:rPr>
                      <w:spacing w:val="3"/>
                      <w:sz w:val="21"/>
                      <w:szCs w:val="21"/>
                    </w:rPr>
                    <w:t xml:space="preserve"> </w:t>
                  </w:r>
                  <w:r>
                    <w:rPr>
                      <w:spacing w:val="6"/>
                      <w:sz w:val="21"/>
                      <w:szCs w:val="21"/>
                    </w:rPr>
                    <w:t>废气</w:t>
                  </w:r>
                </w:p>
              </w:tc>
              <w:tc>
                <w:tcPr>
                  <w:tcW w:w="1009" w:type="dxa"/>
                  <w:vMerge w:val="restart"/>
                  <w:tcBorders>
                    <w:bottom w:val="nil"/>
                  </w:tcBorders>
                  <w:vAlign w:val="center"/>
                </w:tcPr>
                <w:p w14:paraId="1236198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ascii="Arial"/>
                      <w:sz w:val="21"/>
                      <w:szCs w:val="21"/>
                    </w:rPr>
                  </w:pPr>
                </w:p>
                <w:p w14:paraId="43BE78E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pacing w:val="-2"/>
                      <w:sz w:val="21"/>
                      <w:szCs w:val="21"/>
                    </w:rPr>
                    <w:t>颗粒物</w:t>
                  </w:r>
                </w:p>
              </w:tc>
              <w:tc>
                <w:tcPr>
                  <w:tcW w:w="4191" w:type="dxa"/>
                  <w:vAlign w:val="center"/>
                </w:tcPr>
                <w:p w14:paraId="43BD51C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z w:val="21"/>
                      <w:szCs w:val="21"/>
                    </w:rPr>
                    <w:t>固定污染源废气低浓度颗粒物的测定</w:t>
                  </w:r>
                  <w:r>
                    <w:rPr>
                      <w:spacing w:val="12"/>
                      <w:sz w:val="21"/>
                      <w:szCs w:val="21"/>
                    </w:rPr>
                    <w:t xml:space="preserve"> </w:t>
                  </w:r>
                  <w:r>
                    <w:rPr>
                      <w:spacing w:val="-3"/>
                      <w:sz w:val="21"/>
                      <w:szCs w:val="21"/>
                    </w:rPr>
                    <w:t>重量法</w:t>
                  </w:r>
                </w:p>
              </w:tc>
              <w:tc>
                <w:tcPr>
                  <w:tcW w:w="1403" w:type="dxa"/>
                  <w:vAlign w:val="center"/>
                </w:tcPr>
                <w:p w14:paraId="20F2F50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HJ</w:t>
                  </w:r>
                  <w:r>
                    <w:rPr>
                      <w:spacing w:val="36"/>
                      <w:sz w:val="21"/>
                      <w:szCs w:val="21"/>
                    </w:rPr>
                    <w:t xml:space="preserve"> </w:t>
                  </w:r>
                  <w:r>
                    <w:rPr>
                      <w:spacing w:val="-2"/>
                      <w:sz w:val="21"/>
                      <w:szCs w:val="21"/>
                    </w:rPr>
                    <w:t>836-2017</w:t>
                  </w:r>
                </w:p>
              </w:tc>
              <w:tc>
                <w:tcPr>
                  <w:tcW w:w="1286" w:type="dxa"/>
                  <w:vAlign w:val="center"/>
                </w:tcPr>
                <w:p w14:paraId="090498B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1.0mg/m²</w:t>
                  </w:r>
                </w:p>
              </w:tc>
            </w:tr>
            <w:tr w14:paraId="13F05F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182" w:type="dxa"/>
                  <w:vMerge w:val="continue"/>
                  <w:tcBorders>
                    <w:top w:val="nil"/>
                  </w:tcBorders>
                  <w:vAlign w:val="center"/>
                </w:tcPr>
                <w:p w14:paraId="737E0CE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009" w:type="dxa"/>
                  <w:vMerge w:val="continue"/>
                  <w:tcBorders>
                    <w:top w:val="nil"/>
                  </w:tcBorders>
                  <w:vAlign w:val="center"/>
                </w:tcPr>
                <w:p w14:paraId="06430AE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ascii="Arial"/>
                      <w:sz w:val="21"/>
                      <w:szCs w:val="21"/>
                    </w:rPr>
                  </w:pPr>
                </w:p>
              </w:tc>
              <w:tc>
                <w:tcPr>
                  <w:tcW w:w="4191" w:type="dxa"/>
                  <w:vAlign w:val="center"/>
                </w:tcPr>
                <w:p w14:paraId="06DD94C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3"/>
                      <w:sz w:val="21"/>
                      <w:szCs w:val="21"/>
                    </w:rPr>
                    <w:t>固定污染源排气中颗粒物测定与气态污染物采</w:t>
                  </w:r>
                  <w:r>
                    <w:rPr>
                      <w:sz w:val="21"/>
                      <w:szCs w:val="21"/>
                    </w:rPr>
                    <w:t xml:space="preserve"> </w:t>
                  </w:r>
                  <w:r>
                    <w:rPr>
                      <w:spacing w:val="-1"/>
                      <w:sz w:val="21"/>
                      <w:szCs w:val="21"/>
                    </w:rPr>
                    <w:t>样方法</w:t>
                  </w:r>
                </w:p>
              </w:tc>
              <w:tc>
                <w:tcPr>
                  <w:tcW w:w="1403" w:type="dxa"/>
                  <w:vAlign w:val="center"/>
                </w:tcPr>
                <w:p w14:paraId="72CB06C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GB/T</w:t>
                  </w:r>
                </w:p>
                <w:p w14:paraId="6CF93FD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16157-1996</w:t>
                  </w:r>
                </w:p>
              </w:tc>
              <w:tc>
                <w:tcPr>
                  <w:tcW w:w="1286" w:type="dxa"/>
                  <w:vAlign w:val="center"/>
                </w:tcPr>
                <w:p w14:paraId="369BCC9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1.0mg/m³</w:t>
                  </w:r>
                </w:p>
              </w:tc>
            </w:tr>
            <w:tr w14:paraId="2834E4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182" w:type="dxa"/>
                  <w:vMerge w:val="restart"/>
                  <w:tcBorders>
                    <w:bottom w:val="nil"/>
                  </w:tcBorders>
                  <w:vAlign w:val="center"/>
                </w:tcPr>
                <w:p w14:paraId="0B75ED0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64218A1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无组织</w:t>
                  </w:r>
                </w:p>
              </w:tc>
              <w:tc>
                <w:tcPr>
                  <w:tcW w:w="1009" w:type="dxa"/>
                  <w:vAlign w:val="center"/>
                </w:tcPr>
                <w:p w14:paraId="6743163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pacing w:val="-2"/>
                      <w:sz w:val="21"/>
                      <w:szCs w:val="21"/>
                    </w:rPr>
                    <w:t>颗粒物</w:t>
                  </w:r>
                </w:p>
              </w:tc>
              <w:tc>
                <w:tcPr>
                  <w:tcW w:w="4191" w:type="dxa"/>
                  <w:vAlign w:val="center"/>
                </w:tcPr>
                <w:p w14:paraId="6BBE1BB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1"/>
                      <w:sz w:val="21"/>
                      <w:szCs w:val="21"/>
                    </w:rPr>
                    <w:t>环境空气总悬浮颗粒物的测定</w:t>
                  </w:r>
                  <w:r>
                    <w:rPr>
                      <w:sz w:val="21"/>
                      <w:szCs w:val="21"/>
                    </w:rPr>
                    <w:t xml:space="preserve"> </w:t>
                  </w:r>
                  <w:r>
                    <w:rPr>
                      <w:spacing w:val="-3"/>
                      <w:sz w:val="21"/>
                      <w:szCs w:val="21"/>
                    </w:rPr>
                    <w:t>重量法</w:t>
                  </w:r>
                </w:p>
              </w:tc>
              <w:tc>
                <w:tcPr>
                  <w:tcW w:w="1403" w:type="dxa"/>
                  <w:vAlign w:val="center"/>
                </w:tcPr>
                <w:p w14:paraId="0CAB63F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HJ</w:t>
                  </w:r>
                  <w:r>
                    <w:rPr>
                      <w:spacing w:val="28"/>
                      <w:sz w:val="21"/>
                      <w:szCs w:val="21"/>
                    </w:rPr>
                    <w:t xml:space="preserve"> </w:t>
                  </w:r>
                  <w:r>
                    <w:rPr>
                      <w:spacing w:val="-3"/>
                      <w:sz w:val="21"/>
                      <w:szCs w:val="21"/>
                    </w:rPr>
                    <w:t>1263-2022</w:t>
                  </w:r>
                </w:p>
              </w:tc>
              <w:tc>
                <w:tcPr>
                  <w:tcW w:w="1286" w:type="dxa"/>
                  <w:vAlign w:val="center"/>
                </w:tcPr>
                <w:p w14:paraId="3D6C5D8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168μg/m³</w:t>
                  </w:r>
                </w:p>
              </w:tc>
            </w:tr>
            <w:tr w14:paraId="68F9F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182" w:type="dxa"/>
                  <w:vMerge w:val="continue"/>
                  <w:tcBorders>
                    <w:top w:val="nil"/>
                  </w:tcBorders>
                  <w:vAlign w:val="center"/>
                </w:tcPr>
                <w:p w14:paraId="679489D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009" w:type="dxa"/>
                  <w:vAlign w:val="center"/>
                </w:tcPr>
                <w:p w14:paraId="70A5F7F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pacing w:val="2"/>
                      <w:sz w:val="21"/>
                      <w:szCs w:val="21"/>
                    </w:rPr>
                    <w:t>二氧化硫</w:t>
                  </w:r>
                </w:p>
              </w:tc>
              <w:tc>
                <w:tcPr>
                  <w:tcW w:w="4191" w:type="dxa"/>
                  <w:vAlign w:val="center"/>
                </w:tcPr>
                <w:p w14:paraId="2760EB5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0"/>
                    <w:jc w:val="center"/>
                    <w:textAlignment w:val="auto"/>
                    <w:rPr>
                      <w:sz w:val="21"/>
                      <w:szCs w:val="21"/>
                    </w:rPr>
                  </w:pPr>
                  <w:r>
                    <w:rPr>
                      <w:spacing w:val="-1"/>
                      <w:sz w:val="21"/>
                      <w:szCs w:val="21"/>
                    </w:rPr>
                    <w:t>环境空气 二氧化硫的测定甲醛吸收-副玫瑰苯</w:t>
                  </w:r>
                  <w:r>
                    <w:rPr>
                      <w:spacing w:val="11"/>
                      <w:sz w:val="21"/>
                      <w:szCs w:val="21"/>
                    </w:rPr>
                    <w:t xml:space="preserve"> </w:t>
                  </w:r>
                  <w:r>
                    <w:rPr>
                      <w:spacing w:val="-2"/>
                      <w:sz w:val="21"/>
                      <w:szCs w:val="21"/>
                    </w:rPr>
                    <w:t>胺分光光度法</w:t>
                  </w:r>
                </w:p>
              </w:tc>
              <w:tc>
                <w:tcPr>
                  <w:tcW w:w="1403" w:type="dxa"/>
                  <w:vAlign w:val="center"/>
                </w:tcPr>
                <w:p w14:paraId="2A840C4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
                      <w:sz w:val="21"/>
                      <w:szCs w:val="21"/>
                    </w:rPr>
                    <w:t>HJ 482-2009</w:t>
                  </w:r>
                </w:p>
              </w:tc>
              <w:tc>
                <w:tcPr>
                  <w:tcW w:w="1286" w:type="dxa"/>
                  <w:vAlign w:val="center"/>
                </w:tcPr>
                <w:p w14:paraId="51C6642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
                      <w:sz w:val="21"/>
                      <w:szCs w:val="21"/>
                    </w:rPr>
                    <w:t>0.007mg/m³</w:t>
                  </w:r>
                </w:p>
              </w:tc>
            </w:tr>
            <w:tr w14:paraId="4642E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182" w:type="dxa"/>
                  <w:vAlign w:val="center"/>
                </w:tcPr>
                <w:p w14:paraId="68145A7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厂界噪声</w:t>
                  </w:r>
                </w:p>
              </w:tc>
              <w:tc>
                <w:tcPr>
                  <w:tcW w:w="1009" w:type="dxa"/>
                  <w:vAlign w:val="center"/>
                </w:tcPr>
                <w:p w14:paraId="2AFF478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99"/>
                    <w:jc w:val="center"/>
                    <w:textAlignment w:val="auto"/>
                    <w:rPr>
                      <w:sz w:val="21"/>
                      <w:szCs w:val="21"/>
                    </w:rPr>
                  </w:pPr>
                  <w:r>
                    <w:rPr>
                      <w:spacing w:val="6"/>
                      <w:sz w:val="21"/>
                      <w:szCs w:val="21"/>
                    </w:rPr>
                    <w:t>噪声</w:t>
                  </w:r>
                  <w:r>
                    <w:rPr>
                      <w:sz w:val="21"/>
                      <w:szCs w:val="21"/>
                    </w:rPr>
                    <w:t xml:space="preserve">  </w:t>
                  </w:r>
                  <w:r>
                    <w:rPr>
                      <w:spacing w:val="-2"/>
                      <w:sz w:val="21"/>
                      <w:szCs w:val="21"/>
                    </w:rPr>
                    <w:t>Leq(A)</w:t>
                  </w:r>
                </w:p>
              </w:tc>
              <w:tc>
                <w:tcPr>
                  <w:tcW w:w="4191" w:type="dxa"/>
                  <w:vAlign w:val="center"/>
                </w:tcPr>
                <w:p w14:paraId="49BC1D0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z w:val="21"/>
                      <w:szCs w:val="21"/>
                    </w:rPr>
                    <w:t>工业企业厂界环境噪声排放标准</w:t>
                  </w:r>
                </w:p>
              </w:tc>
              <w:tc>
                <w:tcPr>
                  <w:tcW w:w="1403" w:type="dxa"/>
                  <w:vAlign w:val="center"/>
                </w:tcPr>
                <w:p w14:paraId="3CD4212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GB</w:t>
                  </w:r>
                  <w:r>
                    <w:rPr>
                      <w:spacing w:val="29"/>
                      <w:sz w:val="21"/>
                      <w:szCs w:val="21"/>
                    </w:rPr>
                    <w:t xml:space="preserve"> </w:t>
                  </w:r>
                  <w:r>
                    <w:rPr>
                      <w:spacing w:val="-3"/>
                      <w:sz w:val="21"/>
                      <w:szCs w:val="21"/>
                    </w:rPr>
                    <w:t>12348-2008</w:t>
                  </w:r>
                </w:p>
              </w:tc>
              <w:tc>
                <w:tcPr>
                  <w:tcW w:w="1286" w:type="dxa"/>
                  <w:vAlign w:val="center"/>
                </w:tcPr>
                <w:p w14:paraId="3E583DA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35dB(A)</w:t>
                  </w:r>
                </w:p>
              </w:tc>
            </w:tr>
          </w:tbl>
          <w:p w14:paraId="60773A72">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（1）监测人员全部持证上岗;</w:t>
            </w:r>
          </w:p>
          <w:p w14:paraId="35DC5E51">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 xml:space="preserve">表13  </w:t>
            </w:r>
            <w:r>
              <w:rPr>
                <w:rFonts w:hint="default" w:ascii="Times New Roman" w:hAnsi="Times New Roman" w:cs="Times New Roman" w:eastAsiaTheme="minorEastAsia"/>
                <w:b/>
                <w:bCs/>
                <w:color w:val="000000"/>
                <w:sz w:val="21"/>
                <w:szCs w:val="21"/>
                <w:highlight w:val="none"/>
                <w:lang w:val="en-US" w:eastAsia="zh-CN" w:bidi="ar-SA"/>
              </w:rPr>
              <w:t>监测人员持证上岗一览表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74"/>
              <w:gridCol w:w="1316"/>
              <w:gridCol w:w="1316"/>
              <w:gridCol w:w="1316"/>
              <w:gridCol w:w="1316"/>
              <w:gridCol w:w="1316"/>
              <w:gridCol w:w="1317"/>
            </w:tblGrid>
            <w:tr w14:paraId="568627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72A2B82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7"/>
                      <w:sz w:val="18"/>
                      <w:szCs w:val="18"/>
                    </w:rPr>
                    <w:t>监测人员</w:t>
                  </w:r>
                </w:p>
              </w:tc>
              <w:tc>
                <w:tcPr>
                  <w:tcW w:w="1316" w:type="dxa"/>
                  <w:vAlign w:val="center"/>
                </w:tcPr>
                <w:p w14:paraId="1331ACA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段森杰</w:t>
                  </w:r>
                </w:p>
              </w:tc>
              <w:tc>
                <w:tcPr>
                  <w:tcW w:w="1316" w:type="dxa"/>
                  <w:vAlign w:val="center"/>
                </w:tcPr>
                <w:p w14:paraId="1ADF3AF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王高远</w:t>
                  </w:r>
                </w:p>
              </w:tc>
              <w:tc>
                <w:tcPr>
                  <w:tcW w:w="1316" w:type="dxa"/>
                  <w:vAlign w:val="center"/>
                </w:tcPr>
                <w:p w14:paraId="63A3B10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4"/>
                      <w:sz w:val="18"/>
                      <w:szCs w:val="18"/>
                    </w:rPr>
                    <w:t>冯超</w:t>
                  </w:r>
                </w:p>
              </w:tc>
              <w:tc>
                <w:tcPr>
                  <w:tcW w:w="1316" w:type="dxa"/>
                  <w:vAlign w:val="center"/>
                </w:tcPr>
                <w:p w14:paraId="1E544C4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马凯龙</w:t>
                  </w:r>
                </w:p>
              </w:tc>
              <w:tc>
                <w:tcPr>
                  <w:tcW w:w="1316" w:type="dxa"/>
                  <w:vAlign w:val="center"/>
                </w:tcPr>
                <w:p w14:paraId="7FA2801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郭相甫</w:t>
                  </w:r>
                </w:p>
              </w:tc>
              <w:tc>
                <w:tcPr>
                  <w:tcW w:w="1317" w:type="dxa"/>
                  <w:vAlign w:val="center"/>
                </w:tcPr>
                <w:p w14:paraId="3F64FFE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6"/>
                      <w:sz w:val="18"/>
                      <w:szCs w:val="18"/>
                    </w:rPr>
                    <w:t>路泽坤</w:t>
                  </w:r>
                </w:p>
              </w:tc>
            </w:tr>
            <w:tr w14:paraId="10E8C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0DB18C4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7F11A65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MC-052</w:t>
                  </w:r>
                </w:p>
              </w:tc>
              <w:tc>
                <w:tcPr>
                  <w:tcW w:w="1316" w:type="dxa"/>
                  <w:vAlign w:val="center"/>
                </w:tcPr>
                <w:p w14:paraId="26843F4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MC-057</w:t>
                  </w:r>
                </w:p>
              </w:tc>
              <w:tc>
                <w:tcPr>
                  <w:tcW w:w="1316" w:type="dxa"/>
                  <w:vAlign w:val="center"/>
                </w:tcPr>
                <w:p w14:paraId="0A71761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MC-055</w:t>
                  </w:r>
                </w:p>
              </w:tc>
              <w:tc>
                <w:tcPr>
                  <w:tcW w:w="1316" w:type="dxa"/>
                  <w:vAlign w:val="center"/>
                </w:tcPr>
                <w:p w14:paraId="2D2F56B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MC-054</w:t>
                  </w:r>
                </w:p>
              </w:tc>
              <w:tc>
                <w:tcPr>
                  <w:tcW w:w="1316" w:type="dxa"/>
                  <w:vAlign w:val="center"/>
                </w:tcPr>
                <w:p w14:paraId="118168C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MC-031</w:t>
                  </w:r>
                </w:p>
              </w:tc>
              <w:tc>
                <w:tcPr>
                  <w:tcW w:w="1317" w:type="dxa"/>
                  <w:vAlign w:val="center"/>
                </w:tcPr>
                <w:p w14:paraId="75CBA85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MC-023</w:t>
                  </w:r>
                </w:p>
              </w:tc>
            </w:tr>
            <w:tr w14:paraId="61AFA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6081456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5"/>
                      <w:sz w:val="18"/>
                      <w:szCs w:val="18"/>
                    </w:rPr>
                    <w:t>样品管理员</w:t>
                  </w:r>
                </w:p>
              </w:tc>
              <w:tc>
                <w:tcPr>
                  <w:tcW w:w="1316" w:type="dxa"/>
                  <w:vAlign w:val="center"/>
                </w:tcPr>
                <w:p w14:paraId="2FB4E93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3"/>
                      <w:sz w:val="18"/>
                      <w:szCs w:val="18"/>
                    </w:rPr>
                    <w:t>贾雨静</w:t>
                  </w:r>
                </w:p>
              </w:tc>
              <w:tc>
                <w:tcPr>
                  <w:tcW w:w="1316" w:type="dxa"/>
                  <w:vAlign w:val="center"/>
                </w:tcPr>
                <w:p w14:paraId="1AB1BA1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7"/>
                      <w:sz w:val="18"/>
                      <w:szCs w:val="18"/>
                    </w:rPr>
                    <w:t>称重人员</w:t>
                  </w:r>
                </w:p>
              </w:tc>
              <w:tc>
                <w:tcPr>
                  <w:tcW w:w="1316" w:type="dxa"/>
                  <w:vAlign w:val="center"/>
                </w:tcPr>
                <w:p w14:paraId="039C60A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郭慧琴</w:t>
                  </w:r>
                </w:p>
              </w:tc>
              <w:tc>
                <w:tcPr>
                  <w:tcW w:w="1316" w:type="dxa"/>
                  <w:vAlign w:val="center"/>
                </w:tcPr>
                <w:p w14:paraId="1C7D7F3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7"/>
                      <w:sz w:val="18"/>
                      <w:szCs w:val="18"/>
                    </w:rPr>
                    <w:t>分析人员</w:t>
                  </w:r>
                </w:p>
              </w:tc>
              <w:tc>
                <w:tcPr>
                  <w:tcW w:w="1316" w:type="dxa"/>
                  <w:vAlign w:val="center"/>
                </w:tcPr>
                <w:p w14:paraId="503095D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魏曜祺</w:t>
                  </w:r>
                </w:p>
              </w:tc>
              <w:tc>
                <w:tcPr>
                  <w:tcW w:w="1317" w:type="dxa"/>
                  <w:vAlign w:val="center"/>
                </w:tcPr>
                <w:p w14:paraId="7BB0B61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z w:val="18"/>
                      <w:szCs w:val="18"/>
                    </w:rPr>
                    <w:t>/</w:t>
                  </w:r>
                </w:p>
              </w:tc>
            </w:tr>
            <w:tr w14:paraId="43AA94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174" w:type="dxa"/>
                  <w:vAlign w:val="center"/>
                </w:tcPr>
                <w:p w14:paraId="169FC74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4EFA983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MC-008</w:t>
                  </w:r>
                </w:p>
              </w:tc>
              <w:tc>
                <w:tcPr>
                  <w:tcW w:w="1316" w:type="dxa"/>
                  <w:vAlign w:val="center"/>
                </w:tcPr>
                <w:p w14:paraId="4512F0A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182D40F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MC-059</w:t>
                  </w:r>
                </w:p>
              </w:tc>
              <w:tc>
                <w:tcPr>
                  <w:tcW w:w="1316" w:type="dxa"/>
                  <w:vAlign w:val="center"/>
                </w:tcPr>
                <w:p w14:paraId="7655EB2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2"/>
                      <w:sz w:val="18"/>
                      <w:szCs w:val="18"/>
                    </w:rPr>
                    <w:t>上岗证编号</w:t>
                  </w:r>
                </w:p>
              </w:tc>
              <w:tc>
                <w:tcPr>
                  <w:tcW w:w="1316" w:type="dxa"/>
                  <w:vAlign w:val="center"/>
                </w:tcPr>
                <w:p w14:paraId="2AAD668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pacing w:val="-1"/>
                      <w:sz w:val="18"/>
                      <w:szCs w:val="18"/>
                    </w:rPr>
                    <w:t>MC-021</w:t>
                  </w:r>
                </w:p>
              </w:tc>
              <w:tc>
                <w:tcPr>
                  <w:tcW w:w="1317" w:type="dxa"/>
                  <w:vAlign w:val="center"/>
                </w:tcPr>
                <w:p w14:paraId="5E271F1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18"/>
                      <w:szCs w:val="18"/>
                    </w:rPr>
                  </w:pPr>
                  <w:r>
                    <w:rPr>
                      <w:sz w:val="18"/>
                      <w:szCs w:val="18"/>
                    </w:rPr>
                    <w:t>/</w:t>
                  </w:r>
                </w:p>
              </w:tc>
            </w:tr>
          </w:tbl>
          <w:p w14:paraId="3010CD38">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（2）监测所用仪器全部经计量部门检定校准合格且在有效期内;</w:t>
            </w:r>
          </w:p>
          <w:p w14:paraId="435E2671">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 xml:space="preserve">表14  </w:t>
            </w:r>
            <w:r>
              <w:rPr>
                <w:rFonts w:hint="default" w:ascii="Times New Roman" w:hAnsi="Times New Roman" w:cs="Times New Roman" w:eastAsiaTheme="minorEastAsia"/>
                <w:b/>
                <w:bCs/>
                <w:color w:val="000000"/>
                <w:sz w:val="21"/>
                <w:szCs w:val="21"/>
                <w:highlight w:val="none"/>
                <w:lang w:val="en-US" w:eastAsia="zh-CN" w:bidi="ar-SA"/>
              </w:rPr>
              <w:t>监测使用仪器一览表</w:t>
            </w:r>
          </w:p>
          <w:tbl>
            <w:tblPr>
              <w:tblStyle w:val="37"/>
              <w:tblW w:w="901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24"/>
              <w:gridCol w:w="2660"/>
              <w:gridCol w:w="1875"/>
              <w:gridCol w:w="3059"/>
            </w:tblGrid>
            <w:tr w14:paraId="6ABFA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tcBorders>
                    <w:tl2br w:val="nil"/>
                    <w:tr2bl w:val="nil"/>
                  </w:tcBorders>
                  <w:vAlign w:val="center"/>
                </w:tcPr>
                <w:p w14:paraId="430F590D">
                  <w:pPr>
                    <w:pStyle w:val="36"/>
                    <w:keepNext w:val="0"/>
                    <w:keepLines w:val="0"/>
                    <w:pageBreakBefore w:val="0"/>
                    <w:widowControl/>
                    <w:kinsoku/>
                    <w:wordWrap/>
                    <w:overflowPunct/>
                    <w:topLinePunct w:val="0"/>
                    <w:autoSpaceDE/>
                    <w:autoSpaceDN/>
                    <w:bidi w:val="0"/>
                    <w:adjustRightInd w:val="0"/>
                    <w:snapToGrid w:val="0"/>
                    <w:spacing w:after="0" w:line="240" w:lineRule="auto"/>
                    <w:ind w:left="184"/>
                    <w:jc w:val="center"/>
                    <w:textAlignment w:val="auto"/>
                    <w:rPr>
                      <w:sz w:val="18"/>
                      <w:szCs w:val="18"/>
                    </w:rPr>
                  </w:pPr>
                  <w:r>
                    <w:rPr>
                      <w:spacing w:val="10"/>
                      <w:sz w:val="18"/>
                      <w:szCs w:val="18"/>
                    </w:rPr>
                    <w:t>监测项目</w:t>
                  </w:r>
                </w:p>
              </w:tc>
              <w:tc>
                <w:tcPr>
                  <w:tcW w:w="2660" w:type="dxa"/>
                  <w:tcBorders>
                    <w:tl2br w:val="nil"/>
                    <w:tr2bl w:val="nil"/>
                  </w:tcBorders>
                  <w:vAlign w:val="center"/>
                </w:tcPr>
                <w:p w14:paraId="07F9A691">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仪器名称及型号</w:t>
                  </w:r>
                </w:p>
              </w:tc>
              <w:tc>
                <w:tcPr>
                  <w:tcW w:w="1875" w:type="dxa"/>
                  <w:tcBorders>
                    <w:tl2br w:val="nil"/>
                    <w:tr2bl w:val="nil"/>
                  </w:tcBorders>
                  <w:vAlign w:val="center"/>
                </w:tcPr>
                <w:p w14:paraId="073C0BA9">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仪器编号</w:t>
                  </w:r>
                </w:p>
              </w:tc>
              <w:tc>
                <w:tcPr>
                  <w:tcW w:w="3059" w:type="dxa"/>
                  <w:tcBorders>
                    <w:tl2br w:val="nil"/>
                    <w:tr2bl w:val="nil"/>
                  </w:tcBorders>
                  <w:vAlign w:val="center"/>
                </w:tcPr>
                <w:p w14:paraId="6561C7B0">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18"/>
                      <w:szCs w:val="18"/>
                    </w:rPr>
                  </w:pPr>
                  <w:r>
                    <w:rPr>
                      <w:spacing w:val="1"/>
                      <w:sz w:val="18"/>
                      <w:szCs w:val="18"/>
                    </w:rPr>
                    <w:t>检定/校准部门/有效期</w:t>
                  </w:r>
                </w:p>
              </w:tc>
            </w:tr>
            <w:tr w14:paraId="60189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restart"/>
                  <w:tcBorders>
                    <w:tl2br w:val="nil"/>
                    <w:tr2bl w:val="nil"/>
                  </w:tcBorders>
                  <w:vAlign w:val="center"/>
                </w:tcPr>
                <w:p w14:paraId="4D85B148">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p w14:paraId="42F75D94">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p w14:paraId="31FA0C0F">
                  <w:pPr>
                    <w:pStyle w:val="36"/>
                    <w:keepNext w:val="0"/>
                    <w:keepLines w:val="0"/>
                    <w:pageBreakBefore w:val="0"/>
                    <w:widowControl/>
                    <w:kinsoku/>
                    <w:wordWrap/>
                    <w:overflowPunct/>
                    <w:topLinePunct w:val="0"/>
                    <w:autoSpaceDE/>
                    <w:autoSpaceDN/>
                    <w:bidi w:val="0"/>
                    <w:adjustRightInd w:val="0"/>
                    <w:snapToGrid w:val="0"/>
                    <w:spacing w:after="0" w:line="240" w:lineRule="auto"/>
                    <w:ind w:left="74"/>
                    <w:jc w:val="center"/>
                    <w:textAlignment w:val="auto"/>
                    <w:rPr>
                      <w:sz w:val="18"/>
                      <w:szCs w:val="18"/>
                    </w:rPr>
                  </w:pPr>
                  <w:r>
                    <w:rPr>
                      <w:spacing w:val="1"/>
                      <w:sz w:val="18"/>
                      <w:szCs w:val="18"/>
                    </w:rPr>
                    <w:t>固定污染源</w:t>
                  </w:r>
                </w:p>
              </w:tc>
              <w:tc>
                <w:tcPr>
                  <w:tcW w:w="2660" w:type="dxa"/>
                  <w:tcBorders>
                    <w:tl2br w:val="nil"/>
                    <w:tr2bl w:val="nil"/>
                  </w:tcBorders>
                  <w:vAlign w:val="center"/>
                </w:tcPr>
                <w:p w14:paraId="718C4F79">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GH-60E自动烟尘烟气测试仪</w:t>
                  </w:r>
                </w:p>
              </w:tc>
              <w:tc>
                <w:tcPr>
                  <w:tcW w:w="1875" w:type="dxa"/>
                  <w:tcBorders>
                    <w:tl2br w:val="nil"/>
                    <w:tr2bl w:val="nil"/>
                  </w:tcBorders>
                  <w:vAlign w:val="center"/>
                </w:tcPr>
                <w:p w14:paraId="1462F9B9">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MC-YQ-155</w:t>
                  </w:r>
                </w:p>
              </w:tc>
              <w:tc>
                <w:tcPr>
                  <w:tcW w:w="3059" w:type="dxa"/>
                  <w:tcBorders>
                    <w:tl2br w:val="nil"/>
                    <w:tr2bl w:val="nil"/>
                  </w:tcBorders>
                  <w:vAlign w:val="center"/>
                </w:tcPr>
                <w:p w14:paraId="61CC737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安正计量检测有限公司2025.6</w:t>
                  </w:r>
                </w:p>
              </w:tc>
            </w:tr>
            <w:tr w14:paraId="71FAB3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36ECFD89">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tc>
              <w:tc>
                <w:tcPr>
                  <w:tcW w:w="2660" w:type="dxa"/>
                  <w:tcBorders>
                    <w:tl2br w:val="nil"/>
                    <w:tr2bl w:val="nil"/>
                  </w:tcBorders>
                  <w:vAlign w:val="center"/>
                </w:tcPr>
                <w:p w14:paraId="720914EB">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ZR-3260D型低浓度自动烟尘烟气 综合测试仪</w:t>
                  </w:r>
                </w:p>
              </w:tc>
              <w:tc>
                <w:tcPr>
                  <w:tcW w:w="1875" w:type="dxa"/>
                  <w:tcBorders>
                    <w:tl2br w:val="nil"/>
                    <w:tr2bl w:val="nil"/>
                  </w:tcBorders>
                  <w:vAlign w:val="center"/>
                </w:tcPr>
                <w:p w14:paraId="4FBA001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MC-YQ-002</w:t>
                  </w:r>
                </w:p>
              </w:tc>
              <w:tc>
                <w:tcPr>
                  <w:tcW w:w="3059" w:type="dxa"/>
                  <w:tcBorders>
                    <w:tl2br w:val="nil"/>
                    <w:tr2bl w:val="nil"/>
                  </w:tcBorders>
                  <w:vAlign w:val="center"/>
                </w:tcPr>
                <w:p w14:paraId="2A23CC3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66316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1E07AF4C">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tc>
              <w:tc>
                <w:tcPr>
                  <w:tcW w:w="2660" w:type="dxa"/>
                  <w:tcBorders>
                    <w:tl2br w:val="nil"/>
                    <w:tr2bl w:val="nil"/>
                  </w:tcBorders>
                  <w:vAlign w:val="center"/>
                </w:tcPr>
                <w:p w14:paraId="0F82F4C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AUM120D</w:t>
                  </w:r>
                </w:p>
                <w:p w14:paraId="3242CA4D">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十万分之一天平</w:t>
                  </w:r>
                </w:p>
              </w:tc>
              <w:tc>
                <w:tcPr>
                  <w:tcW w:w="1875" w:type="dxa"/>
                  <w:tcBorders>
                    <w:tl2br w:val="nil"/>
                    <w:tr2bl w:val="nil"/>
                  </w:tcBorders>
                  <w:vAlign w:val="center"/>
                </w:tcPr>
                <w:p w14:paraId="3D77500A">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MC-YQ-057</w:t>
                  </w:r>
                </w:p>
              </w:tc>
              <w:tc>
                <w:tcPr>
                  <w:tcW w:w="3059" w:type="dxa"/>
                  <w:tcBorders>
                    <w:tl2br w:val="nil"/>
                    <w:tr2bl w:val="nil"/>
                  </w:tcBorders>
                  <w:vAlign w:val="center"/>
                </w:tcPr>
                <w:p w14:paraId="1709B625">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69FF17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0AD07CAD">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Arial"/>
                      <w:sz w:val="18"/>
                      <w:szCs w:val="18"/>
                    </w:rPr>
                  </w:pPr>
                </w:p>
              </w:tc>
              <w:tc>
                <w:tcPr>
                  <w:tcW w:w="2660" w:type="dxa"/>
                  <w:tcBorders>
                    <w:tl2br w:val="nil"/>
                    <w:tr2bl w:val="nil"/>
                  </w:tcBorders>
                  <w:vAlign w:val="center"/>
                </w:tcPr>
                <w:p w14:paraId="0D561E9D">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ZR-5102型</w:t>
                  </w:r>
                </w:p>
                <w:p w14:paraId="69DDF21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滤膜(滤筒)平衡称量系统</w:t>
                  </w:r>
                </w:p>
              </w:tc>
              <w:tc>
                <w:tcPr>
                  <w:tcW w:w="1875" w:type="dxa"/>
                  <w:tcBorders>
                    <w:tl2br w:val="nil"/>
                    <w:tr2bl w:val="nil"/>
                  </w:tcBorders>
                  <w:vAlign w:val="center"/>
                </w:tcPr>
                <w:p w14:paraId="617D77FD">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MC-YQ-116</w:t>
                  </w:r>
                </w:p>
              </w:tc>
              <w:tc>
                <w:tcPr>
                  <w:tcW w:w="3059" w:type="dxa"/>
                  <w:tcBorders>
                    <w:tl2br w:val="nil"/>
                    <w:tr2bl w:val="nil"/>
                  </w:tcBorders>
                  <w:vAlign w:val="center"/>
                </w:tcPr>
                <w:p w14:paraId="344DDA7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山西金运正计量检测有限公司2025.6</w:t>
                  </w:r>
                </w:p>
              </w:tc>
            </w:tr>
            <w:tr w14:paraId="092E05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restart"/>
                  <w:tcBorders>
                    <w:tl2br w:val="nil"/>
                    <w:tr2bl w:val="nil"/>
                  </w:tcBorders>
                  <w:vAlign w:val="center"/>
                </w:tcPr>
                <w:p w14:paraId="59FBEB84">
                  <w:pPr>
                    <w:pStyle w:val="36"/>
                    <w:keepNext w:val="0"/>
                    <w:keepLines w:val="0"/>
                    <w:pageBreakBefore w:val="0"/>
                    <w:widowControl/>
                    <w:kinsoku/>
                    <w:wordWrap/>
                    <w:overflowPunct/>
                    <w:topLinePunct w:val="0"/>
                    <w:autoSpaceDE/>
                    <w:autoSpaceDN/>
                    <w:bidi w:val="0"/>
                    <w:adjustRightInd w:val="0"/>
                    <w:snapToGrid w:val="0"/>
                    <w:spacing w:after="0" w:line="240" w:lineRule="auto"/>
                    <w:ind w:left="999" w:right="52" w:hanging="939"/>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无组织</w:t>
                  </w:r>
                </w:p>
                <w:p w14:paraId="348B5AD2">
                  <w:pPr>
                    <w:pStyle w:val="36"/>
                    <w:keepNext w:val="0"/>
                    <w:keepLines w:val="0"/>
                    <w:pageBreakBefore w:val="0"/>
                    <w:widowControl/>
                    <w:kinsoku/>
                    <w:wordWrap/>
                    <w:overflowPunct/>
                    <w:topLinePunct w:val="0"/>
                    <w:autoSpaceDE/>
                    <w:autoSpaceDN/>
                    <w:bidi w:val="0"/>
                    <w:adjustRightInd w:val="0"/>
                    <w:snapToGrid w:val="0"/>
                    <w:spacing w:after="0" w:line="240" w:lineRule="auto"/>
                    <w:ind w:left="999" w:right="52" w:hanging="939"/>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颗粒物、二氧</w:t>
                  </w:r>
                </w:p>
                <w:p w14:paraId="4D73F278">
                  <w:pPr>
                    <w:pStyle w:val="36"/>
                    <w:keepNext w:val="0"/>
                    <w:keepLines w:val="0"/>
                    <w:pageBreakBefore w:val="0"/>
                    <w:widowControl/>
                    <w:kinsoku/>
                    <w:wordWrap/>
                    <w:overflowPunct/>
                    <w:topLinePunct w:val="0"/>
                    <w:autoSpaceDE/>
                    <w:autoSpaceDN/>
                    <w:bidi w:val="0"/>
                    <w:adjustRightInd w:val="0"/>
                    <w:snapToGrid w:val="0"/>
                    <w:spacing w:after="0" w:line="240" w:lineRule="auto"/>
                    <w:ind w:left="999" w:right="52" w:hanging="939"/>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化硫</w:t>
                  </w:r>
                </w:p>
              </w:tc>
              <w:tc>
                <w:tcPr>
                  <w:tcW w:w="2660" w:type="dxa"/>
                  <w:vMerge w:val="restart"/>
                  <w:tcBorders>
                    <w:tl2br w:val="nil"/>
                    <w:tr2bl w:val="nil"/>
                  </w:tcBorders>
                  <w:vAlign w:val="center"/>
                </w:tcPr>
                <w:p w14:paraId="7D75458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ZR-3923型</w:t>
                  </w:r>
                </w:p>
                <w:p w14:paraId="1930126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环境空气颗粒物综合采样器</w:t>
                  </w:r>
                </w:p>
              </w:tc>
              <w:tc>
                <w:tcPr>
                  <w:tcW w:w="1875" w:type="dxa"/>
                  <w:tcBorders>
                    <w:tl2br w:val="nil"/>
                    <w:tr2bl w:val="nil"/>
                  </w:tcBorders>
                  <w:shd w:val="clear" w:color="auto" w:fill="auto"/>
                  <w:vAlign w:val="center"/>
                </w:tcPr>
                <w:p w14:paraId="1F8A9F06">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MC-YQ-008</w:t>
                  </w:r>
                </w:p>
              </w:tc>
              <w:tc>
                <w:tcPr>
                  <w:tcW w:w="3059" w:type="dxa"/>
                  <w:vMerge w:val="restart"/>
                  <w:tcBorders>
                    <w:tl2br w:val="nil"/>
                    <w:tr2bl w:val="nil"/>
                  </w:tcBorders>
                  <w:shd w:val="clear" w:color="auto" w:fill="auto"/>
                  <w:vAlign w:val="center"/>
                </w:tcPr>
                <w:p w14:paraId="39B565DE">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p w14:paraId="2FEE744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河北乾冀检测技术服务有限公司2024.12</w:t>
                  </w:r>
                </w:p>
              </w:tc>
            </w:tr>
            <w:tr w14:paraId="535496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18CF4A73">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vMerge w:val="continue"/>
                  <w:tcBorders>
                    <w:tl2br w:val="nil"/>
                    <w:tr2bl w:val="nil"/>
                  </w:tcBorders>
                  <w:vAlign w:val="center"/>
                </w:tcPr>
                <w:p w14:paraId="614149F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c>
                <w:tcPr>
                  <w:tcW w:w="1875" w:type="dxa"/>
                  <w:tcBorders>
                    <w:tl2br w:val="nil"/>
                    <w:tr2bl w:val="nil"/>
                  </w:tcBorders>
                  <w:shd w:val="clear" w:color="auto" w:fill="auto"/>
                  <w:vAlign w:val="center"/>
                </w:tcPr>
                <w:p w14:paraId="05416616">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MC-YQ-009</w:t>
                  </w:r>
                </w:p>
              </w:tc>
              <w:tc>
                <w:tcPr>
                  <w:tcW w:w="3059" w:type="dxa"/>
                  <w:vMerge w:val="continue"/>
                  <w:tcBorders>
                    <w:tl2br w:val="nil"/>
                    <w:tr2bl w:val="nil"/>
                  </w:tcBorders>
                  <w:vAlign w:val="center"/>
                </w:tcPr>
                <w:p w14:paraId="4C3E988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r>
            <w:tr w14:paraId="75B4C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1CC87C76">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vMerge w:val="continue"/>
                  <w:tcBorders>
                    <w:tl2br w:val="nil"/>
                    <w:tr2bl w:val="nil"/>
                  </w:tcBorders>
                  <w:vAlign w:val="center"/>
                </w:tcPr>
                <w:p w14:paraId="45FAACD2">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c>
                <w:tcPr>
                  <w:tcW w:w="1875" w:type="dxa"/>
                  <w:tcBorders>
                    <w:tl2br w:val="nil"/>
                    <w:tr2bl w:val="nil"/>
                  </w:tcBorders>
                  <w:shd w:val="clear" w:color="auto" w:fill="auto"/>
                  <w:vAlign w:val="center"/>
                </w:tcPr>
                <w:p w14:paraId="50FECADC">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MC-YQ-010</w:t>
                  </w:r>
                </w:p>
              </w:tc>
              <w:tc>
                <w:tcPr>
                  <w:tcW w:w="3059" w:type="dxa"/>
                  <w:vMerge w:val="continue"/>
                  <w:tcBorders>
                    <w:tl2br w:val="nil"/>
                    <w:tr2bl w:val="nil"/>
                  </w:tcBorders>
                  <w:vAlign w:val="center"/>
                </w:tcPr>
                <w:p w14:paraId="77BB23F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r>
            <w:tr w14:paraId="288284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6C4BD276">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vMerge w:val="continue"/>
                  <w:tcBorders>
                    <w:tl2br w:val="nil"/>
                    <w:tr2bl w:val="nil"/>
                  </w:tcBorders>
                  <w:vAlign w:val="center"/>
                </w:tcPr>
                <w:p w14:paraId="4CFEA64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c>
                <w:tcPr>
                  <w:tcW w:w="1875" w:type="dxa"/>
                  <w:tcBorders>
                    <w:tl2br w:val="nil"/>
                    <w:tr2bl w:val="nil"/>
                  </w:tcBorders>
                  <w:shd w:val="clear" w:color="auto" w:fill="auto"/>
                  <w:vAlign w:val="center"/>
                </w:tcPr>
                <w:p w14:paraId="244E6E1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MC-YQ-011</w:t>
                  </w:r>
                </w:p>
              </w:tc>
              <w:tc>
                <w:tcPr>
                  <w:tcW w:w="3059" w:type="dxa"/>
                  <w:vMerge w:val="continue"/>
                  <w:tcBorders>
                    <w:tl2br w:val="nil"/>
                    <w:tr2bl w:val="nil"/>
                  </w:tcBorders>
                  <w:vAlign w:val="center"/>
                </w:tcPr>
                <w:p w14:paraId="585CA096">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p>
              </w:tc>
            </w:tr>
            <w:tr w14:paraId="73EC5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restart"/>
                  <w:tcBorders>
                    <w:tl2br w:val="nil"/>
                    <w:tr2bl w:val="nil"/>
                  </w:tcBorders>
                  <w:vAlign w:val="center"/>
                </w:tcPr>
                <w:p w14:paraId="4EDD6A7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气象参数</w:t>
                  </w:r>
                </w:p>
              </w:tc>
              <w:tc>
                <w:tcPr>
                  <w:tcW w:w="2660" w:type="dxa"/>
                  <w:tcBorders>
                    <w:tl2br w:val="nil"/>
                    <w:tr2bl w:val="nil"/>
                  </w:tcBorders>
                  <w:vAlign w:val="center"/>
                </w:tcPr>
                <w:p w14:paraId="75FB7AE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HP-16026便携式风向风速仪</w:t>
                  </w:r>
                </w:p>
              </w:tc>
              <w:tc>
                <w:tcPr>
                  <w:tcW w:w="1875" w:type="dxa"/>
                  <w:tcBorders>
                    <w:tl2br w:val="nil"/>
                    <w:tr2bl w:val="nil"/>
                  </w:tcBorders>
                  <w:shd w:val="clear" w:color="auto" w:fill="auto"/>
                  <w:vAlign w:val="center"/>
                </w:tcPr>
                <w:p w14:paraId="50743995">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MC-YQ-063</w:t>
                  </w:r>
                </w:p>
              </w:tc>
              <w:tc>
                <w:tcPr>
                  <w:tcW w:w="3059" w:type="dxa"/>
                  <w:tcBorders>
                    <w:tl2br w:val="nil"/>
                    <w:tr2bl w:val="nil"/>
                  </w:tcBorders>
                  <w:vAlign w:val="center"/>
                </w:tcPr>
                <w:p w14:paraId="3A777753">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2D159C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3D1AAA13">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tcBorders>
                    <w:tl2br w:val="nil"/>
                    <w:tr2bl w:val="nil"/>
                  </w:tcBorders>
                  <w:vAlign w:val="center"/>
                </w:tcPr>
                <w:p w14:paraId="1CD73611">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DYM3空盒气压表</w:t>
                  </w:r>
                </w:p>
              </w:tc>
              <w:tc>
                <w:tcPr>
                  <w:tcW w:w="1875" w:type="dxa"/>
                  <w:tcBorders>
                    <w:tl2br w:val="nil"/>
                    <w:tr2bl w:val="nil"/>
                  </w:tcBorders>
                  <w:shd w:val="clear" w:color="auto" w:fill="auto"/>
                  <w:vAlign w:val="center"/>
                </w:tcPr>
                <w:p w14:paraId="1B07BB9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MC-YQ-060</w:t>
                  </w:r>
                </w:p>
              </w:tc>
              <w:tc>
                <w:tcPr>
                  <w:tcW w:w="3059" w:type="dxa"/>
                  <w:tcBorders>
                    <w:tl2br w:val="nil"/>
                    <w:tr2bl w:val="nil"/>
                  </w:tcBorders>
                  <w:vAlign w:val="center"/>
                </w:tcPr>
                <w:p w14:paraId="07CC432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3FE639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jc w:val="center"/>
              </w:trPr>
              <w:tc>
                <w:tcPr>
                  <w:tcW w:w="1424" w:type="dxa"/>
                  <w:vMerge w:val="continue"/>
                  <w:tcBorders>
                    <w:tl2br w:val="nil"/>
                    <w:tr2bl w:val="nil"/>
                  </w:tcBorders>
                  <w:vAlign w:val="center"/>
                </w:tcPr>
                <w:p w14:paraId="22CCAC1C">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p>
              </w:tc>
              <w:tc>
                <w:tcPr>
                  <w:tcW w:w="2660" w:type="dxa"/>
                  <w:tcBorders>
                    <w:tl2br w:val="nil"/>
                    <w:tr2bl w:val="nil"/>
                  </w:tcBorders>
                  <w:vAlign w:val="center"/>
                </w:tcPr>
                <w:p w14:paraId="0A3544D8">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GJWS-B2温湿度计</w:t>
                  </w:r>
                </w:p>
              </w:tc>
              <w:tc>
                <w:tcPr>
                  <w:tcW w:w="1875" w:type="dxa"/>
                  <w:tcBorders>
                    <w:tl2br w:val="nil"/>
                    <w:tr2bl w:val="nil"/>
                  </w:tcBorders>
                  <w:shd w:val="clear" w:color="auto" w:fill="auto"/>
                  <w:vAlign w:val="center"/>
                </w:tcPr>
                <w:p w14:paraId="29EB3950">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MC-YQ-073</w:t>
                  </w:r>
                </w:p>
              </w:tc>
              <w:tc>
                <w:tcPr>
                  <w:tcW w:w="3059" w:type="dxa"/>
                  <w:tcBorders>
                    <w:tl2br w:val="nil"/>
                    <w:tr2bl w:val="nil"/>
                  </w:tcBorders>
                  <w:vAlign w:val="center"/>
                </w:tcPr>
                <w:p w14:paraId="3319CDBF">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河北乾冀检测技术服务有限公司2024.12</w:t>
                  </w:r>
                </w:p>
              </w:tc>
            </w:tr>
            <w:tr w14:paraId="5D459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restart"/>
                  <w:tcBorders>
                    <w:tl2br w:val="nil"/>
                    <w:tr2bl w:val="nil"/>
                  </w:tcBorders>
                  <w:vAlign w:val="center"/>
                </w:tcPr>
                <w:p w14:paraId="4867E0C1">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宋体" w:hAnsi="宋体" w:eastAsia="宋体" w:cs="宋体"/>
                      <w:sz w:val="18"/>
                      <w:szCs w:val="18"/>
                      <w:lang w:val="en-US" w:eastAsia="en-US" w:bidi="ar-SA"/>
                    </w:rPr>
                  </w:pPr>
                  <w:r>
                    <w:rPr>
                      <w:rFonts w:ascii="宋体" w:hAnsi="宋体" w:eastAsia="宋体" w:cs="宋体"/>
                      <w:sz w:val="18"/>
                      <w:szCs w:val="18"/>
                      <w:lang w:val="en-US" w:eastAsia="en-US" w:bidi="ar-SA"/>
                    </w:rPr>
                    <w:t>噪声</w:t>
                  </w:r>
                </w:p>
              </w:tc>
              <w:tc>
                <w:tcPr>
                  <w:tcW w:w="2660" w:type="dxa"/>
                  <w:tcBorders>
                    <w:tl2br w:val="nil"/>
                    <w:tr2bl w:val="nil"/>
                  </w:tcBorders>
                  <w:vAlign w:val="center"/>
                </w:tcPr>
                <w:p w14:paraId="1A7E9B5A">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rPr>
                  </w:pPr>
                  <w:r>
                    <w:rPr>
                      <w:sz w:val="18"/>
                      <w:szCs w:val="18"/>
                    </w:rPr>
                    <w:t>AWA6022A声校准器</w:t>
                  </w:r>
                </w:p>
              </w:tc>
              <w:tc>
                <w:tcPr>
                  <w:tcW w:w="1875" w:type="dxa"/>
                  <w:tcBorders>
                    <w:tl2br w:val="nil"/>
                    <w:tr2bl w:val="nil"/>
                  </w:tcBorders>
                  <w:shd w:val="clear" w:color="auto" w:fill="auto"/>
                  <w:vAlign w:val="center"/>
                </w:tcPr>
                <w:p w14:paraId="22F34987">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MC-YQ-050</w:t>
                  </w:r>
                </w:p>
              </w:tc>
              <w:tc>
                <w:tcPr>
                  <w:tcW w:w="3059" w:type="dxa"/>
                  <w:vMerge w:val="restart"/>
                  <w:tcBorders>
                    <w:tl2br w:val="nil"/>
                    <w:tr2bl w:val="nil"/>
                  </w:tcBorders>
                  <w:shd w:val="clear" w:color="auto" w:fill="auto"/>
                  <w:vAlign w:val="center"/>
                </w:tcPr>
                <w:p w14:paraId="6C7C48CB">
                  <w:pPr>
                    <w:pStyle w:val="36"/>
                    <w:keepNext w:val="0"/>
                    <w:keepLines w:val="0"/>
                    <w:pageBreakBefore w:val="0"/>
                    <w:widowControl/>
                    <w:kinsoku/>
                    <w:wordWrap/>
                    <w:overflowPunct/>
                    <w:topLinePunct w:val="0"/>
                    <w:autoSpaceDE/>
                    <w:autoSpaceDN/>
                    <w:bidi w:val="0"/>
                    <w:adjustRightInd w:val="0"/>
                    <w:snapToGrid w:val="0"/>
                    <w:spacing w:after="0" w:line="240" w:lineRule="auto"/>
                    <w:ind w:left="57"/>
                    <w:jc w:val="center"/>
                    <w:textAlignment w:val="auto"/>
                    <w:rPr>
                      <w:sz w:val="18"/>
                      <w:szCs w:val="18"/>
                      <w:lang w:val="en-US" w:eastAsia="en-US"/>
                    </w:rPr>
                  </w:pPr>
                  <w:r>
                    <w:rPr>
                      <w:sz w:val="18"/>
                      <w:szCs w:val="18"/>
                    </w:rPr>
                    <w:t>河北省计量监督检测研究院2024.12</w:t>
                  </w:r>
                </w:p>
              </w:tc>
            </w:tr>
            <w:tr w14:paraId="07CD2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exact"/>
                <w:jc w:val="center"/>
              </w:trPr>
              <w:tc>
                <w:tcPr>
                  <w:tcW w:w="1424" w:type="dxa"/>
                  <w:vMerge w:val="continue"/>
                  <w:tcBorders>
                    <w:tl2br w:val="nil"/>
                    <w:tr2bl w:val="nil"/>
                  </w:tcBorders>
                  <w:vAlign w:val="center"/>
                </w:tcPr>
                <w:p w14:paraId="3CD50205">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ascii="宋体" w:hAnsi="宋体" w:eastAsia="宋体" w:cs="宋体"/>
                      <w:sz w:val="18"/>
                      <w:szCs w:val="18"/>
                      <w:lang w:val="en-US" w:eastAsia="en-US" w:bidi="ar-SA"/>
                    </w:rPr>
                  </w:pPr>
                </w:p>
              </w:tc>
              <w:tc>
                <w:tcPr>
                  <w:tcW w:w="2660" w:type="dxa"/>
                  <w:tcBorders>
                    <w:tl2br w:val="nil"/>
                    <w:tr2bl w:val="nil"/>
                  </w:tcBorders>
                  <w:vAlign w:val="center"/>
                </w:tcPr>
                <w:p w14:paraId="1DEBA375">
                  <w:pPr>
                    <w:pStyle w:val="36"/>
                    <w:keepNext w:val="0"/>
                    <w:keepLines w:val="0"/>
                    <w:pageBreakBefore w:val="0"/>
                    <w:widowControl/>
                    <w:kinsoku/>
                    <w:wordWrap/>
                    <w:overflowPunct/>
                    <w:topLinePunct w:val="0"/>
                    <w:autoSpaceDE/>
                    <w:autoSpaceDN/>
                    <w:bidi w:val="0"/>
                    <w:adjustRightInd w:val="0"/>
                    <w:snapToGrid w:val="0"/>
                    <w:spacing w:after="0" w:line="360" w:lineRule="auto"/>
                    <w:ind w:left="57"/>
                    <w:jc w:val="center"/>
                    <w:textAlignment w:val="auto"/>
                    <w:rPr>
                      <w:sz w:val="18"/>
                      <w:szCs w:val="18"/>
                    </w:rPr>
                  </w:pPr>
                  <w:r>
                    <w:rPr>
                      <w:sz w:val="18"/>
                      <w:szCs w:val="18"/>
                    </w:rPr>
                    <w:t>AWA5688多功能声级计</w:t>
                  </w:r>
                </w:p>
              </w:tc>
              <w:tc>
                <w:tcPr>
                  <w:tcW w:w="1875" w:type="dxa"/>
                  <w:tcBorders>
                    <w:tl2br w:val="nil"/>
                    <w:tr2bl w:val="nil"/>
                  </w:tcBorders>
                  <w:shd w:val="clear" w:color="auto" w:fill="auto"/>
                  <w:vAlign w:val="center"/>
                </w:tcPr>
                <w:p w14:paraId="17B8AFC3">
                  <w:pPr>
                    <w:pStyle w:val="36"/>
                    <w:keepNext w:val="0"/>
                    <w:keepLines w:val="0"/>
                    <w:pageBreakBefore w:val="0"/>
                    <w:widowControl/>
                    <w:kinsoku/>
                    <w:wordWrap/>
                    <w:overflowPunct/>
                    <w:topLinePunct w:val="0"/>
                    <w:autoSpaceDE/>
                    <w:autoSpaceDN/>
                    <w:bidi w:val="0"/>
                    <w:adjustRightInd w:val="0"/>
                    <w:snapToGrid w:val="0"/>
                    <w:spacing w:after="0" w:line="360" w:lineRule="auto"/>
                    <w:ind w:left="57"/>
                    <w:jc w:val="center"/>
                    <w:textAlignment w:val="auto"/>
                    <w:rPr>
                      <w:sz w:val="18"/>
                      <w:szCs w:val="18"/>
                      <w:lang w:val="en-US" w:eastAsia="en-US"/>
                    </w:rPr>
                  </w:pPr>
                  <w:r>
                    <w:rPr>
                      <w:sz w:val="18"/>
                      <w:szCs w:val="18"/>
                    </w:rPr>
                    <w:t>MC-YQ-051</w:t>
                  </w:r>
                </w:p>
              </w:tc>
              <w:tc>
                <w:tcPr>
                  <w:tcW w:w="3059" w:type="dxa"/>
                  <w:vMerge w:val="continue"/>
                  <w:tcBorders>
                    <w:tl2br w:val="nil"/>
                    <w:tr2bl w:val="nil"/>
                  </w:tcBorders>
                  <w:vAlign w:val="top"/>
                </w:tcPr>
                <w:p w14:paraId="2C1F0C9C">
                  <w:pPr>
                    <w:pStyle w:val="36"/>
                    <w:keepNext w:val="0"/>
                    <w:keepLines w:val="0"/>
                    <w:pageBreakBefore w:val="0"/>
                    <w:widowControl/>
                    <w:kinsoku/>
                    <w:wordWrap/>
                    <w:overflowPunct/>
                    <w:topLinePunct w:val="0"/>
                    <w:autoSpaceDE/>
                    <w:autoSpaceDN/>
                    <w:bidi w:val="0"/>
                    <w:adjustRightInd w:val="0"/>
                    <w:snapToGrid w:val="0"/>
                    <w:spacing w:line="360" w:lineRule="auto"/>
                    <w:ind w:left="215"/>
                    <w:textAlignment w:val="auto"/>
                    <w:rPr>
                      <w:sz w:val="18"/>
                      <w:szCs w:val="18"/>
                    </w:rPr>
                  </w:pPr>
                </w:p>
              </w:tc>
            </w:tr>
          </w:tbl>
          <w:p w14:paraId="3457F984">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（3）在监测前后对现场采样仪器进行相应的校准;</w:t>
            </w:r>
          </w:p>
          <w:p w14:paraId="6022E89A">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表15-1</w:t>
            </w:r>
            <w:r>
              <w:rPr>
                <w:rFonts w:hint="default" w:ascii="Times New Roman" w:hAnsi="Times New Roman" w:cs="Times New Roman" w:eastAsiaTheme="minorEastAsia"/>
                <w:b/>
                <w:bCs/>
                <w:color w:val="000000"/>
                <w:sz w:val="21"/>
                <w:szCs w:val="21"/>
                <w:highlight w:val="none"/>
                <w:lang w:val="en-US" w:eastAsia="zh-CN" w:bidi="ar-SA"/>
              </w:rPr>
              <w:t>监测仪器校准情况一览表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4"/>
              <w:gridCol w:w="1282"/>
              <w:gridCol w:w="864"/>
              <w:gridCol w:w="1111"/>
              <w:gridCol w:w="836"/>
              <w:gridCol w:w="902"/>
              <w:gridCol w:w="855"/>
              <w:gridCol w:w="893"/>
              <w:gridCol w:w="722"/>
              <w:gridCol w:w="822"/>
            </w:tblGrid>
            <w:tr w14:paraId="157D0C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jc w:val="center"/>
              </w:trPr>
              <w:tc>
                <w:tcPr>
                  <w:tcW w:w="824" w:type="dxa"/>
                  <w:vMerge w:val="restart"/>
                  <w:tcBorders>
                    <w:bottom w:val="nil"/>
                  </w:tcBorders>
                  <w:vAlign w:val="center"/>
                </w:tcPr>
                <w:p w14:paraId="0D6CD3EC">
                  <w:pPr>
                    <w:pStyle w:val="36"/>
                    <w:keepNext w:val="0"/>
                    <w:keepLines w:val="0"/>
                    <w:pageBreakBefore w:val="0"/>
                    <w:widowControl/>
                    <w:kinsoku/>
                    <w:wordWrap/>
                    <w:overflowPunct/>
                    <w:topLinePunct w:val="0"/>
                    <w:autoSpaceDE/>
                    <w:autoSpaceDN/>
                    <w:bidi w:val="0"/>
                    <w:adjustRightInd w:val="0"/>
                    <w:snapToGrid w:val="0"/>
                    <w:spacing w:after="0" w:line="240" w:lineRule="auto"/>
                    <w:ind w:left="193" w:right="176"/>
                    <w:textAlignment w:val="auto"/>
                    <w:rPr>
                      <w:rFonts w:hint="eastAsia" w:eastAsia="宋体"/>
                      <w:sz w:val="21"/>
                      <w:szCs w:val="21"/>
                      <w:lang w:val="en-US" w:eastAsia="zh-CN"/>
                    </w:rPr>
                  </w:pPr>
                  <w:r>
                    <w:rPr>
                      <w:rFonts w:hint="eastAsia"/>
                      <w:sz w:val="21"/>
                      <w:szCs w:val="21"/>
                      <w:lang w:val="en-US" w:eastAsia="zh-CN"/>
                    </w:rPr>
                    <w:t>校准时间</w:t>
                  </w:r>
                </w:p>
              </w:tc>
              <w:tc>
                <w:tcPr>
                  <w:tcW w:w="1348" w:type="dxa"/>
                  <w:vMerge w:val="restart"/>
                  <w:tcBorders>
                    <w:bottom w:val="nil"/>
                  </w:tcBorders>
                  <w:vAlign w:val="center"/>
                </w:tcPr>
                <w:p w14:paraId="3600BFAF">
                  <w:pPr>
                    <w:pStyle w:val="36"/>
                    <w:spacing w:before="68" w:line="219" w:lineRule="auto"/>
                    <w:jc w:val="center"/>
                    <w:rPr>
                      <w:sz w:val="21"/>
                      <w:szCs w:val="21"/>
                    </w:rPr>
                  </w:pPr>
                  <w:r>
                    <w:rPr>
                      <w:spacing w:val="3"/>
                      <w:sz w:val="21"/>
                      <w:szCs w:val="21"/>
                    </w:rPr>
                    <w:t>仪器型号</w:t>
                  </w:r>
                </w:p>
              </w:tc>
              <w:tc>
                <w:tcPr>
                  <w:tcW w:w="909" w:type="dxa"/>
                  <w:vMerge w:val="restart"/>
                  <w:tcBorders>
                    <w:bottom w:val="nil"/>
                  </w:tcBorders>
                  <w:vAlign w:val="center"/>
                </w:tcPr>
                <w:p w14:paraId="261DDFE2">
                  <w:pPr>
                    <w:pStyle w:val="36"/>
                    <w:keepNext w:val="0"/>
                    <w:keepLines w:val="0"/>
                    <w:pageBreakBefore w:val="0"/>
                    <w:widowControl/>
                    <w:kinsoku/>
                    <w:wordWrap/>
                    <w:overflowPunct/>
                    <w:topLinePunct w:val="0"/>
                    <w:autoSpaceDE/>
                    <w:autoSpaceDN/>
                    <w:bidi w:val="0"/>
                    <w:adjustRightInd w:val="0"/>
                    <w:snapToGrid w:val="0"/>
                    <w:spacing w:after="0" w:line="240" w:lineRule="auto"/>
                    <w:ind w:left="210" w:right="0" w:hanging="210"/>
                    <w:jc w:val="center"/>
                    <w:textAlignment w:val="auto"/>
                    <w:rPr>
                      <w:rFonts w:hint="eastAsia"/>
                      <w:sz w:val="21"/>
                      <w:szCs w:val="21"/>
                      <w:lang w:val="en-US" w:eastAsia="zh-CN"/>
                    </w:rPr>
                  </w:pPr>
                  <w:r>
                    <w:rPr>
                      <w:rFonts w:hint="eastAsia"/>
                      <w:sz w:val="21"/>
                      <w:szCs w:val="21"/>
                      <w:lang w:val="en-US" w:eastAsia="zh-CN"/>
                    </w:rPr>
                    <w:t>仪器</w:t>
                  </w:r>
                </w:p>
                <w:p w14:paraId="491B84DE">
                  <w:pPr>
                    <w:pStyle w:val="36"/>
                    <w:keepNext w:val="0"/>
                    <w:keepLines w:val="0"/>
                    <w:pageBreakBefore w:val="0"/>
                    <w:widowControl/>
                    <w:kinsoku/>
                    <w:wordWrap/>
                    <w:overflowPunct/>
                    <w:topLinePunct w:val="0"/>
                    <w:autoSpaceDE/>
                    <w:autoSpaceDN/>
                    <w:bidi w:val="0"/>
                    <w:adjustRightInd w:val="0"/>
                    <w:snapToGrid w:val="0"/>
                    <w:spacing w:after="0" w:line="240" w:lineRule="auto"/>
                    <w:ind w:left="210" w:right="0" w:hanging="210"/>
                    <w:jc w:val="center"/>
                    <w:textAlignment w:val="auto"/>
                    <w:rPr>
                      <w:rFonts w:hint="eastAsia" w:eastAsia="宋体"/>
                      <w:sz w:val="21"/>
                      <w:szCs w:val="21"/>
                      <w:lang w:val="en-US" w:eastAsia="zh-CN"/>
                    </w:rPr>
                  </w:pPr>
                  <w:r>
                    <w:rPr>
                      <w:rFonts w:hint="eastAsia"/>
                      <w:sz w:val="21"/>
                      <w:szCs w:val="21"/>
                      <w:lang w:val="en-US" w:eastAsia="zh-CN"/>
                    </w:rPr>
                    <w:t>编号</w:t>
                  </w:r>
                </w:p>
              </w:tc>
              <w:tc>
                <w:tcPr>
                  <w:tcW w:w="6458" w:type="dxa"/>
                  <w:gridSpan w:val="7"/>
                  <w:vAlign w:val="center"/>
                </w:tcPr>
                <w:p w14:paraId="28B85D9C">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6"/>
                      <w:sz w:val="21"/>
                      <w:szCs w:val="21"/>
                    </w:rPr>
                    <w:t>流量(L/</w:t>
                  </w:r>
                  <w:r>
                    <w:rPr>
                      <w:sz w:val="21"/>
                      <w:szCs w:val="21"/>
                    </w:rPr>
                    <w:t>min</w:t>
                  </w:r>
                  <w:r>
                    <w:rPr>
                      <w:spacing w:val="6"/>
                      <w:sz w:val="21"/>
                      <w:szCs w:val="21"/>
                    </w:rPr>
                    <w:t>)</w:t>
                  </w:r>
                </w:p>
              </w:tc>
            </w:tr>
            <w:tr w14:paraId="3BE567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824" w:type="dxa"/>
                  <w:vMerge w:val="continue"/>
                  <w:tcBorders>
                    <w:top w:val="nil"/>
                    <w:bottom w:val="nil"/>
                  </w:tcBorders>
                  <w:vAlign w:val="center"/>
                </w:tcPr>
                <w:p w14:paraId="689B5AA2">
                  <w:pPr>
                    <w:rPr>
                      <w:rFonts w:ascii="Arial"/>
                      <w:sz w:val="21"/>
                      <w:szCs w:val="21"/>
                    </w:rPr>
                  </w:pPr>
                </w:p>
              </w:tc>
              <w:tc>
                <w:tcPr>
                  <w:tcW w:w="1348" w:type="dxa"/>
                  <w:vMerge w:val="continue"/>
                  <w:tcBorders>
                    <w:top w:val="nil"/>
                    <w:bottom w:val="nil"/>
                  </w:tcBorders>
                  <w:vAlign w:val="center"/>
                </w:tcPr>
                <w:p w14:paraId="69870611">
                  <w:pPr>
                    <w:rPr>
                      <w:rFonts w:ascii="Arial"/>
                      <w:sz w:val="21"/>
                      <w:szCs w:val="21"/>
                    </w:rPr>
                  </w:pPr>
                </w:p>
              </w:tc>
              <w:tc>
                <w:tcPr>
                  <w:tcW w:w="909" w:type="dxa"/>
                  <w:vMerge w:val="continue"/>
                  <w:tcBorders>
                    <w:top w:val="nil"/>
                    <w:bottom w:val="nil"/>
                  </w:tcBorders>
                  <w:vAlign w:val="center"/>
                </w:tcPr>
                <w:p w14:paraId="6F587CE2">
                  <w:pPr>
                    <w:rPr>
                      <w:rFonts w:ascii="Arial"/>
                      <w:sz w:val="21"/>
                      <w:szCs w:val="21"/>
                    </w:rPr>
                  </w:pPr>
                </w:p>
              </w:tc>
              <w:tc>
                <w:tcPr>
                  <w:tcW w:w="1169" w:type="dxa"/>
                  <w:vMerge w:val="restart"/>
                  <w:tcBorders>
                    <w:bottom w:val="nil"/>
                  </w:tcBorders>
                  <w:vAlign w:val="center"/>
                </w:tcPr>
                <w:p w14:paraId="7C99D96C">
                  <w:pPr>
                    <w:pStyle w:val="36"/>
                    <w:keepNext w:val="0"/>
                    <w:keepLines w:val="0"/>
                    <w:pageBreakBefore w:val="0"/>
                    <w:widowControl/>
                    <w:kinsoku/>
                    <w:wordWrap/>
                    <w:overflowPunct/>
                    <w:topLinePunct w:val="0"/>
                    <w:autoSpaceDE/>
                    <w:autoSpaceDN/>
                    <w:bidi w:val="0"/>
                    <w:adjustRightInd w:val="0"/>
                    <w:snapToGrid w:val="0"/>
                    <w:spacing w:after="0" w:line="240" w:lineRule="auto"/>
                    <w:ind w:left="153"/>
                    <w:textAlignment w:val="auto"/>
                    <w:rPr>
                      <w:sz w:val="21"/>
                      <w:szCs w:val="21"/>
                    </w:rPr>
                  </w:pPr>
                  <w:r>
                    <w:rPr>
                      <w:spacing w:val="-2"/>
                      <w:sz w:val="21"/>
                      <w:szCs w:val="21"/>
                    </w:rPr>
                    <w:t>标准流量</w:t>
                  </w:r>
                </w:p>
                <w:p w14:paraId="6C1C7AF1">
                  <w:pPr>
                    <w:pStyle w:val="36"/>
                    <w:keepNext w:val="0"/>
                    <w:keepLines w:val="0"/>
                    <w:pageBreakBefore w:val="0"/>
                    <w:widowControl/>
                    <w:kinsoku/>
                    <w:wordWrap/>
                    <w:overflowPunct/>
                    <w:topLinePunct w:val="0"/>
                    <w:autoSpaceDE/>
                    <w:autoSpaceDN/>
                    <w:bidi w:val="0"/>
                    <w:adjustRightInd w:val="0"/>
                    <w:snapToGrid w:val="0"/>
                    <w:spacing w:before="9" w:after="0" w:line="240" w:lineRule="auto"/>
                    <w:ind w:left="263"/>
                    <w:textAlignment w:val="auto"/>
                    <w:rPr>
                      <w:sz w:val="21"/>
                      <w:szCs w:val="21"/>
                    </w:rPr>
                  </w:pPr>
                  <w:r>
                    <w:rPr>
                      <w:spacing w:val="-2"/>
                      <w:sz w:val="21"/>
                      <w:szCs w:val="21"/>
                    </w:rPr>
                    <w:t>计读数</w:t>
                  </w:r>
                </w:p>
                <w:p w14:paraId="2181D038">
                  <w:pPr>
                    <w:pStyle w:val="36"/>
                    <w:keepNext w:val="0"/>
                    <w:keepLines w:val="0"/>
                    <w:pageBreakBefore w:val="0"/>
                    <w:widowControl/>
                    <w:kinsoku/>
                    <w:wordWrap/>
                    <w:overflowPunct/>
                    <w:topLinePunct w:val="0"/>
                    <w:autoSpaceDE/>
                    <w:autoSpaceDN/>
                    <w:bidi w:val="0"/>
                    <w:adjustRightInd w:val="0"/>
                    <w:snapToGrid w:val="0"/>
                    <w:spacing w:after="0" w:line="240" w:lineRule="auto"/>
                    <w:ind w:left="204"/>
                    <w:textAlignment w:val="auto"/>
                    <w:rPr>
                      <w:sz w:val="21"/>
                      <w:szCs w:val="21"/>
                    </w:rPr>
                  </w:pPr>
                  <w:r>
                    <w:rPr>
                      <w:spacing w:val="-6"/>
                      <w:sz w:val="21"/>
                      <w:szCs w:val="21"/>
                    </w:rPr>
                    <w:t>(L/min)</w:t>
                  </w:r>
                </w:p>
              </w:tc>
              <w:tc>
                <w:tcPr>
                  <w:tcW w:w="1828" w:type="dxa"/>
                  <w:gridSpan w:val="2"/>
                  <w:vAlign w:val="center"/>
                </w:tcPr>
                <w:p w14:paraId="44247694">
                  <w:pPr>
                    <w:pStyle w:val="36"/>
                    <w:keepNext w:val="0"/>
                    <w:keepLines w:val="0"/>
                    <w:pageBreakBefore w:val="0"/>
                    <w:widowControl/>
                    <w:kinsoku/>
                    <w:wordWrap/>
                    <w:overflowPunct/>
                    <w:topLinePunct w:val="0"/>
                    <w:autoSpaceDE/>
                    <w:autoSpaceDN/>
                    <w:bidi w:val="0"/>
                    <w:adjustRightInd w:val="0"/>
                    <w:snapToGrid w:val="0"/>
                    <w:spacing w:before="109" w:after="0" w:line="240" w:lineRule="auto"/>
                    <w:ind w:left="274"/>
                    <w:textAlignment w:val="auto"/>
                    <w:rPr>
                      <w:sz w:val="21"/>
                      <w:szCs w:val="21"/>
                    </w:rPr>
                  </w:pPr>
                  <w:r>
                    <w:rPr>
                      <w:spacing w:val="-2"/>
                      <w:sz w:val="21"/>
                      <w:szCs w:val="21"/>
                    </w:rPr>
                    <w:t>被校仪器读数</w:t>
                  </w:r>
                </w:p>
                <w:p w14:paraId="45306F6A">
                  <w:pPr>
                    <w:pStyle w:val="36"/>
                    <w:keepNext w:val="0"/>
                    <w:keepLines w:val="0"/>
                    <w:pageBreakBefore w:val="0"/>
                    <w:widowControl/>
                    <w:kinsoku/>
                    <w:wordWrap/>
                    <w:overflowPunct/>
                    <w:topLinePunct w:val="0"/>
                    <w:autoSpaceDE/>
                    <w:autoSpaceDN/>
                    <w:bidi w:val="0"/>
                    <w:adjustRightInd w:val="0"/>
                    <w:snapToGrid w:val="0"/>
                    <w:spacing w:before="14" w:after="0" w:line="240" w:lineRule="auto"/>
                    <w:ind w:left="534"/>
                    <w:textAlignment w:val="auto"/>
                    <w:rPr>
                      <w:sz w:val="21"/>
                      <w:szCs w:val="21"/>
                    </w:rPr>
                  </w:pPr>
                  <w:r>
                    <w:rPr>
                      <w:spacing w:val="-6"/>
                      <w:sz w:val="21"/>
                      <w:szCs w:val="21"/>
                    </w:rPr>
                    <w:t>(L/min)</w:t>
                  </w:r>
                </w:p>
              </w:tc>
              <w:tc>
                <w:tcPr>
                  <w:tcW w:w="1838" w:type="dxa"/>
                  <w:gridSpan w:val="2"/>
                  <w:vAlign w:val="center"/>
                </w:tcPr>
                <w:p w14:paraId="51002314">
                  <w:pPr>
                    <w:pStyle w:val="36"/>
                    <w:keepNext w:val="0"/>
                    <w:keepLines w:val="0"/>
                    <w:pageBreakBefore w:val="0"/>
                    <w:widowControl/>
                    <w:kinsoku/>
                    <w:wordWrap/>
                    <w:overflowPunct/>
                    <w:topLinePunct w:val="0"/>
                    <w:autoSpaceDE/>
                    <w:autoSpaceDN/>
                    <w:bidi w:val="0"/>
                    <w:adjustRightInd w:val="0"/>
                    <w:snapToGrid w:val="0"/>
                    <w:spacing w:after="0" w:line="240" w:lineRule="auto"/>
                    <w:ind w:left="856" w:right="35" w:rightChars="0" w:hanging="363"/>
                    <w:textAlignment w:val="auto"/>
                    <w:rPr>
                      <w:rFonts w:hint="default" w:eastAsia="宋体"/>
                      <w:sz w:val="21"/>
                      <w:szCs w:val="21"/>
                      <w:lang w:val="en-US" w:eastAsia="zh-CN"/>
                    </w:rPr>
                  </w:pPr>
                  <w:r>
                    <w:rPr>
                      <w:rFonts w:hint="eastAsia"/>
                      <w:sz w:val="21"/>
                      <w:szCs w:val="21"/>
                      <w:lang w:val="en-US" w:eastAsia="zh-CN"/>
                    </w:rPr>
                    <w:t>校准误差%</w:t>
                  </w:r>
                </w:p>
              </w:tc>
              <w:tc>
                <w:tcPr>
                  <w:tcW w:w="759" w:type="dxa"/>
                  <w:vMerge w:val="restart"/>
                  <w:tcBorders>
                    <w:bottom w:val="nil"/>
                  </w:tcBorders>
                  <w:vAlign w:val="center"/>
                </w:tcPr>
                <w:p w14:paraId="1C6861FA">
                  <w:pPr>
                    <w:pStyle w:val="36"/>
                    <w:keepNext w:val="0"/>
                    <w:keepLines w:val="0"/>
                    <w:pageBreakBefore w:val="0"/>
                    <w:widowControl/>
                    <w:kinsoku/>
                    <w:wordWrap/>
                    <w:overflowPunct/>
                    <w:topLinePunct w:val="0"/>
                    <w:autoSpaceDE/>
                    <w:autoSpaceDN/>
                    <w:bidi w:val="0"/>
                    <w:adjustRightInd w:val="0"/>
                    <w:snapToGrid w:val="0"/>
                    <w:spacing w:after="0" w:line="240" w:lineRule="auto"/>
                    <w:ind w:left="108" w:right="108" w:firstLine="62"/>
                    <w:jc w:val="center"/>
                    <w:textAlignment w:val="auto"/>
                    <w:rPr>
                      <w:rFonts w:hint="eastAsia"/>
                      <w:sz w:val="21"/>
                      <w:szCs w:val="21"/>
                      <w:lang w:val="en-US" w:eastAsia="zh-CN"/>
                    </w:rPr>
                  </w:pPr>
                  <w:r>
                    <w:rPr>
                      <w:rFonts w:hint="eastAsia"/>
                      <w:sz w:val="21"/>
                      <w:szCs w:val="21"/>
                      <w:lang w:val="en-US" w:eastAsia="zh-CN"/>
                    </w:rPr>
                    <w:t>允许误差</w:t>
                  </w:r>
                </w:p>
                <w:p w14:paraId="4B3C6E0B">
                  <w:pPr>
                    <w:pStyle w:val="36"/>
                    <w:keepNext w:val="0"/>
                    <w:keepLines w:val="0"/>
                    <w:pageBreakBefore w:val="0"/>
                    <w:widowControl/>
                    <w:kinsoku/>
                    <w:wordWrap/>
                    <w:overflowPunct/>
                    <w:topLinePunct w:val="0"/>
                    <w:autoSpaceDE/>
                    <w:autoSpaceDN/>
                    <w:bidi w:val="0"/>
                    <w:adjustRightInd w:val="0"/>
                    <w:snapToGrid w:val="0"/>
                    <w:spacing w:after="0" w:line="240" w:lineRule="auto"/>
                    <w:ind w:left="108" w:right="108" w:firstLine="62"/>
                    <w:jc w:val="center"/>
                    <w:textAlignment w:val="auto"/>
                    <w:rPr>
                      <w:rFonts w:hint="default" w:eastAsia="宋体"/>
                      <w:sz w:val="21"/>
                      <w:szCs w:val="21"/>
                      <w:lang w:val="en-US" w:eastAsia="zh-CN"/>
                    </w:rPr>
                  </w:pPr>
                  <w:r>
                    <w:rPr>
                      <w:rFonts w:hint="eastAsia"/>
                      <w:sz w:val="21"/>
                      <w:szCs w:val="21"/>
                      <w:lang w:val="en-US" w:eastAsia="zh-CN"/>
                    </w:rPr>
                    <w:t>%</w:t>
                  </w:r>
                </w:p>
              </w:tc>
              <w:tc>
                <w:tcPr>
                  <w:tcW w:w="864" w:type="dxa"/>
                  <w:vMerge w:val="restart"/>
                  <w:tcBorders>
                    <w:bottom w:val="nil"/>
                  </w:tcBorders>
                  <w:vAlign w:val="center"/>
                </w:tcPr>
                <w:p w14:paraId="128C1484">
                  <w:pPr>
                    <w:pStyle w:val="36"/>
                    <w:keepNext w:val="0"/>
                    <w:keepLines w:val="0"/>
                    <w:pageBreakBefore w:val="0"/>
                    <w:widowControl/>
                    <w:kinsoku/>
                    <w:wordWrap/>
                    <w:overflowPunct/>
                    <w:topLinePunct w:val="0"/>
                    <w:autoSpaceDE/>
                    <w:autoSpaceDN/>
                    <w:bidi w:val="0"/>
                    <w:adjustRightInd w:val="0"/>
                    <w:snapToGrid w:val="0"/>
                    <w:spacing w:after="0" w:line="240" w:lineRule="auto"/>
                    <w:ind w:right="0"/>
                    <w:jc w:val="center"/>
                    <w:textAlignment w:val="auto"/>
                    <w:rPr>
                      <w:rFonts w:hint="eastAsia"/>
                      <w:sz w:val="21"/>
                      <w:szCs w:val="21"/>
                      <w:lang w:val="en-US" w:eastAsia="zh-CN"/>
                    </w:rPr>
                  </w:pPr>
                  <w:r>
                    <w:rPr>
                      <w:rFonts w:hint="eastAsia"/>
                      <w:sz w:val="21"/>
                      <w:szCs w:val="21"/>
                      <w:lang w:val="en-US" w:eastAsia="zh-CN"/>
                    </w:rPr>
                    <w:t>判定</w:t>
                  </w:r>
                </w:p>
                <w:p w14:paraId="1F0E7957">
                  <w:pPr>
                    <w:pStyle w:val="36"/>
                    <w:keepNext w:val="0"/>
                    <w:keepLines w:val="0"/>
                    <w:pageBreakBefore w:val="0"/>
                    <w:widowControl/>
                    <w:kinsoku/>
                    <w:wordWrap/>
                    <w:overflowPunct/>
                    <w:topLinePunct w:val="0"/>
                    <w:autoSpaceDE/>
                    <w:autoSpaceDN/>
                    <w:bidi w:val="0"/>
                    <w:adjustRightInd w:val="0"/>
                    <w:snapToGrid w:val="0"/>
                    <w:spacing w:after="0" w:line="240" w:lineRule="auto"/>
                    <w:ind w:right="0"/>
                    <w:jc w:val="center"/>
                    <w:textAlignment w:val="auto"/>
                    <w:rPr>
                      <w:rFonts w:hint="eastAsia" w:eastAsia="宋体"/>
                      <w:sz w:val="21"/>
                      <w:szCs w:val="21"/>
                      <w:lang w:val="en-US" w:eastAsia="zh-CN"/>
                    </w:rPr>
                  </w:pPr>
                  <w:r>
                    <w:rPr>
                      <w:rFonts w:hint="eastAsia"/>
                      <w:sz w:val="21"/>
                      <w:szCs w:val="21"/>
                      <w:lang w:val="en-US" w:eastAsia="zh-CN"/>
                    </w:rPr>
                    <w:t>结果</w:t>
                  </w:r>
                </w:p>
              </w:tc>
            </w:tr>
            <w:tr w14:paraId="2AE36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tcBorders>
                  <w:vAlign w:val="center"/>
                </w:tcPr>
                <w:p w14:paraId="05411345">
                  <w:pPr>
                    <w:rPr>
                      <w:rFonts w:ascii="Arial"/>
                      <w:sz w:val="21"/>
                      <w:szCs w:val="21"/>
                    </w:rPr>
                  </w:pPr>
                </w:p>
              </w:tc>
              <w:tc>
                <w:tcPr>
                  <w:tcW w:w="1348" w:type="dxa"/>
                  <w:vMerge w:val="continue"/>
                  <w:tcBorders>
                    <w:top w:val="nil"/>
                  </w:tcBorders>
                  <w:vAlign w:val="center"/>
                </w:tcPr>
                <w:p w14:paraId="565DE93B">
                  <w:pPr>
                    <w:rPr>
                      <w:rFonts w:ascii="Arial"/>
                      <w:sz w:val="21"/>
                      <w:szCs w:val="21"/>
                    </w:rPr>
                  </w:pPr>
                </w:p>
              </w:tc>
              <w:tc>
                <w:tcPr>
                  <w:tcW w:w="909" w:type="dxa"/>
                  <w:vMerge w:val="continue"/>
                  <w:tcBorders>
                    <w:top w:val="nil"/>
                  </w:tcBorders>
                  <w:vAlign w:val="center"/>
                </w:tcPr>
                <w:p w14:paraId="059E5E59">
                  <w:pPr>
                    <w:rPr>
                      <w:rFonts w:ascii="Arial"/>
                      <w:sz w:val="21"/>
                      <w:szCs w:val="21"/>
                    </w:rPr>
                  </w:pPr>
                </w:p>
              </w:tc>
              <w:tc>
                <w:tcPr>
                  <w:tcW w:w="1169" w:type="dxa"/>
                  <w:vMerge w:val="continue"/>
                  <w:tcBorders>
                    <w:top w:val="nil"/>
                  </w:tcBorders>
                  <w:vAlign w:val="center"/>
                </w:tcPr>
                <w:p w14:paraId="2C182B86">
                  <w:pPr>
                    <w:rPr>
                      <w:rFonts w:ascii="Arial"/>
                      <w:sz w:val="21"/>
                      <w:szCs w:val="21"/>
                    </w:rPr>
                  </w:pPr>
                </w:p>
              </w:tc>
              <w:tc>
                <w:tcPr>
                  <w:tcW w:w="879" w:type="dxa"/>
                  <w:vAlign w:val="center"/>
                </w:tcPr>
                <w:p w14:paraId="56A5C8C7">
                  <w:pPr>
                    <w:pStyle w:val="36"/>
                    <w:spacing w:before="62" w:line="221" w:lineRule="auto"/>
                    <w:ind w:left="115"/>
                    <w:rPr>
                      <w:sz w:val="21"/>
                      <w:szCs w:val="21"/>
                    </w:rPr>
                  </w:pPr>
                  <w:r>
                    <w:rPr>
                      <w:spacing w:val="-3"/>
                      <w:sz w:val="21"/>
                      <w:szCs w:val="21"/>
                    </w:rPr>
                    <w:t>监测前</w:t>
                  </w:r>
                </w:p>
              </w:tc>
              <w:tc>
                <w:tcPr>
                  <w:tcW w:w="949" w:type="dxa"/>
                  <w:vAlign w:val="center"/>
                </w:tcPr>
                <w:p w14:paraId="7637EE47">
                  <w:pPr>
                    <w:pStyle w:val="36"/>
                    <w:spacing w:before="62" w:line="220" w:lineRule="auto"/>
                    <w:ind w:left="155"/>
                    <w:rPr>
                      <w:sz w:val="21"/>
                      <w:szCs w:val="21"/>
                    </w:rPr>
                  </w:pPr>
                  <w:r>
                    <w:rPr>
                      <w:spacing w:val="5"/>
                      <w:sz w:val="21"/>
                      <w:szCs w:val="21"/>
                    </w:rPr>
                    <w:t>监测后</w:t>
                  </w:r>
                </w:p>
              </w:tc>
              <w:tc>
                <w:tcPr>
                  <w:tcW w:w="899" w:type="dxa"/>
                  <w:vAlign w:val="center"/>
                </w:tcPr>
                <w:p w14:paraId="7AA3CEA2">
                  <w:pPr>
                    <w:pStyle w:val="36"/>
                    <w:spacing w:before="62" w:line="221" w:lineRule="auto"/>
                    <w:ind w:left="126"/>
                    <w:rPr>
                      <w:sz w:val="21"/>
                      <w:szCs w:val="21"/>
                    </w:rPr>
                  </w:pPr>
                  <w:r>
                    <w:rPr>
                      <w:spacing w:val="-3"/>
                      <w:sz w:val="21"/>
                      <w:szCs w:val="21"/>
                    </w:rPr>
                    <w:t>监测前</w:t>
                  </w:r>
                </w:p>
              </w:tc>
              <w:tc>
                <w:tcPr>
                  <w:tcW w:w="939" w:type="dxa"/>
                  <w:vAlign w:val="top"/>
                </w:tcPr>
                <w:p w14:paraId="62E5D96C">
                  <w:pPr>
                    <w:pStyle w:val="36"/>
                    <w:spacing w:before="62" w:line="220" w:lineRule="auto"/>
                    <w:ind w:left="147"/>
                    <w:rPr>
                      <w:sz w:val="21"/>
                      <w:szCs w:val="21"/>
                    </w:rPr>
                  </w:pPr>
                  <w:r>
                    <w:rPr>
                      <w:spacing w:val="5"/>
                      <w:sz w:val="21"/>
                      <w:szCs w:val="21"/>
                    </w:rPr>
                    <w:t>监测后</w:t>
                  </w:r>
                </w:p>
              </w:tc>
              <w:tc>
                <w:tcPr>
                  <w:tcW w:w="759" w:type="dxa"/>
                  <w:vMerge w:val="continue"/>
                  <w:tcBorders>
                    <w:top w:val="nil"/>
                  </w:tcBorders>
                  <w:vAlign w:val="top"/>
                </w:tcPr>
                <w:p w14:paraId="4C7FE7BF">
                  <w:pPr>
                    <w:rPr>
                      <w:rFonts w:ascii="Arial"/>
                      <w:sz w:val="21"/>
                      <w:szCs w:val="21"/>
                    </w:rPr>
                  </w:pPr>
                </w:p>
              </w:tc>
              <w:tc>
                <w:tcPr>
                  <w:tcW w:w="864" w:type="dxa"/>
                  <w:vMerge w:val="continue"/>
                  <w:tcBorders>
                    <w:top w:val="nil"/>
                  </w:tcBorders>
                  <w:vAlign w:val="top"/>
                </w:tcPr>
                <w:p w14:paraId="7B43EA3C">
                  <w:pPr>
                    <w:rPr>
                      <w:rFonts w:ascii="Arial"/>
                      <w:sz w:val="21"/>
                      <w:szCs w:val="21"/>
                    </w:rPr>
                  </w:pPr>
                </w:p>
              </w:tc>
            </w:tr>
            <w:tr w14:paraId="3AA90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restart"/>
                  <w:tcBorders>
                    <w:bottom w:val="nil"/>
                  </w:tcBorders>
                  <w:vAlign w:val="center"/>
                </w:tcPr>
                <w:p w14:paraId="1694D2F1">
                  <w:pPr>
                    <w:pStyle w:val="36"/>
                    <w:keepNext w:val="0"/>
                    <w:keepLines w:val="0"/>
                    <w:pageBreakBefore w:val="0"/>
                    <w:widowControl/>
                    <w:kinsoku/>
                    <w:wordWrap/>
                    <w:overflowPunct/>
                    <w:topLinePunct w:val="0"/>
                    <w:autoSpaceDE/>
                    <w:autoSpaceDN/>
                    <w:bidi w:val="0"/>
                    <w:adjustRightInd w:val="0"/>
                    <w:snapToGrid w:val="0"/>
                    <w:spacing w:after="0" w:line="240" w:lineRule="auto"/>
                    <w:ind w:right="164"/>
                    <w:jc w:val="center"/>
                    <w:textAlignment w:val="auto"/>
                    <w:rPr>
                      <w:sz w:val="21"/>
                      <w:szCs w:val="21"/>
                    </w:rPr>
                  </w:pPr>
                  <w:r>
                    <w:rPr>
                      <w:spacing w:val="-3"/>
                      <w:sz w:val="21"/>
                      <w:szCs w:val="21"/>
                    </w:rPr>
                    <w:t>7.30-</w:t>
                  </w:r>
                  <w:r>
                    <w:rPr>
                      <w:sz w:val="21"/>
                      <w:szCs w:val="21"/>
                    </w:rPr>
                    <w:t xml:space="preserve"> </w:t>
                  </w:r>
                  <w:r>
                    <w:rPr>
                      <w:spacing w:val="-3"/>
                      <w:sz w:val="21"/>
                      <w:szCs w:val="21"/>
                    </w:rPr>
                    <w:t>7.31</w:t>
                  </w:r>
                </w:p>
              </w:tc>
              <w:tc>
                <w:tcPr>
                  <w:tcW w:w="1348" w:type="dxa"/>
                  <w:vMerge w:val="restart"/>
                  <w:tcBorders>
                    <w:bottom w:val="nil"/>
                  </w:tcBorders>
                  <w:vAlign w:val="center"/>
                </w:tcPr>
                <w:p w14:paraId="202D2B6F">
                  <w:pPr>
                    <w:pStyle w:val="36"/>
                    <w:keepNext w:val="0"/>
                    <w:keepLines w:val="0"/>
                    <w:pageBreakBefore w:val="0"/>
                    <w:widowControl/>
                    <w:kinsoku/>
                    <w:wordWrap/>
                    <w:overflowPunct/>
                    <w:topLinePunct w:val="0"/>
                    <w:autoSpaceDE/>
                    <w:autoSpaceDN/>
                    <w:bidi w:val="0"/>
                    <w:adjustRightInd w:val="0"/>
                    <w:snapToGrid w:val="0"/>
                    <w:spacing w:after="0" w:line="240" w:lineRule="auto"/>
                    <w:ind w:left="142"/>
                    <w:textAlignment w:val="auto"/>
                    <w:rPr>
                      <w:sz w:val="21"/>
                      <w:szCs w:val="21"/>
                    </w:rPr>
                  </w:pPr>
                  <w:r>
                    <w:rPr>
                      <w:sz w:val="21"/>
                      <w:szCs w:val="21"/>
                    </w:rPr>
                    <w:t>GH</w:t>
                  </w:r>
                  <w:r>
                    <w:rPr>
                      <w:spacing w:val="2"/>
                      <w:sz w:val="21"/>
                      <w:szCs w:val="21"/>
                    </w:rPr>
                    <w:t>-60E自动</w:t>
                  </w:r>
                </w:p>
                <w:p w14:paraId="30F69B46">
                  <w:pPr>
                    <w:pStyle w:val="36"/>
                    <w:keepNext w:val="0"/>
                    <w:keepLines w:val="0"/>
                    <w:pageBreakBefore w:val="0"/>
                    <w:widowControl/>
                    <w:kinsoku/>
                    <w:wordWrap/>
                    <w:overflowPunct/>
                    <w:topLinePunct w:val="0"/>
                    <w:autoSpaceDE/>
                    <w:autoSpaceDN/>
                    <w:bidi w:val="0"/>
                    <w:adjustRightInd w:val="0"/>
                    <w:snapToGrid w:val="0"/>
                    <w:spacing w:before="11" w:after="0" w:line="240" w:lineRule="auto"/>
                    <w:ind w:left="140"/>
                    <w:textAlignment w:val="auto"/>
                    <w:rPr>
                      <w:sz w:val="21"/>
                      <w:szCs w:val="21"/>
                    </w:rPr>
                  </w:pPr>
                  <w:r>
                    <w:rPr>
                      <w:spacing w:val="3"/>
                      <w:sz w:val="21"/>
                      <w:szCs w:val="21"/>
                    </w:rPr>
                    <w:t>烟尘烟气测</w:t>
                  </w:r>
                </w:p>
                <w:p w14:paraId="362047C8">
                  <w:pPr>
                    <w:pStyle w:val="36"/>
                    <w:keepNext w:val="0"/>
                    <w:keepLines w:val="0"/>
                    <w:pageBreakBefore w:val="0"/>
                    <w:widowControl/>
                    <w:kinsoku/>
                    <w:wordWrap/>
                    <w:overflowPunct/>
                    <w:topLinePunct w:val="0"/>
                    <w:autoSpaceDE/>
                    <w:autoSpaceDN/>
                    <w:bidi w:val="0"/>
                    <w:adjustRightInd w:val="0"/>
                    <w:snapToGrid w:val="0"/>
                    <w:spacing w:after="0" w:line="240" w:lineRule="auto"/>
                    <w:ind w:left="450"/>
                    <w:textAlignment w:val="auto"/>
                    <w:rPr>
                      <w:sz w:val="21"/>
                      <w:szCs w:val="21"/>
                    </w:rPr>
                  </w:pPr>
                  <w:r>
                    <w:rPr>
                      <w:spacing w:val="-3"/>
                      <w:sz w:val="21"/>
                      <w:szCs w:val="21"/>
                    </w:rPr>
                    <w:t>试仪</w:t>
                  </w:r>
                </w:p>
              </w:tc>
              <w:tc>
                <w:tcPr>
                  <w:tcW w:w="909" w:type="dxa"/>
                  <w:vMerge w:val="restart"/>
                  <w:tcBorders>
                    <w:bottom w:val="nil"/>
                  </w:tcBorders>
                  <w:vAlign w:val="center"/>
                </w:tcPr>
                <w:p w14:paraId="152DF713">
                  <w:pPr>
                    <w:pStyle w:val="36"/>
                    <w:spacing w:before="68" w:line="236" w:lineRule="auto"/>
                    <w:ind w:right="192"/>
                    <w:jc w:val="center"/>
                    <w:rPr>
                      <w:sz w:val="21"/>
                      <w:szCs w:val="21"/>
                    </w:rPr>
                  </w:pPr>
                  <w:r>
                    <w:rPr>
                      <w:spacing w:val="-1"/>
                      <w:sz w:val="21"/>
                      <w:szCs w:val="21"/>
                    </w:rPr>
                    <w:t>MC-YQ</w:t>
                  </w:r>
                  <w:r>
                    <w:rPr>
                      <w:spacing w:val="2"/>
                      <w:sz w:val="21"/>
                      <w:szCs w:val="21"/>
                    </w:rPr>
                    <w:t xml:space="preserve"> </w:t>
                  </w:r>
                  <w:r>
                    <w:rPr>
                      <w:spacing w:val="-2"/>
                      <w:sz w:val="21"/>
                      <w:szCs w:val="21"/>
                    </w:rPr>
                    <w:t>-155</w:t>
                  </w:r>
                </w:p>
              </w:tc>
              <w:tc>
                <w:tcPr>
                  <w:tcW w:w="1169" w:type="dxa"/>
                  <w:vAlign w:val="center"/>
                </w:tcPr>
                <w:p w14:paraId="753940CA">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20.0</w:t>
                  </w:r>
                </w:p>
              </w:tc>
              <w:tc>
                <w:tcPr>
                  <w:tcW w:w="879" w:type="dxa"/>
                  <w:vAlign w:val="center"/>
                </w:tcPr>
                <w:p w14:paraId="74FDDD46">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20.3</w:t>
                  </w:r>
                </w:p>
              </w:tc>
              <w:tc>
                <w:tcPr>
                  <w:tcW w:w="949" w:type="dxa"/>
                  <w:vAlign w:val="center"/>
                </w:tcPr>
                <w:p w14:paraId="5A5C4DD3">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20.1</w:t>
                  </w:r>
                </w:p>
              </w:tc>
              <w:tc>
                <w:tcPr>
                  <w:tcW w:w="899" w:type="dxa"/>
                  <w:vAlign w:val="center"/>
                </w:tcPr>
                <w:p w14:paraId="6B312465">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6"/>
                      <w:sz w:val="21"/>
                      <w:szCs w:val="21"/>
                    </w:rPr>
                    <w:t>1.5</w:t>
                  </w:r>
                </w:p>
              </w:tc>
              <w:tc>
                <w:tcPr>
                  <w:tcW w:w="939" w:type="dxa"/>
                  <w:vAlign w:val="center"/>
                </w:tcPr>
                <w:p w14:paraId="4C5C8C10">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3"/>
                      <w:sz w:val="21"/>
                      <w:szCs w:val="21"/>
                    </w:rPr>
                    <w:t>0.5</w:t>
                  </w:r>
                </w:p>
              </w:tc>
              <w:tc>
                <w:tcPr>
                  <w:tcW w:w="759" w:type="dxa"/>
                  <w:vAlign w:val="center"/>
                </w:tcPr>
                <w:p w14:paraId="6F0D2ACD">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2A89BA2F">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5C723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bottom w:val="nil"/>
                  </w:tcBorders>
                  <w:vAlign w:val="top"/>
                </w:tcPr>
                <w:p w14:paraId="5F11639C">
                  <w:pPr>
                    <w:rPr>
                      <w:rFonts w:ascii="Arial"/>
                      <w:sz w:val="21"/>
                      <w:szCs w:val="21"/>
                    </w:rPr>
                  </w:pPr>
                </w:p>
              </w:tc>
              <w:tc>
                <w:tcPr>
                  <w:tcW w:w="1348" w:type="dxa"/>
                  <w:vMerge w:val="continue"/>
                  <w:tcBorders>
                    <w:top w:val="nil"/>
                    <w:bottom w:val="nil"/>
                  </w:tcBorders>
                  <w:vAlign w:val="center"/>
                </w:tcPr>
                <w:p w14:paraId="2F77A9F5">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ascii="Arial"/>
                      <w:sz w:val="21"/>
                      <w:szCs w:val="21"/>
                    </w:rPr>
                  </w:pPr>
                </w:p>
              </w:tc>
              <w:tc>
                <w:tcPr>
                  <w:tcW w:w="909" w:type="dxa"/>
                  <w:vMerge w:val="continue"/>
                  <w:tcBorders>
                    <w:top w:val="nil"/>
                    <w:bottom w:val="nil"/>
                  </w:tcBorders>
                  <w:vAlign w:val="center"/>
                </w:tcPr>
                <w:p w14:paraId="75281855">
                  <w:pPr>
                    <w:jc w:val="center"/>
                    <w:rPr>
                      <w:rFonts w:ascii="Arial"/>
                      <w:sz w:val="21"/>
                      <w:szCs w:val="21"/>
                    </w:rPr>
                  </w:pPr>
                </w:p>
              </w:tc>
              <w:tc>
                <w:tcPr>
                  <w:tcW w:w="1169" w:type="dxa"/>
                  <w:vAlign w:val="center"/>
                </w:tcPr>
                <w:p w14:paraId="6833F87E">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30.0</w:t>
                  </w:r>
                </w:p>
              </w:tc>
              <w:tc>
                <w:tcPr>
                  <w:tcW w:w="879" w:type="dxa"/>
                  <w:vAlign w:val="center"/>
                </w:tcPr>
                <w:p w14:paraId="230E4A8C">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30.1</w:t>
                  </w:r>
                </w:p>
              </w:tc>
              <w:tc>
                <w:tcPr>
                  <w:tcW w:w="949" w:type="dxa"/>
                  <w:vAlign w:val="center"/>
                </w:tcPr>
                <w:p w14:paraId="699B0286">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30.2</w:t>
                  </w:r>
                </w:p>
              </w:tc>
              <w:tc>
                <w:tcPr>
                  <w:tcW w:w="899" w:type="dxa"/>
                  <w:vAlign w:val="center"/>
                </w:tcPr>
                <w:p w14:paraId="5F309368">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3"/>
                      <w:sz w:val="21"/>
                      <w:szCs w:val="21"/>
                    </w:rPr>
                    <w:t>0.3</w:t>
                  </w:r>
                </w:p>
              </w:tc>
              <w:tc>
                <w:tcPr>
                  <w:tcW w:w="939" w:type="dxa"/>
                  <w:vAlign w:val="center"/>
                </w:tcPr>
                <w:p w14:paraId="0A8826DE">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3"/>
                      <w:sz w:val="21"/>
                      <w:szCs w:val="21"/>
                    </w:rPr>
                    <w:t>0.7</w:t>
                  </w:r>
                </w:p>
              </w:tc>
              <w:tc>
                <w:tcPr>
                  <w:tcW w:w="759" w:type="dxa"/>
                  <w:vAlign w:val="center"/>
                </w:tcPr>
                <w:p w14:paraId="5202CA23">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48973834">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0A4B7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tcBorders>
                  <w:vAlign w:val="top"/>
                </w:tcPr>
                <w:p w14:paraId="5BA72816">
                  <w:pPr>
                    <w:rPr>
                      <w:rFonts w:ascii="Arial"/>
                      <w:sz w:val="21"/>
                      <w:szCs w:val="21"/>
                    </w:rPr>
                  </w:pPr>
                </w:p>
              </w:tc>
              <w:tc>
                <w:tcPr>
                  <w:tcW w:w="1348" w:type="dxa"/>
                  <w:vMerge w:val="continue"/>
                  <w:tcBorders>
                    <w:top w:val="nil"/>
                  </w:tcBorders>
                  <w:vAlign w:val="center"/>
                </w:tcPr>
                <w:p w14:paraId="663F93AF">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ascii="Arial"/>
                      <w:sz w:val="21"/>
                      <w:szCs w:val="21"/>
                    </w:rPr>
                  </w:pPr>
                </w:p>
              </w:tc>
              <w:tc>
                <w:tcPr>
                  <w:tcW w:w="909" w:type="dxa"/>
                  <w:vMerge w:val="continue"/>
                  <w:tcBorders>
                    <w:top w:val="nil"/>
                  </w:tcBorders>
                  <w:vAlign w:val="center"/>
                </w:tcPr>
                <w:p w14:paraId="0A2892F3">
                  <w:pPr>
                    <w:jc w:val="center"/>
                    <w:rPr>
                      <w:rFonts w:ascii="Arial"/>
                      <w:sz w:val="21"/>
                      <w:szCs w:val="21"/>
                    </w:rPr>
                  </w:pPr>
                </w:p>
              </w:tc>
              <w:tc>
                <w:tcPr>
                  <w:tcW w:w="1169" w:type="dxa"/>
                  <w:vAlign w:val="center"/>
                </w:tcPr>
                <w:p w14:paraId="6151DC14">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2"/>
                      <w:sz w:val="21"/>
                      <w:szCs w:val="21"/>
                    </w:rPr>
                    <w:t>40.0</w:t>
                  </w:r>
                </w:p>
              </w:tc>
              <w:tc>
                <w:tcPr>
                  <w:tcW w:w="879" w:type="dxa"/>
                  <w:vAlign w:val="center"/>
                </w:tcPr>
                <w:p w14:paraId="09B319FD">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2"/>
                      <w:sz w:val="21"/>
                      <w:szCs w:val="21"/>
                    </w:rPr>
                    <w:t>40.4</w:t>
                  </w:r>
                </w:p>
              </w:tc>
              <w:tc>
                <w:tcPr>
                  <w:tcW w:w="949" w:type="dxa"/>
                  <w:vAlign w:val="center"/>
                </w:tcPr>
                <w:p w14:paraId="4153B4A5">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39.8</w:t>
                  </w:r>
                </w:p>
              </w:tc>
              <w:tc>
                <w:tcPr>
                  <w:tcW w:w="899" w:type="dxa"/>
                  <w:vAlign w:val="center"/>
                </w:tcPr>
                <w:p w14:paraId="065EC1AD">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6"/>
                      <w:sz w:val="21"/>
                      <w:szCs w:val="21"/>
                    </w:rPr>
                    <w:t>1.0</w:t>
                  </w:r>
                </w:p>
              </w:tc>
              <w:tc>
                <w:tcPr>
                  <w:tcW w:w="939" w:type="dxa"/>
                  <w:vAlign w:val="center"/>
                </w:tcPr>
                <w:p w14:paraId="33D972F1">
                  <w:pPr>
                    <w:pStyle w:val="36"/>
                    <w:keepNext w:val="0"/>
                    <w:keepLines w:val="0"/>
                    <w:pageBreakBefore w:val="0"/>
                    <w:widowControl/>
                    <w:kinsoku/>
                    <w:wordWrap/>
                    <w:overflowPunct/>
                    <w:topLinePunct w:val="0"/>
                    <w:autoSpaceDE/>
                    <w:autoSpaceDN/>
                    <w:bidi w:val="0"/>
                    <w:adjustRightInd w:val="0"/>
                    <w:snapToGrid w:val="0"/>
                    <w:spacing w:after="0" w:line="240" w:lineRule="auto"/>
                    <w:ind w:left="257"/>
                    <w:textAlignment w:val="auto"/>
                    <w:rPr>
                      <w:sz w:val="21"/>
                      <w:szCs w:val="21"/>
                    </w:rPr>
                  </w:pPr>
                  <w:r>
                    <w:rPr>
                      <w:spacing w:val="-2"/>
                      <w:sz w:val="21"/>
                      <w:szCs w:val="21"/>
                    </w:rPr>
                    <w:t>-0.5</w:t>
                  </w:r>
                </w:p>
              </w:tc>
              <w:tc>
                <w:tcPr>
                  <w:tcW w:w="759" w:type="dxa"/>
                  <w:vAlign w:val="center"/>
                </w:tcPr>
                <w:p w14:paraId="7DDED775">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343B9596">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53CEF9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restart"/>
                  <w:tcBorders>
                    <w:bottom w:val="nil"/>
                  </w:tcBorders>
                  <w:vAlign w:val="center"/>
                </w:tcPr>
                <w:p w14:paraId="4AA276C2">
                  <w:pPr>
                    <w:pStyle w:val="36"/>
                    <w:keepNext w:val="0"/>
                    <w:keepLines w:val="0"/>
                    <w:pageBreakBefore w:val="0"/>
                    <w:widowControl/>
                    <w:kinsoku/>
                    <w:wordWrap/>
                    <w:overflowPunct/>
                    <w:topLinePunct w:val="0"/>
                    <w:autoSpaceDE/>
                    <w:autoSpaceDN/>
                    <w:bidi w:val="0"/>
                    <w:adjustRightInd w:val="0"/>
                    <w:snapToGrid w:val="0"/>
                    <w:spacing w:after="0" w:line="240" w:lineRule="auto"/>
                    <w:ind w:right="164"/>
                    <w:jc w:val="center"/>
                    <w:textAlignment w:val="auto"/>
                    <w:rPr>
                      <w:sz w:val="21"/>
                      <w:szCs w:val="21"/>
                    </w:rPr>
                  </w:pPr>
                  <w:r>
                    <w:rPr>
                      <w:spacing w:val="-3"/>
                      <w:sz w:val="21"/>
                      <w:szCs w:val="21"/>
                    </w:rPr>
                    <w:t>7.30-</w:t>
                  </w:r>
                  <w:r>
                    <w:rPr>
                      <w:sz w:val="21"/>
                      <w:szCs w:val="21"/>
                    </w:rPr>
                    <w:t xml:space="preserve"> </w:t>
                  </w:r>
                  <w:r>
                    <w:rPr>
                      <w:spacing w:val="-3"/>
                      <w:sz w:val="21"/>
                      <w:szCs w:val="21"/>
                    </w:rPr>
                    <w:t>7.31</w:t>
                  </w:r>
                </w:p>
              </w:tc>
              <w:tc>
                <w:tcPr>
                  <w:tcW w:w="1348" w:type="dxa"/>
                  <w:vMerge w:val="restart"/>
                  <w:tcBorders>
                    <w:bottom w:val="nil"/>
                  </w:tcBorders>
                  <w:vAlign w:val="center"/>
                </w:tcPr>
                <w:p w14:paraId="2518034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sz w:val="21"/>
                      <w:szCs w:val="21"/>
                    </w:rPr>
                  </w:pPr>
                  <w:r>
                    <w:rPr>
                      <w:sz w:val="21"/>
                      <w:szCs w:val="21"/>
                    </w:rPr>
                    <w:t>ZR</w:t>
                  </w:r>
                  <w:r>
                    <w:rPr>
                      <w:spacing w:val="1"/>
                      <w:sz w:val="21"/>
                      <w:szCs w:val="21"/>
                    </w:rPr>
                    <w:t>-3260D型</w:t>
                  </w:r>
                  <w:r>
                    <w:rPr>
                      <w:spacing w:val="5"/>
                      <w:sz w:val="21"/>
                      <w:szCs w:val="21"/>
                    </w:rPr>
                    <w:t xml:space="preserve"> </w:t>
                  </w:r>
                  <w:r>
                    <w:rPr>
                      <w:spacing w:val="2"/>
                      <w:sz w:val="21"/>
                      <w:szCs w:val="21"/>
                    </w:rPr>
                    <w:t>低浓度自动</w:t>
                  </w:r>
                  <w:r>
                    <w:rPr>
                      <w:spacing w:val="-2"/>
                      <w:sz w:val="21"/>
                      <w:szCs w:val="21"/>
                    </w:rPr>
                    <w:t>烟尘烟气综</w:t>
                  </w:r>
                  <w:r>
                    <w:rPr>
                      <w:sz w:val="21"/>
                      <w:szCs w:val="21"/>
                    </w:rPr>
                    <w:t xml:space="preserve"> </w:t>
                  </w:r>
                  <w:r>
                    <w:rPr>
                      <w:spacing w:val="22"/>
                      <w:sz w:val="21"/>
                      <w:szCs w:val="21"/>
                    </w:rPr>
                    <w:t>合测试仪</w:t>
                  </w:r>
                </w:p>
              </w:tc>
              <w:tc>
                <w:tcPr>
                  <w:tcW w:w="909" w:type="dxa"/>
                  <w:vMerge w:val="restart"/>
                  <w:tcBorders>
                    <w:bottom w:val="nil"/>
                  </w:tcBorders>
                  <w:vAlign w:val="center"/>
                </w:tcPr>
                <w:p w14:paraId="1EAF6D60">
                  <w:pPr>
                    <w:pStyle w:val="36"/>
                    <w:spacing w:before="69" w:line="228" w:lineRule="auto"/>
                    <w:ind w:right="192"/>
                    <w:jc w:val="center"/>
                    <w:rPr>
                      <w:sz w:val="21"/>
                      <w:szCs w:val="21"/>
                    </w:rPr>
                  </w:pPr>
                  <w:r>
                    <w:rPr>
                      <w:spacing w:val="-1"/>
                      <w:sz w:val="21"/>
                      <w:szCs w:val="21"/>
                    </w:rPr>
                    <w:t>MC-YQ</w:t>
                  </w:r>
                  <w:r>
                    <w:rPr>
                      <w:spacing w:val="2"/>
                      <w:sz w:val="21"/>
                      <w:szCs w:val="21"/>
                    </w:rPr>
                    <w:t xml:space="preserve"> </w:t>
                  </w:r>
                  <w:r>
                    <w:rPr>
                      <w:spacing w:val="-2"/>
                      <w:sz w:val="21"/>
                      <w:szCs w:val="21"/>
                    </w:rPr>
                    <w:t>-002</w:t>
                  </w:r>
                </w:p>
              </w:tc>
              <w:tc>
                <w:tcPr>
                  <w:tcW w:w="1169" w:type="dxa"/>
                  <w:vAlign w:val="center"/>
                </w:tcPr>
                <w:p w14:paraId="5486B649">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20.0</w:t>
                  </w:r>
                </w:p>
              </w:tc>
              <w:tc>
                <w:tcPr>
                  <w:tcW w:w="879" w:type="dxa"/>
                  <w:vAlign w:val="center"/>
                </w:tcPr>
                <w:p w14:paraId="115CC3D0">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5"/>
                      <w:sz w:val="21"/>
                      <w:szCs w:val="21"/>
                    </w:rPr>
                    <w:t>19.8</w:t>
                  </w:r>
                </w:p>
              </w:tc>
              <w:tc>
                <w:tcPr>
                  <w:tcW w:w="949" w:type="dxa"/>
                  <w:vAlign w:val="center"/>
                </w:tcPr>
                <w:p w14:paraId="188E35CD">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20.1</w:t>
                  </w:r>
                </w:p>
              </w:tc>
              <w:tc>
                <w:tcPr>
                  <w:tcW w:w="899" w:type="dxa"/>
                  <w:vAlign w:val="center"/>
                </w:tcPr>
                <w:p w14:paraId="623C94EA">
                  <w:pPr>
                    <w:pStyle w:val="36"/>
                    <w:keepNext w:val="0"/>
                    <w:keepLines w:val="0"/>
                    <w:pageBreakBefore w:val="0"/>
                    <w:widowControl/>
                    <w:kinsoku/>
                    <w:wordWrap/>
                    <w:overflowPunct/>
                    <w:topLinePunct w:val="0"/>
                    <w:autoSpaceDE/>
                    <w:autoSpaceDN/>
                    <w:bidi w:val="0"/>
                    <w:adjustRightInd w:val="0"/>
                    <w:snapToGrid w:val="0"/>
                    <w:spacing w:after="0" w:line="240" w:lineRule="auto"/>
                    <w:ind w:left="236"/>
                    <w:textAlignment w:val="auto"/>
                    <w:rPr>
                      <w:sz w:val="21"/>
                      <w:szCs w:val="21"/>
                    </w:rPr>
                  </w:pPr>
                  <w:r>
                    <w:rPr>
                      <w:spacing w:val="-2"/>
                      <w:sz w:val="21"/>
                      <w:szCs w:val="21"/>
                    </w:rPr>
                    <w:t>-1.0</w:t>
                  </w:r>
                </w:p>
              </w:tc>
              <w:tc>
                <w:tcPr>
                  <w:tcW w:w="939" w:type="dxa"/>
                  <w:vAlign w:val="center"/>
                </w:tcPr>
                <w:p w14:paraId="70F7F3ED">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3"/>
                      <w:sz w:val="21"/>
                      <w:szCs w:val="21"/>
                    </w:rPr>
                    <w:t>0.5</w:t>
                  </w:r>
                </w:p>
              </w:tc>
              <w:tc>
                <w:tcPr>
                  <w:tcW w:w="759" w:type="dxa"/>
                  <w:vAlign w:val="center"/>
                </w:tcPr>
                <w:p w14:paraId="4F21795A">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7138718D">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778551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bottom w:val="nil"/>
                  </w:tcBorders>
                  <w:vAlign w:val="top"/>
                </w:tcPr>
                <w:p w14:paraId="47C8B2C1">
                  <w:pPr>
                    <w:rPr>
                      <w:rFonts w:ascii="Arial"/>
                      <w:sz w:val="21"/>
                      <w:szCs w:val="21"/>
                    </w:rPr>
                  </w:pPr>
                </w:p>
              </w:tc>
              <w:tc>
                <w:tcPr>
                  <w:tcW w:w="1348" w:type="dxa"/>
                  <w:vMerge w:val="continue"/>
                  <w:tcBorders>
                    <w:top w:val="nil"/>
                    <w:bottom w:val="nil"/>
                  </w:tcBorders>
                  <w:vAlign w:val="top"/>
                </w:tcPr>
                <w:p w14:paraId="4C34EFF9">
                  <w:pPr>
                    <w:rPr>
                      <w:rFonts w:ascii="Arial"/>
                      <w:sz w:val="21"/>
                      <w:szCs w:val="21"/>
                    </w:rPr>
                  </w:pPr>
                </w:p>
              </w:tc>
              <w:tc>
                <w:tcPr>
                  <w:tcW w:w="909" w:type="dxa"/>
                  <w:vMerge w:val="continue"/>
                  <w:tcBorders>
                    <w:top w:val="nil"/>
                    <w:bottom w:val="nil"/>
                  </w:tcBorders>
                  <w:vAlign w:val="top"/>
                </w:tcPr>
                <w:p w14:paraId="5EDCEE76">
                  <w:pPr>
                    <w:rPr>
                      <w:rFonts w:ascii="Arial"/>
                      <w:sz w:val="21"/>
                      <w:szCs w:val="21"/>
                    </w:rPr>
                  </w:pPr>
                </w:p>
              </w:tc>
              <w:tc>
                <w:tcPr>
                  <w:tcW w:w="1169" w:type="dxa"/>
                  <w:vAlign w:val="center"/>
                </w:tcPr>
                <w:p w14:paraId="1F9F4DC3">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3"/>
                      <w:sz w:val="21"/>
                      <w:szCs w:val="21"/>
                    </w:rPr>
                    <w:t>30.0</w:t>
                  </w:r>
                </w:p>
              </w:tc>
              <w:tc>
                <w:tcPr>
                  <w:tcW w:w="879" w:type="dxa"/>
                  <w:vAlign w:val="center"/>
                </w:tcPr>
                <w:p w14:paraId="73347C2F">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30.3</w:t>
                  </w:r>
                </w:p>
              </w:tc>
              <w:tc>
                <w:tcPr>
                  <w:tcW w:w="949" w:type="dxa"/>
                  <w:vAlign w:val="center"/>
                </w:tcPr>
                <w:p w14:paraId="7640F939">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3"/>
                      <w:sz w:val="21"/>
                      <w:szCs w:val="21"/>
                    </w:rPr>
                    <w:t>30.5</w:t>
                  </w:r>
                </w:p>
              </w:tc>
              <w:tc>
                <w:tcPr>
                  <w:tcW w:w="899" w:type="dxa"/>
                  <w:vAlign w:val="center"/>
                </w:tcPr>
                <w:p w14:paraId="40C20707">
                  <w:pPr>
                    <w:pStyle w:val="36"/>
                    <w:keepNext w:val="0"/>
                    <w:keepLines w:val="0"/>
                    <w:pageBreakBefore w:val="0"/>
                    <w:widowControl/>
                    <w:kinsoku/>
                    <w:wordWrap/>
                    <w:overflowPunct/>
                    <w:topLinePunct w:val="0"/>
                    <w:autoSpaceDE/>
                    <w:autoSpaceDN/>
                    <w:bidi w:val="0"/>
                    <w:adjustRightInd w:val="0"/>
                    <w:snapToGrid w:val="0"/>
                    <w:spacing w:after="0" w:line="240" w:lineRule="auto"/>
                    <w:ind w:left="286"/>
                    <w:textAlignment w:val="auto"/>
                    <w:rPr>
                      <w:sz w:val="21"/>
                      <w:szCs w:val="21"/>
                    </w:rPr>
                  </w:pPr>
                  <w:r>
                    <w:rPr>
                      <w:spacing w:val="-6"/>
                      <w:sz w:val="21"/>
                      <w:szCs w:val="21"/>
                    </w:rPr>
                    <w:t>1.0</w:t>
                  </w:r>
                </w:p>
              </w:tc>
              <w:tc>
                <w:tcPr>
                  <w:tcW w:w="939" w:type="dxa"/>
                  <w:vAlign w:val="center"/>
                </w:tcPr>
                <w:p w14:paraId="00EF70E4">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6"/>
                      <w:sz w:val="21"/>
                      <w:szCs w:val="21"/>
                    </w:rPr>
                    <w:t>1.7</w:t>
                  </w:r>
                </w:p>
              </w:tc>
              <w:tc>
                <w:tcPr>
                  <w:tcW w:w="759" w:type="dxa"/>
                  <w:vAlign w:val="center"/>
                </w:tcPr>
                <w:p w14:paraId="2B21A83D">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2E897AA2">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r w14:paraId="1ED379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824" w:type="dxa"/>
                  <w:vMerge w:val="continue"/>
                  <w:tcBorders>
                    <w:top w:val="nil"/>
                  </w:tcBorders>
                  <w:vAlign w:val="top"/>
                </w:tcPr>
                <w:p w14:paraId="1F4EE1FB">
                  <w:pPr>
                    <w:rPr>
                      <w:rFonts w:ascii="Arial"/>
                      <w:sz w:val="21"/>
                      <w:szCs w:val="21"/>
                    </w:rPr>
                  </w:pPr>
                </w:p>
              </w:tc>
              <w:tc>
                <w:tcPr>
                  <w:tcW w:w="1348" w:type="dxa"/>
                  <w:vMerge w:val="continue"/>
                  <w:tcBorders>
                    <w:top w:val="nil"/>
                  </w:tcBorders>
                  <w:vAlign w:val="top"/>
                </w:tcPr>
                <w:p w14:paraId="43F8C94B">
                  <w:pPr>
                    <w:rPr>
                      <w:rFonts w:ascii="Arial"/>
                      <w:sz w:val="21"/>
                      <w:szCs w:val="21"/>
                    </w:rPr>
                  </w:pPr>
                </w:p>
              </w:tc>
              <w:tc>
                <w:tcPr>
                  <w:tcW w:w="909" w:type="dxa"/>
                  <w:vMerge w:val="continue"/>
                  <w:tcBorders>
                    <w:top w:val="nil"/>
                  </w:tcBorders>
                  <w:vAlign w:val="top"/>
                </w:tcPr>
                <w:p w14:paraId="28EBBD43">
                  <w:pPr>
                    <w:rPr>
                      <w:rFonts w:ascii="Arial"/>
                      <w:sz w:val="21"/>
                      <w:szCs w:val="21"/>
                    </w:rPr>
                  </w:pPr>
                </w:p>
              </w:tc>
              <w:tc>
                <w:tcPr>
                  <w:tcW w:w="1169" w:type="dxa"/>
                  <w:vAlign w:val="center"/>
                </w:tcPr>
                <w:p w14:paraId="0DC00AEB">
                  <w:pPr>
                    <w:pStyle w:val="36"/>
                    <w:keepNext w:val="0"/>
                    <w:keepLines w:val="0"/>
                    <w:pageBreakBefore w:val="0"/>
                    <w:widowControl/>
                    <w:kinsoku/>
                    <w:wordWrap/>
                    <w:overflowPunct/>
                    <w:topLinePunct w:val="0"/>
                    <w:autoSpaceDE/>
                    <w:autoSpaceDN/>
                    <w:bidi w:val="0"/>
                    <w:adjustRightInd w:val="0"/>
                    <w:snapToGrid w:val="0"/>
                    <w:spacing w:after="0" w:line="240" w:lineRule="auto"/>
                    <w:ind w:left="363"/>
                    <w:textAlignment w:val="auto"/>
                    <w:rPr>
                      <w:sz w:val="21"/>
                      <w:szCs w:val="21"/>
                    </w:rPr>
                  </w:pPr>
                  <w:r>
                    <w:rPr>
                      <w:spacing w:val="-2"/>
                      <w:sz w:val="21"/>
                      <w:szCs w:val="21"/>
                    </w:rPr>
                    <w:t>40.0</w:t>
                  </w:r>
                </w:p>
              </w:tc>
              <w:tc>
                <w:tcPr>
                  <w:tcW w:w="879" w:type="dxa"/>
                  <w:vAlign w:val="center"/>
                </w:tcPr>
                <w:p w14:paraId="57BBE0BF">
                  <w:pPr>
                    <w:pStyle w:val="36"/>
                    <w:keepNext w:val="0"/>
                    <w:keepLines w:val="0"/>
                    <w:pageBreakBefore w:val="0"/>
                    <w:widowControl/>
                    <w:kinsoku/>
                    <w:wordWrap/>
                    <w:overflowPunct/>
                    <w:topLinePunct w:val="0"/>
                    <w:autoSpaceDE/>
                    <w:autoSpaceDN/>
                    <w:bidi w:val="0"/>
                    <w:adjustRightInd w:val="0"/>
                    <w:snapToGrid w:val="0"/>
                    <w:spacing w:after="0" w:line="240" w:lineRule="auto"/>
                    <w:ind w:left="224"/>
                    <w:textAlignment w:val="auto"/>
                    <w:rPr>
                      <w:sz w:val="21"/>
                      <w:szCs w:val="21"/>
                    </w:rPr>
                  </w:pPr>
                  <w:r>
                    <w:rPr>
                      <w:spacing w:val="-3"/>
                      <w:sz w:val="21"/>
                      <w:szCs w:val="21"/>
                    </w:rPr>
                    <w:t>39.8</w:t>
                  </w:r>
                </w:p>
              </w:tc>
              <w:tc>
                <w:tcPr>
                  <w:tcW w:w="949" w:type="dxa"/>
                  <w:vAlign w:val="center"/>
                </w:tcPr>
                <w:p w14:paraId="7BA11642">
                  <w:pPr>
                    <w:pStyle w:val="36"/>
                    <w:keepNext w:val="0"/>
                    <w:keepLines w:val="0"/>
                    <w:pageBreakBefore w:val="0"/>
                    <w:widowControl/>
                    <w:kinsoku/>
                    <w:wordWrap/>
                    <w:overflowPunct/>
                    <w:topLinePunct w:val="0"/>
                    <w:autoSpaceDE/>
                    <w:autoSpaceDN/>
                    <w:bidi w:val="0"/>
                    <w:adjustRightInd w:val="0"/>
                    <w:snapToGrid w:val="0"/>
                    <w:spacing w:after="0" w:line="240" w:lineRule="auto"/>
                    <w:ind w:left="255"/>
                    <w:textAlignment w:val="auto"/>
                    <w:rPr>
                      <w:sz w:val="21"/>
                      <w:szCs w:val="21"/>
                    </w:rPr>
                  </w:pPr>
                  <w:r>
                    <w:rPr>
                      <w:spacing w:val="-2"/>
                      <w:sz w:val="21"/>
                      <w:szCs w:val="21"/>
                    </w:rPr>
                    <w:t>40.4</w:t>
                  </w:r>
                </w:p>
              </w:tc>
              <w:tc>
                <w:tcPr>
                  <w:tcW w:w="899" w:type="dxa"/>
                  <w:vAlign w:val="center"/>
                </w:tcPr>
                <w:p w14:paraId="0D11D8BF">
                  <w:pPr>
                    <w:pStyle w:val="36"/>
                    <w:keepNext w:val="0"/>
                    <w:keepLines w:val="0"/>
                    <w:pageBreakBefore w:val="0"/>
                    <w:widowControl/>
                    <w:kinsoku/>
                    <w:wordWrap/>
                    <w:overflowPunct/>
                    <w:topLinePunct w:val="0"/>
                    <w:autoSpaceDE/>
                    <w:autoSpaceDN/>
                    <w:bidi w:val="0"/>
                    <w:adjustRightInd w:val="0"/>
                    <w:snapToGrid w:val="0"/>
                    <w:spacing w:after="0" w:line="240" w:lineRule="auto"/>
                    <w:ind w:left="236"/>
                    <w:textAlignment w:val="auto"/>
                    <w:rPr>
                      <w:sz w:val="21"/>
                      <w:szCs w:val="21"/>
                    </w:rPr>
                  </w:pPr>
                  <w:r>
                    <w:rPr>
                      <w:spacing w:val="-2"/>
                      <w:sz w:val="21"/>
                      <w:szCs w:val="21"/>
                    </w:rPr>
                    <w:t>-0.5</w:t>
                  </w:r>
                </w:p>
              </w:tc>
              <w:tc>
                <w:tcPr>
                  <w:tcW w:w="939" w:type="dxa"/>
                  <w:vAlign w:val="center"/>
                </w:tcPr>
                <w:p w14:paraId="62867EF2">
                  <w:pPr>
                    <w:pStyle w:val="36"/>
                    <w:keepNext w:val="0"/>
                    <w:keepLines w:val="0"/>
                    <w:pageBreakBefore w:val="0"/>
                    <w:widowControl/>
                    <w:kinsoku/>
                    <w:wordWrap/>
                    <w:overflowPunct/>
                    <w:topLinePunct w:val="0"/>
                    <w:autoSpaceDE/>
                    <w:autoSpaceDN/>
                    <w:bidi w:val="0"/>
                    <w:adjustRightInd w:val="0"/>
                    <w:snapToGrid w:val="0"/>
                    <w:spacing w:after="0" w:line="240" w:lineRule="auto"/>
                    <w:ind w:left="307"/>
                    <w:textAlignment w:val="auto"/>
                    <w:rPr>
                      <w:sz w:val="21"/>
                      <w:szCs w:val="21"/>
                    </w:rPr>
                  </w:pPr>
                  <w:r>
                    <w:rPr>
                      <w:spacing w:val="-6"/>
                      <w:sz w:val="21"/>
                      <w:szCs w:val="21"/>
                    </w:rPr>
                    <w:t>1.0</w:t>
                  </w:r>
                </w:p>
              </w:tc>
              <w:tc>
                <w:tcPr>
                  <w:tcW w:w="759" w:type="dxa"/>
                  <w:vAlign w:val="center"/>
                </w:tcPr>
                <w:p w14:paraId="6ADF0ED4">
                  <w:pPr>
                    <w:pStyle w:val="36"/>
                    <w:keepNext w:val="0"/>
                    <w:keepLines w:val="0"/>
                    <w:pageBreakBefore w:val="0"/>
                    <w:widowControl/>
                    <w:kinsoku/>
                    <w:wordWrap/>
                    <w:overflowPunct/>
                    <w:topLinePunct w:val="0"/>
                    <w:autoSpaceDE/>
                    <w:autoSpaceDN/>
                    <w:bidi w:val="0"/>
                    <w:adjustRightInd w:val="0"/>
                    <w:snapToGrid w:val="0"/>
                    <w:spacing w:after="0" w:line="240" w:lineRule="auto"/>
                    <w:ind w:left="108"/>
                    <w:textAlignment w:val="auto"/>
                    <w:rPr>
                      <w:sz w:val="21"/>
                      <w:szCs w:val="21"/>
                    </w:rPr>
                  </w:pPr>
                  <w:r>
                    <w:rPr>
                      <w:spacing w:val="-7"/>
                      <w:sz w:val="21"/>
                      <w:szCs w:val="21"/>
                    </w:rPr>
                    <w:t>±5.0</w:t>
                  </w:r>
                </w:p>
              </w:tc>
              <w:tc>
                <w:tcPr>
                  <w:tcW w:w="864" w:type="dxa"/>
                  <w:vAlign w:val="center"/>
                </w:tcPr>
                <w:p w14:paraId="0B9AB62E">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合格</w:t>
                  </w:r>
                </w:p>
              </w:tc>
            </w:tr>
          </w:tbl>
          <w:p w14:paraId="17340D3E">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宋体" w:hAnsi="宋体" w:cs="宋体" w:eastAsiaTheme="minorEastAsia"/>
                <w:color w:val="000000"/>
                <w:sz w:val="24"/>
                <w:szCs w:val="24"/>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表15-2</w:t>
            </w:r>
            <w:r>
              <w:rPr>
                <w:rFonts w:hint="default" w:ascii="Times New Roman" w:hAnsi="Times New Roman" w:cs="Times New Roman" w:eastAsiaTheme="minorEastAsia"/>
                <w:b/>
                <w:bCs/>
                <w:color w:val="000000"/>
                <w:sz w:val="21"/>
                <w:szCs w:val="21"/>
                <w:highlight w:val="none"/>
                <w:lang w:val="en-US" w:eastAsia="zh-CN" w:bidi="ar-SA"/>
              </w:rPr>
              <w:t>监测仪器校准情况一览表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12"/>
              <w:gridCol w:w="1018"/>
              <w:gridCol w:w="1240"/>
              <w:gridCol w:w="602"/>
              <w:gridCol w:w="962"/>
              <w:gridCol w:w="695"/>
              <w:gridCol w:w="694"/>
              <w:gridCol w:w="722"/>
              <w:gridCol w:w="694"/>
              <w:gridCol w:w="787"/>
              <w:gridCol w:w="745"/>
            </w:tblGrid>
            <w:tr w14:paraId="2FFC1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1" w:hRule="atLeast"/>
                <w:jc w:val="center"/>
              </w:trPr>
              <w:tc>
                <w:tcPr>
                  <w:tcW w:w="984" w:type="dxa"/>
                  <w:vMerge w:val="restart"/>
                  <w:tcBorders>
                    <w:bottom w:val="nil"/>
                  </w:tcBorders>
                  <w:vAlign w:val="center"/>
                </w:tcPr>
                <w:p w14:paraId="33CB0F3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BE6FC9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监测</w:t>
                  </w:r>
                  <w:r>
                    <w:rPr>
                      <w:rFonts w:hint="eastAsia" w:asciiTheme="minorEastAsia" w:hAnsiTheme="minorEastAsia" w:eastAsiaTheme="minorEastAsia" w:cstheme="minorEastAsia"/>
                      <w:spacing w:val="6"/>
                      <w:sz w:val="21"/>
                      <w:szCs w:val="21"/>
                    </w:rPr>
                    <w:t>日期</w:t>
                  </w:r>
                </w:p>
              </w:tc>
              <w:tc>
                <w:tcPr>
                  <w:tcW w:w="1099" w:type="dxa"/>
                  <w:vMerge w:val="restart"/>
                  <w:tcBorders>
                    <w:bottom w:val="nil"/>
                  </w:tcBorders>
                  <w:vAlign w:val="center"/>
                </w:tcPr>
                <w:p w14:paraId="0D27E434">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36FA344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仪器型号</w:t>
                  </w:r>
                </w:p>
              </w:tc>
              <w:tc>
                <w:tcPr>
                  <w:tcW w:w="1339" w:type="dxa"/>
                  <w:vMerge w:val="restart"/>
                  <w:tcBorders>
                    <w:bottom w:val="nil"/>
                  </w:tcBorders>
                  <w:vAlign w:val="center"/>
                </w:tcPr>
                <w:p w14:paraId="0F62C453">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FAECAE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仪器编号</w:t>
                  </w:r>
                </w:p>
              </w:tc>
              <w:tc>
                <w:tcPr>
                  <w:tcW w:w="649" w:type="dxa"/>
                  <w:vMerge w:val="restart"/>
                  <w:tcBorders>
                    <w:bottom w:val="nil"/>
                  </w:tcBorders>
                  <w:vAlign w:val="center"/>
                </w:tcPr>
                <w:p w14:paraId="6698EA2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6FA66A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气路</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5"/>
                      <w:sz w:val="21"/>
                      <w:szCs w:val="21"/>
                    </w:rPr>
                    <w:t>名称</w:t>
                  </w:r>
                </w:p>
              </w:tc>
              <w:tc>
                <w:tcPr>
                  <w:tcW w:w="1039" w:type="dxa"/>
                  <w:vMerge w:val="restart"/>
                  <w:tcBorders>
                    <w:bottom w:val="nil"/>
                  </w:tcBorders>
                  <w:vAlign w:val="center"/>
                </w:tcPr>
                <w:p w14:paraId="6042E71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仪器读数</w:t>
                  </w:r>
                </w:p>
                <w:p w14:paraId="0E8D0E1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(升/分</w:t>
                  </w:r>
                </w:p>
                <w:p w14:paraId="6E6F184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钟</w:t>
                  </w:r>
                  <w:r>
                    <w:rPr>
                      <w:rFonts w:hint="eastAsia" w:asciiTheme="minorEastAsia" w:hAnsiTheme="minorEastAsia" w:eastAsiaTheme="minorEastAsia" w:cstheme="minorEastAsia"/>
                      <w:spacing w:val="-46"/>
                      <w:sz w:val="21"/>
                      <w:szCs w:val="21"/>
                    </w:rPr>
                    <w:t xml:space="preserve"> </w:t>
                  </w:r>
                  <w:r>
                    <w:rPr>
                      <w:rFonts w:hint="eastAsia" w:asciiTheme="minorEastAsia" w:hAnsiTheme="minorEastAsia" w:eastAsiaTheme="minorEastAsia" w:cstheme="minorEastAsia"/>
                      <w:spacing w:val="-5"/>
                      <w:sz w:val="21"/>
                      <w:szCs w:val="21"/>
                    </w:rPr>
                    <w:t>)</w:t>
                  </w:r>
                </w:p>
              </w:tc>
              <w:tc>
                <w:tcPr>
                  <w:tcW w:w="1499" w:type="dxa"/>
                  <w:gridSpan w:val="2"/>
                  <w:vAlign w:val="center"/>
                </w:tcPr>
                <w:p w14:paraId="361FE4B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标准流量计读数</w:t>
                  </w:r>
                </w:p>
                <w:p w14:paraId="4121077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(升/分钟)</w:t>
                  </w:r>
                </w:p>
              </w:tc>
              <w:tc>
                <w:tcPr>
                  <w:tcW w:w="1528" w:type="dxa"/>
                  <w:gridSpan w:val="2"/>
                  <w:vAlign w:val="center"/>
                </w:tcPr>
                <w:p w14:paraId="17CF923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校准误差%</w:t>
                  </w:r>
                </w:p>
              </w:tc>
              <w:tc>
                <w:tcPr>
                  <w:tcW w:w="849" w:type="dxa"/>
                  <w:vMerge w:val="restart"/>
                  <w:tcBorders>
                    <w:bottom w:val="nil"/>
                  </w:tcBorders>
                  <w:vAlign w:val="center"/>
                </w:tcPr>
                <w:p w14:paraId="76B1019E">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p w14:paraId="399D2F9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firstLine="49"/>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允许</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4"/>
                      <w:sz w:val="21"/>
                      <w:szCs w:val="21"/>
                    </w:rPr>
                    <w:t>误差%</w:t>
                  </w:r>
                </w:p>
              </w:tc>
              <w:tc>
                <w:tcPr>
                  <w:tcW w:w="804" w:type="dxa"/>
                  <w:vMerge w:val="restart"/>
                  <w:tcBorders>
                    <w:bottom w:val="nil"/>
                  </w:tcBorders>
                  <w:vAlign w:val="center"/>
                </w:tcPr>
                <w:p w14:paraId="38BB6A77">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p w14:paraId="2ABB741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判定</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6"/>
                      <w:sz w:val="21"/>
                      <w:szCs w:val="21"/>
                    </w:rPr>
                    <w:t>结果</w:t>
                  </w:r>
                </w:p>
              </w:tc>
            </w:tr>
            <w:tr w14:paraId="4FB668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9" w:hRule="atLeast"/>
                <w:jc w:val="center"/>
              </w:trPr>
              <w:tc>
                <w:tcPr>
                  <w:tcW w:w="984" w:type="dxa"/>
                  <w:vMerge w:val="continue"/>
                  <w:tcBorders>
                    <w:top w:val="nil"/>
                  </w:tcBorders>
                  <w:vAlign w:val="center"/>
                </w:tcPr>
                <w:p w14:paraId="260CCA6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tcBorders>
                  <w:vAlign w:val="center"/>
                </w:tcPr>
                <w:p w14:paraId="4B02907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59AC979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4651E56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Merge w:val="continue"/>
                  <w:tcBorders>
                    <w:top w:val="nil"/>
                  </w:tcBorders>
                  <w:vAlign w:val="center"/>
                </w:tcPr>
                <w:p w14:paraId="2868B13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750" w:type="dxa"/>
                  <w:vAlign w:val="center"/>
                </w:tcPr>
                <w:p w14:paraId="18973E2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监测前</w:t>
                  </w:r>
                </w:p>
              </w:tc>
              <w:tc>
                <w:tcPr>
                  <w:tcW w:w="749" w:type="dxa"/>
                  <w:vAlign w:val="center"/>
                </w:tcPr>
                <w:p w14:paraId="220DC30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监测后</w:t>
                  </w:r>
                </w:p>
              </w:tc>
              <w:tc>
                <w:tcPr>
                  <w:tcW w:w="779" w:type="dxa"/>
                  <w:vAlign w:val="center"/>
                </w:tcPr>
                <w:p w14:paraId="7469A94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监测前</w:t>
                  </w:r>
                </w:p>
              </w:tc>
              <w:tc>
                <w:tcPr>
                  <w:tcW w:w="749" w:type="dxa"/>
                  <w:vAlign w:val="center"/>
                </w:tcPr>
                <w:p w14:paraId="7B2581B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监测后</w:t>
                  </w:r>
                </w:p>
              </w:tc>
              <w:tc>
                <w:tcPr>
                  <w:tcW w:w="849" w:type="dxa"/>
                  <w:vMerge w:val="continue"/>
                  <w:tcBorders>
                    <w:top w:val="nil"/>
                  </w:tcBorders>
                  <w:vAlign w:val="top"/>
                </w:tcPr>
                <w:p w14:paraId="6AB7A5F3">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tc>
              <w:tc>
                <w:tcPr>
                  <w:tcW w:w="804" w:type="dxa"/>
                  <w:vMerge w:val="continue"/>
                  <w:tcBorders>
                    <w:top w:val="nil"/>
                  </w:tcBorders>
                  <w:vAlign w:val="top"/>
                </w:tcPr>
                <w:p w14:paraId="11A44390">
                  <w:pPr>
                    <w:keepNext w:val="0"/>
                    <w:keepLines w:val="0"/>
                    <w:pageBreakBefore w:val="0"/>
                    <w:widowControl/>
                    <w:kinsoku/>
                    <w:wordWrap/>
                    <w:overflowPunct/>
                    <w:topLinePunct w:val="0"/>
                    <w:autoSpaceDE/>
                    <w:autoSpaceDN/>
                    <w:bidi w:val="0"/>
                    <w:adjustRightInd w:val="0"/>
                    <w:snapToGrid w:val="0"/>
                    <w:spacing w:after="0" w:line="240" w:lineRule="auto"/>
                    <w:ind w:left="0" w:right="0"/>
                    <w:textAlignment w:val="auto"/>
                    <w:rPr>
                      <w:rFonts w:hint="eastAsia" w:asciiTheme="minorEastAsia" w:hAnsiTheme="minorEastAsia" w:eastAsiaTheme="minorEastAsia" w:cstheme="minorEastAsia"/>
                      <w:sz w:val="21"/>
                      <w:szCs w:val="21"/>
                    </w:rPr>
                  </w:pPr>
                </w:p>
              </w:tc>
            </w:tr>
            <w:tr w14:paraId="137EF1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restart"/>
                  <w:tcBorders>
                    <w:bottom w:val="nil"/>
                  </w:tcBorders>
                  <w:vAlign w:val="top"/>
                </w:tcPr>
                <w:p w14:paraId="7AE2387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CF6E17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3F2486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15CA1C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7E78F1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39ACC6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16C907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56073C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6C1DDD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7.30-7.31</w:t>
                  </w:r>
                </w:p>
              </w:tc>
              <w:tc>
                <w:tcPr>
                  <w:tcW w:w="1099" w:type="dxa"/>
                  <w:vMerge w:val="restart"/>
                  <w:tcBorders>
                    <w:bottom w:val="nil"/>
                  </w:tcBorders>
                  <w:vAlign w:val="top"/>
                </w:tcPr>
                <w:p w14:paraId="4906B2E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29FBAB0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0691DB2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506BA0C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FC7023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5A53C6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AD2A1D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51772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ZR</w:t>
                  </w:r>
                  <w:r>
                    <w:rPr>
                      <w:rFonts w:hint="eastAsia" w:asciiTheme="minorEastAsia" w:hAnsiTheme="minorEastAsia" w:eastAsiaTheme="minorEastAsia" w:cstheme="minorEastAsia"/>
                      <w:spacing w:val="3"/>
                      <w:sz w:val="21"/>
                      <w:szCs w:val="21"/>
                    </w:rPr>
                    <w:t>-3923型</w:t>
                  </w:r>
                  <w:r>
                    <w:rPr>
                      <w:rFonts w:hint="eastAsia" w:asciiTheme="minorEastAsia" w:hAnsiTheme="minorEastAsia" w:eastAsiaTheme="minorEastAsia" w:cstheme="minorEastAsia"/>
                      <w:spacing w:val="-2"/>
                      <w:sz w:val="21"/>
                      <w:szCs w:val="21"/>
                    </w:rPr>
                    <w:t>环境空气颗粒物综合采样器</w:t>
                  </w:r>
                </w:p>
              </w:tc>
              <w:tc>
                <w:tcPr>
                  <w:tcW w:w="1339" w:type="dxa"/>
                  <w:vMerge w:val="restart"/>
                  <w:tcBorders>
                    <w:bottom w:val="nil"/>
                  </w:tcBorders>
                  <w:vAlign w:val="center"/>
                </w:tcPr>
                <w:p w14:paraId="4E450A3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7FF8B14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MC-YQ-008</w:t>
                  </w:r>
                </w:p>
              </w:tc>
              <w:tc>
                <w:tcPr>
                  <w:tcW w:w="649" w:type="dxa"/>
                  <w:vAlign w:val="center"/>
                </w:tcPr>
                <w:p w14:paraId="09CBBA9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306C2DE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647F8C4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100.8</w:t>
                  </w:r>
                </w:p>
              </w:tc>
              <w:tc>
                <w:tcPr>
                  <w:tcW w:w="749" w:type="dxa"/>
                  <w:vAlign w:val="top"/>
                </w:tcPr>
                <w:p w14:paraId="4ECE20A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100.6</w:t>
                  </w:r>
                </w:p>
              </w:tc>
              <w:tc>
                <w:tcPr>
                  <w:tcW w:w="779" w:type="dxa"/>
                  <w:vAlign w:val="top"/>
                </w:tcPr>
                <w:p w14:paraId="30CE4E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0.8</w:t>
                  </w:r>
                </w:p>
              </w:tc>
              <w:tc>
                <w:tcPr>
                  <w:tcW w:w="749" w:type="dxa"/>
                  <w:vAlign w:val="top"/>
                </w:tcPr>
                <w:p w14:paraId="35058AB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0.6</w:t>
                  </w:r>
                </w:p>
              </w:tc>
              <w:tc>
                <w:tcPr>
                  <w:tcW w:w="849" w:type="dxa"/>
                  <w:vAlign w:val="top"/>
                </w:tcPr>
                <w:p w14:paraId="1B54A5F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2B429FD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DC51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48F471A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11C9268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3441F06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61746C7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300482E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50" w:type="dxa"/>
                  <w:vAlign w:val="top"/>
                </w:tcPr>
                <w:p w14:paraId="55D3F61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49" w:type="dxa"/>
                  <w:vAlign w:val="top"/>
                </w:tcPr>
                <w:p w14:paraId="3168CE4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79" w:type="dxa"/>
                  <w:vAlign w:val="top"/>
                </w:tcPr>
                <w:p w14:paraId="6A296C6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07CB236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34B6C4C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3E9882B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457F8E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65837AE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660257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5215080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center"/>
                </w:tcPr>
                <w:p w14:paraId="1DD9015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4BDD63E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138AFF2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49" w:type="dxa"/>
                  <w:vAlign w:val="top"/>
                </w:tcPr>
                <w:p w14:paraId="4E219FE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79" w:type="dxa"/>
                  <w:vAlign w:val="top"/>
                </w:tcPr>
                <w:p w14:paraId="0BA9838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613C39F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2A877AA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5018290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3F97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096FFA6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6F6B4F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41D835F4">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1841E73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1D30F96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1.00</w:t>
                  </w:r>
                </w:p>
              </w:tc>
              <w:tc>
                <w:tcPr>
                  <w:tcW w:w="750" w:type="dxa"/>
                  <w:vAlign w:val="top"/>
                </w:tcPr>
                <w:p w14:paraId="72770E0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1.03</w:t>
                  </w:r>
                </w:p>
              </w:tc>
              <w:tc>
                <w:tcPr>
                  <w:tcW w:w="749" w:type="dxa"/>
                  <w:vAlign w:val="top"/>
                </w:tcPr>
                <w:p w14:paraId="43DB6FE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0.97</w:t>
                  </w:r>
                </w:p>
              </w:tc>
              <w:tc>
                <w:tcPr>
                  <w:tcW w:w="779" w:type="dxa"/>
                  <w:vAlign w:val="top"/>
                </w:tcPr>
                <w:p w14:paraId="0E5E61C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3.0</w:t>
                  </w:r>
                </w:p>
              </w:tc>
              <w:tc>
                <w:tcPr>
                  <w:tcW w:w="749" w:type="dxa"/>
                  <w:vAlign w:val="top"/>
                </w:tcPr>
                <w:p w14:paraId="0C51E45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-3.0</w:t>
                  </w:r>
                </w:p>
              </w:tc>
              <w:tc>
                <w:tcPr>
                  <w:tcW w:w="849" w:type="dxa"/>
                  <w:vAlign w:val="top"/>
                </w:tcPr>
                <w:p w14:paraId="5D8E351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w:t>
                  </w:r>
                  <w:r>
                    <w:rPr>
                      <w:rFonts w:hint="eastAsia" w:asciiTheme="minorEastAsia" w:hAnsiTheme="minorEastAsia" w:eastAsiaTheme="minorEastAsia" w:cstheme="minorEastAsia"/>
                      <w:spacing w:val="-4"/>
                      <w:sz w:val="21"/>
                      <w:szCs w:val="21"/>
                    </w:rPr>
                    <w:t>5.0</w:t>
                  </w:r>
                </w:p>
              </w:tc>
              <w:tc>
                <w:tcPr>
                  <w:tcW w:w="804" w:type="dxa"/>
                  <w:vAlign w:val="top"/>
                </w:tcPr>
                <w:p w14:paraId="4E4F8E5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38F9F5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0458B2F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B559C4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restart"/>
                  <w:tcBorders>
                    <w:bottom w:val="nil"/>
                  </w:tcBorders>
                  <w:vAlign w:val="center"/>
                </w:tcPr>
                <w:p w14:paraId="46C65D0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18FCA64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MC-YQ-009</w:t>
                  </w:r>
                </w:p>
              </w:tc>
              <w:tc>
                <w:tcPr>
                  <w:tcW w:w="649" w:type="dxa"/>
                  <w:vAlign w:val="center"/>
                </w:tcPr>
                <w:p w14:paraId="0D59C5C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36A9E48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50A4FE3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98.9</w:t>
                  </w:r>
                </w:p>
              </w:tc>
              <w:tc>
                <w:tcPr>
                  <w:tcW w:w="749" w:type="dxa"/>
                  <w:vAlign w:val="top"/>
                </w:tcPr>
                <w:p w14:paraId="3C61AA6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100.3</w:t>
                  </w:r>
                </w:p>
              </w:tc>
              <w:tc>
                <w:tcPr>
                  <w:tcW w:w="779" w:type="dxa"/>
                  <w:vAlign w:val="top"/>
                </w:tcPr>
                <w:p w14:paraId="1F7D7A2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-1.1</w:t>
                  </w:r>
                </w:p>
              </w:tc>
              <w:tc>
                <w:tcPr>
                  <w:tcW w:w="749" w:type="dxa"/>
                  <w:vAlign w:val="top"/>
                </w:tcPr>
                <w:p w14:paraId="489D14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0.3</w:t>
                  </w:r>
                </w:p>
              </w:tc>
              <w:tc>
                <w:tcPr>
                  <w:tcW w:w="849" w:type="dxa"/>
                  <w:vAlign w:val="top"/>
                </w:tcPr>
                <w:p w14:paraId="08A0294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681F3DC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8379E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22185D7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0E0B966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617C040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3504D24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752B9F4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50" w:type="dxa"/>
                  <w:vAlign w:val="top"/>
                </w:tcPr>
                <w:p w14:paraId="2E78D0F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49" w:type="dxa"/>
                  <w:vAlign w:val="top"/>
                </w:tcPr>
                <w:p w14:paraId="69B6C23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0.20</w:t>
                  </w:r>
                </w:p>
              </w:tc>
              <w:tc>
                <w:tcPr>
                  <w:tcW w:w="779" w:type="dxa"/>
                  <w:vAlign w:val="top"/>
                </w:tcPr>
                <w:p w14:paraId="4C48ED8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0C0B4A6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4DC4729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2422EA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F4B10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624DECC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0AE9AC9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786D139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center"/>
                </w:tcPr>
                <w:p w14:paraId="4DAA5FA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3EB109E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55E8995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0.51</w:t>
                  </w:r>
                </w:p>
              </w:tc>
              <w:tc>
                <w:tcPr>
                  <w:tcW w:w="749" w:type="dxa"/>
                  <w:vAlign w:val="top"/>
                </w:tcPr>
                <w:p w14:paraId="26CDA70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79" w:type="dxa"/>
                  <w:vAlign w:val="top"/>
                </w:tcPr>
                <w:p w14:paraId="5280297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2.0</w:t>
                  </w:r>
                </w:p>
              </w:tc>
              <w:tc>
                <w:tcPr>
                  <w:tcW w:w="749" w:type="dxa"/>
                  <w:vAlign w:val="top"/>
                </w:tcPr>
                <w:p w14:paraId="3B8529B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849" w:type="dxa"/>
                  <w:vAlign w:val="top"/>
                </w:tcPr>
                <w:p w14:paraId="7C34667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w:t>
                  </w:r>
                  <w:r>
                    <w:rPr>
                      <w:rFonts w:hint="eastAsia" w:asciiTheme="minorEastAsia" w:hAnsiTheme="minorEastAsia" w:eastAsiaTheme="minorEastAsia" w:cstheme="minorEastAsia"/>
                      <w:spacing w:val="-4"/>
                      <w:sz w:val="21"/>
                      <w:szCs w:val="21"/>
                    </w:rPr>
                    <w:t>5.0</w:t>
                  </w:r>
                </w:p>
              </w:tc>
              <w:tc>
                <w:tcPr>
                  <w:tcW w:w="804" w:type="dxa"/>
                  <w:vAlign w:val="top"/>
                </w:tcPr>
                <w:p w14:paraId="21EA70F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5311B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73CC601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64586E7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11E25C6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36B3992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7D957C8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1.00</w:t>
                  </w:r>
                </w:p>
              </w:tc>
              <w:tc>
                <w:tcPr>
                  <w:tcW w:w="750" w:type="dxa"/>
                  <w:vAlign w:val="top"/>
                </w:tcPr>
                <w:p w14:paraId="267AD5A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1.01</w:t>
                  </w:r>
                </w:p>
              </w:tc>
              <w:tc>
                <w:tcPr>
                  <w:tcW w:w="749" w:type="dxa"/>
                  <w:vAlign w:val="top"/>
                </w:tcPr>
                <w:p w14:paraId="223A0E5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1.01</w:t>
                  </w:r>
                </w:p>
              </w:tc>
              <w:tc>
                <w:tcPr>
                  <w:tcW w:w="779" w:type="dxa"/>
                  <w:vAlign w:val="top"/>
                </w:tcPr>
                <w:p w14:paraId="2AEEACD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position w:val="-2"/>
                      <w:sz w:val="21"/>
                      <w:szCs w:val="21"/>
                    </w:rPr>
                    <w:t>1.0</w:t>
                  </w:r>
                </w:p>
              </w:tc>
              <w:tc>
                <w:tcPr>
                  <w:tcW w:w="749" w:type="dxa"/>
                  <w:vAlign w:val="top"/>
                </w:tcPr>
                <w:p w14:paraId="7528645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position w:val="-2"/>
                      <w:sz w:val="21"/>
                      <w:szCs w:val="21"/>
                    </w:rPr>
                    <w:t>1.0</w:t>
                  </w:r>
                </w:p>
              </w:tc>
              <w:tc>
                <w:tcPr>
                  <w:tcW w:w="849" w:type="dxa"/>
                  <w:vAlign w:val="top"/>
                </w:tcPr>
                <w:p w14:paraId="4FBDE9F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7E6115F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2F2EA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4C69C6C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644C491">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restart"/>
                  <w:tcBorders>
                    <w:bottom w:val="nil"/>
                  </w:tcBorders>
                  <w:vAlign w:val="center"/>
                </w:tcPr>
                <w:p w14:paraId="42BCA3D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6FA6EAF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MC-YQ-010</w:t>
                  </w:r>
                </w:p>
              </w:tc>
              <w:tc>
                <w:tcPr>
                  <w:tcW w:w="649" w:type="dxa"/>
                  <w:vAlign w:val="center"/>
                </w:tcPr>
                <w:p w14:paraId="05535A5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2E319DD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799BE7D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99.8</w:t>
                  </w:r>
                </w:p>
              </w:tc>
              <w:tc>
                <w:tcPr>
                  <w:tcW w:w="749" w:type="dxa"/>
                  <w:vAlign w:val="top"/>
                </w:tcPr>
                <w:p w14:paraId="79D3E46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100.9</w:t>
                  </w:r>
                </w:p>
              </w:tc>
              <w:tc>
                <w:tcPr>
                  <w:tcW w:w="779" w:type="dxa"/>
                  <w:vAlign w:val="top"/>
                </w:tcPr>
                <w:p w14:paraId="3DAB3DE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-0.2</w:t>
                  </w:r>
                </w:p>
              </w:tc>
              <w:tc>
                <w:tcPr>
                  <w:tcW w:w="749" w:type="dxa"/>
                  <w:vAlign w:val="top"/>
                </w:tcPr>
                <w:p w14:paraId="4BFB32A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0.9</w:t>
                  </w:r>
                </w:p>
              </w:tc>
              <w:tc>
                <w:tcPr>
                  <w:tcW w:w="849" w:type="dxa"/>
                  <w:vAlign w:val="top"/>
                </w:tcPr>
                <w:p w14:paraId="0AEF59D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6037974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10885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07F2374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78FBCDB8">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514D166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7652CC4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372B09A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50" w:type="dxa"/>
                  <w:vAlign w:val="top"/>
                </w:tcPr>
                <w:p w14:paraId="469546A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49" w:type="dxa"/>
                  <w:vAlign w:val="top"/>
                </w:tcPr>
                <w:p w14:paraId="30EA63E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79" w:type="dxa"/>
                  <w:vAlign w:val="top"/>
                </w:tcPr>
                <w:p w14:paraId="4C07792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749" w:type="dxa"/>
                  <w:vAlign w:val="top"/>
                </w:tcPr>
                <w:p w14:paraId="6CA08BB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849" w:type="dxa"/>
                  <w:vAlign w:val="top"/>
                </w:tcPr>
                <w:p w14:paraId="2B7F0C4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78B4764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2ABF23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1C3C0FF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EF14F1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center"/>
                </w:tcPr>
                <w:p w14:paraId="3C9E359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center"/>
                </w:tcPr>
                <w:p w14:paraId="461514E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1EA5646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67A0E2C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49" w:type="dxa"/>
                  <w:vAlign w:val="top"/>
                </w:tcPr>
                <w:p w14:paraId="5643EB0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0.52</w:t>
                  </w:r>
                </w:p>
              </w:tc>
              <w:tc>
                <w:tcPr>
                  <w:tcW w:w="779" w:type="dxa"/>
                  <w:vAlign w:val="top"/>
                </w:tcPr>
                <w:p w14:paraId="5771A16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3571996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4.0</w:t>
                  </w:r>
                </w:p>
              </w:tc>
              <w:tc>
                <w:tcPr>
                  <w:tcW w:w="849" w:type="dxa"/>
                  <w:vAlign w:val="top"/>
                </w:tcPr>
                <w:p w14:paraId="580B144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7D45629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04689E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3FBD5A5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568FC2F">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center"/>
                </w:tcPr>
                <w:p w14:paraId="519AE5F2">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center"/>
                </w:tcPr>
                <w:p w14:paraId="6D563FE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5AED5B8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3"/>
                      <w:sz w:val="21"/>
                      <w:szCs w:val="21"/>
                    </w:rPr>
                    <w:t>1.00</w:t>
                  </w:r>
                </w:p>
              </w:tc>
              <w:tc>
                <w:tcPr>
                  <w:tcW w:w="750" w:type="dxa"/>
                  <w:vAlign w:val="top"/>
                </w:tcPr>
                <w:p w14:paraId="4068A3E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0.98</w:t>
                  </w:r>
                </w:p>
              </w:tc>
              <w:tc>
                <w:tcPr>
                  <w:tcW w:w="749" w:type="dxa"/>
                  <w:vAlign w:val="top"/>
                </w:tcPr>
                <w:p w14:paraId="0D47C39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3"/>
                      <w:sz w:val="21"/>
                      <w:szCs w:val="21"/>
                    </w:rPr>
                    <w:t>1.03</w:t>
                  </w:r>
                </w:p>
              </w:tc>
              <w:tc>
                <w:tcPr>
                  <w:tcW w:w="779" w:type="dxa"/>
                  <w:vAlign w:val="top"/>
                </w:tcPr>
                <w:p w14:paraId="30424C6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-2.0</w:t>
                  </w:r>
                </w:p>
              </w:tc>
              <w:tc>
                <w:tcPr>
                  <w:tcW w:w="749" w:type="dxa"/>
                  <w:vAlign w:val="top"/>
                </w:tcPr>
                <w:p w14:paraId="3C327DA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3.0</w:t>
                  </w:r>
                </w:p>
              </w:tc>
              <w:tc>
                <w:tcPr>
                  <w:tcW w:w="849" w:type="dxa"/>
                  <w:vAlign w:val="top"/>
                </w:tcPr>
                <w:p w14:paraId="5BEB1F9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49743AA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0AD71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13A2094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2A81177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restart"/>
                  <w:tcBorders>
                    <w:bottom w:val="nil"/>
                  </w:tcBorders>
                  <w:vAlign w:val="center"/>
                </w:tcPr>
                <w:p w14:paraId="6A71AC73">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4C37A10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MC-YQ-011</w:t>
                  </w:r>
                </w:p>
              </w:tc>
              <w:tc>
                <w:tcPr>
                  <w:tcW w:w="649" w:type="dxa"/>
                  <w:vAlign w:val="center"/>
                </w:tcPr>
                <w:p w14:paraId="0089818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TSP路</w:t>
                  </w:r>
                </w:p>
              </w:tc>
              <w:tc>
                <w:tcPr>
                  <w:tcW w:w="1039" w:type="dxa"/>
                  <w:vAlign w:val="top"/>
                </w:tcPr>
                <w:p w14:paraId="789FF8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100</w:t>
                  </w:r>
                </w:p>
              </w:tc>
              <w:tc>
                <w:tcPr>
                  <w:tcW w:w="750" w:type="dxa"/>
                  <w:vAlign w:val="top"/>
                </w:tcPr>
                <w:p w14:paraId="1814459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100.5</w:t>
                  </w:r>
                </w:p>
              </w:tc>
              <w:tc>
                <w:tcPr>
                  <w:tcW w:w="749" w:type="dxa"/>
                  <w:vAlign w:val="top"/>
                </w:tcPr>
                <w:p w14:paraId="0CAEA74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99.6</w:t>
                  </w:r>
                </w:p>
              </w:tc>
              <w:tc>
                <w:tcPr>
                  <w:tcW w:w="779" w:type="dxa"/>
                  <w:vAlign w:val="top"/>
                </w:tcPr>
                <w:p w14:paraId="42AB56A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0.5</w:t>
                  </w:r>
                </w:p>
              </w:tc>
              <w:tc>
                <w:tcPr>
                  <w:tcW w:w="749" w:type="dxa"/>
                  <w:vAlign w:val="top"/>
                </w:tcPr>
                <w:p w14:paraId="4F69076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-0.4</w:t>
                  </w:r>
                </w:p>
              </w:tc>
              <w:tc>
                <w:tcPr>
                  <w:tcW w:w="849" w:type="dxa"/>
                  <w:vAlign w:val="top"/>
                </w:tcPr>
                <w:p w14:paraId="6BCFB36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±2.0</w:t>
                  </w:r>
                </w:p>
              </w:tc>
              <w:tc>
                <w:tcPr>
                  <w:tcW w:w="804" w:type="dxa"/>
                  <w:vAlign w:val="top"/>
                </w:tcPr>
                <w:p w14:paraId="029BDEC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E1FCA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54E7865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3545CA56">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top"/>
                </w:tcPr>
                <w:p w14:paraId="6B4C850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restart"/>
                  <w:tcBorders>
                    <w:bottom w:val="nil"/>
                  </w:tcBorders>
                  <w:vAlign w:val="center"/>
                </w:tcPr>
                <w:p w14:paraId="6206CDA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A路</w:t>
                  </w:r>
                </w:p>
              </w:tc>
              <w:tc>
                <w:tcPr>
                  <w:tcW w:w="1039" w:type="dxa"/>
                  <w:vAlign w:val="top"/>
                </w:tcPr>
                <w:p w14:paraId="13C1D92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50" w:type="dxa"/>
                  <w:vAlign w:val="top"/>
                </w:tcPr>
                <w:p w14:paraId="6FFAC3B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49" w:type="dxa"/>
                  <w:vAlign w:val="top"/>
                </w:tcPr>
                <w:p w14:paraId="7A819E2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0.20</w:t>
                  </w:r>
                </w:p>
              </w:tc>
              <w:tc>
                <w:tcPr>
                  <w:tcW w:w="779" w:type="dxa"/>
                  <w:vAlign w:val="top"/>
                </w:tcPr>
                <w:p w14:paraId="362F995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749" w:type="dxa"/>
                  <w:vAlign w:val="top"/>
                </w:tcPr>
                <w:p w14:paraId="1E1F00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3"/>
                      <w:sz w:val="21"/>
                      <w:szCs w:val="21"/>
                    </w:rPr>
                    <w:t>0.0</w:t>
                  </w:r>
                </w:p>
              </w:tc>
              <w:tc>
                <w:tcPr>
                  <w:tcW w:w="849" w:type="dxa"/>
                  <w:vAlign w:val="top"/>
                </w:tcPr>
                <w:p w14:paraId="5E2469F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3A2AA8A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17BC4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bottom w:val="nil"/>
                  </w:tcBorders>
                  <w:vAlign w:val="top"/>
                </w:tcPr>
                <w:p w14:paraId="1B01FEA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bottom w:val="nil"/>
                  </w:tcBorders>
                  <w:vAlign w:val="top"/>
                </w:tcPr>
                <w:p w14:paraId="0B7E3B1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bottom w:val="nil"/>
                  </w:tcBorders>
                  <w:vAlign w:val="top"/>
                </w:tcPr>
                <w:p w14:paraId="0ED56935">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bottom w:val="nil"/>
                  </w:tcBorders>
                  <w:vAlign w:val="top"/>
                </w:tcPr>
                <w:p w14:paraId="5401ABB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0988BD8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50" w:type="dxa"/>
                  <w:vAlign w:val="top"/>
                </w:tcPr>
                <w:p w14:paraId="01C6856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0.50</w:t>
                  </w:r>
                </w:p>
              </w:tc>
              <w:tc>
                <w:tcPr>
                  <w:tcW w:w="749" w:type="dxa"/>
                  <w:vAlign w:val="top"/>
                </w:tcPr>
                <w:p w14:paraId="6E62C06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0.51</w:t>
                  </w:r>
                </w:p>
              </w:tc>
              <w:tc>
                <w:tcPr>
                  <w:tcW w:w="779" w:type="dxa"/>
                  <w:vAlign w:val="top"/>
                </w:tcPr>
                <w:p w14:paraId="41E1C1E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0.0</w:t>
                  </w:r>
                </w:p>
              </w:tc>
              <w:tc>
                <w:tcPr>
                  <w:tcW w:w="749" w:type="dxa"/>
                  <w:vAlign w:val="top"/>
                </w:tcPr>
                <w:p w14:paraId="035D101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2.0</w:t>
                  </w:r>
                </w:p>
              </w:tc>
              <w:tc>
                <w:tcPr>
                  <w:tcW w:w="849" w:type="dxa"/>
                  <w:vAlign w:val="top"/>
                </w:tcPr>
                <w:p w14:paraId="7FB9AF1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66711C6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ECA65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exact"/>
                <w:jc w:val="center"/>
              </w:trPr>
              <w:tc>
                <w:tcPr>
                  <w:tcW w:w="984" w:type="dxa"/>
                  <w:vMerge w:val="continue"/>
                  <w:tcBorders>
                    <w:top w:val="nil"/>
                  </w:tcBorders>
                  <w:vAlign w:val="top"/>
                </w:tcPr>
                <w:p w14:paraId="37B849A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99" w:type="dxa"/>
                  <w:vMerge w:val="continue"/>
                  <w:tcBorders>
                    <w:top w:val="nil"/>
                  </w:tcBorders>
                  <w:vAlign w:val="top"/>
                </w:tcPr>
                <w:p w14:paraId="2A957F7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339" w:type="dxa"/>
                  <w:vMerge w:val="continue"/>
                  <w:tcBorders>
                    <w:top w:val="nil"/>
                  </w:tcBorders>
                  <w:vAlign w:val="top"/>
                </w:tcPr>
                <w:p w14:paraId="418CBE9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649" w:type="dxa"/>
                  <w:vMerge w:val="continue"/>
                  <w:tcBorders>
                    <w:top w:val="nil"/>
                  </w:tcBorders>
                  <w:vAlign w:val="top"/>
                </w:tcPr>
                <w:p w14:paraId="15F37AD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039" w:type="dxa"/>
                  <w:vAlign w:val="top"/>
                </w:tcPr>
                <w:p w14:paraId="76B4AC3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1.00</w:t>
                  </w:r>
                </w:p>
              </w:tc>
              <w:tc>
                <w:tcPr>
                  <w:tcW w:w="750" w:type="dxa"/>
                  <w:vAlign w:val="top"/>
                </w:tcPr>
                <w:p w14:paraId="507A644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0.97</w:t>
                  </w:r>
                </w:p>
              </w:tc>
              <w:tc>
                <w:tcPr>
                  <w:tcW w:w="749" w:type="dxa"/>
                  <w:vAlign w:val="top"/>
                </w:tcPr>
                <w:p w14:paraId="5E22DF7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position w:val="-2"/>
                      <w:sz w:val="21"/>
                      <w:szCs w:val="21"/>
                    </w:rPr>
                    <w:t>1.02</w:t>
                  </w:r>
                </w:p>
              </w:tc>
              <w:tc>
                <w:tcPr>
                  <w:tcW w:w="779" w:type="dxa"/>
                  <w:vAlign w:val="top"/>
                </w:tcPr>
                <w:p w14:paraId="6E7052B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-3.0</w:t>
                  </w:r>
                </w:p>
              </w:tc>
              <w:tc>
                <w:tcPr>
                  <w:tcW w:w="749" w:type="dxa"/>
                  <w:vAlign w:val="top"/>
                </w:tcPr>
                <w:p w14:paraId="0885279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2"/>
                      <w:sz w:val="21"/>
                      <w:szCs w:val="21"/>
                    </w:rPr>
                    <w:t>2.0</w:t>
                  </w:r>
                </w:p>
              </w:tc>
              <w:tc>
                <w:tcPr>
                  <w:tcW w:w="849" w:type="dxa"/>
                  <w:vAlign w:val="top"/>
                </w:tcPr>
                <w:p w14:paraId="1FDD77F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±5.0</w:t>
                  </w:r>
                </w:p>
              </w:tc>
              <w:tc>
                <w:tcPr>
                  <w:tcW w:w="804" w:type="dxa"/>
                  <w:vAlign w:val="top"/>
                </w:tcPr>
                <w:p w14:paraId="48C821D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bl>
          <w:p w14:paraId="5CEAA67C">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imes New Roman" w:hAnsi="Times New Roman" w:cs="Times New Roman" w:eastAsiaTheme="minorEastAsia"/>
                <w:b/>
                <w:bCs/>
                <w:color w:val="000000"/>
                <w:sz w:val="21"/>
                <w:szCs w:val="21"/>
                <w:highlight w:val="none"/>
                <w:lang w:val="en-US" w:eastAsia="zh-CN" w:bidi="ar-SA"/>
              </w:rPr>
            </w:pPr>
          </w:p>
          <w:p w14:paraId="5AC16095">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宋体" w:hAnsi="宋体" w:cs="宋体" w:eastAsiaTheme="minorEastAsia"/>
                <w:color w:val="000000"/>
                <w:sz w:val="24"/>
                <w:szCs w:val="24"/>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表15-3</w:t>
            </w:r>
            <w:r>
              <w:rPr>
                <w:rFonts w:hint="default" w:ascii="Times New Roman" w:hAnsi="Times New Roman" w:cs="Times New Roman" w:eastAsiaTheme="minorEastAsia"/>
                <w:b/>
                <w:bCs/>
                <w:color w:val="000000"/>
                <w:sz w:val="21"/>
                <w:szCs w:val="21"/>
                <w:highlight w:val="none"/>
                <w:lang w:val="en-US" w:eastAsia="zh-CN" w:bidi="ar-SA"/>
              </w:rPr>
              <w:t>监测仪器校准情况一览表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72"/>
              <w:gridCol w:w="1580"/>
              <w:gridCol w:w="1794"/>
              <w:gridCol w:w="1795"/>
              <w:gridCol w:w="2330"/>
            </w:tblGrid>
            <w:tr w14:paraId="681E9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572" w:type="dxa"/>
                  <w:vAlign w:val="center"/>
                </w:tcPr>
                <w:p w14:paraId="7F07ECB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监测日期</w:t>
                  </w:r>
                </w:p>
              </w:tc>
              <w:tc>
                <w:tcPr>
                  <w:tcW w:w="1580" w:type="dxa"/>
                  <w:vAlign w:val="center"/>
                </w:tcPr>
                <w:p w14:paraId="228F8F1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仪器名称</w:t>
                  </w:r>
                </w:p>
              </w:tc>
              <w:tc>
                <w:tcPr>
                  <w:tcW w:w="1794" w:type="dxa"/>
                  <w:vAlign w:val="center"/>
                </w:tcPr>
                <w:p w14:paraId="23E00DA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pacing w:val="5"/>
                      <w:sz w:val="21"/>
                      <w:szCs w:val="21"/>
                    </w:rPr>
                  </w:pPr>
                  <w:r>
                    <w:rPr>
                      <w:spacing w:val="5"/>
                      <w:sz w:val="21"/>
                      <w:szCs w:val="21"/>
                    </w:rPr>
                    <w:t>测试前校准</w:t>
                  </w:r>
                </w:p>
                <w:p w14:paraId="230D40E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dB</w:t>
                  </w:r>
                  <w:r>
                    <w:rPr>
                      <w:spacing w:val="5"/>
                      <w:sz w:val="21"/>
                      <w:szCs w:val="21"/>
                    </w:rPr>
                    <w:t>(A)</w:t>
                  </w:r>
                </w:p>
              </w:tc>
              <w:tc>
                <w:tcPr>
                  <w:tcW w:w="1795" w:type="dxa"/>
                  <w:vAlign w:val="center"/>
                </w:tcPr>
                <w:p w14:paraId="14F3B01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pacing w:val="5"/>
                      <w:sz w:val="21"/>
                      <w:szCs w:val="21"/>
                    </w:rPr>
                  </w:pPr>
                  <w:r>
                    <w:rPr>
                      <w:spacing w:val="5"/>
                      <w:sz w:val="21"/>
                      <w:szCs w:val="21"/>
                    </w:rPr>
                    <w:t>测试后校准值</w:t>
                  </w:r>
                </w:p>
                <w:p w14:paraId="138A308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dB</w:t>
                  </w:r>
                  <w:r>
                    <w:rPr>
                      <w:spacing w:val="5"/>
                      <w:sz w:val="21"/>
                      <w:szCs w:val="21"/>
                    </w:rPr>
                    <w:t>(A)</w:t>
                  </w:r>
                </w:p>
              </w:tc>
              <w:tc>
                <w:tcPr>
                  <w:tcW w:w="2330" w:type="dxa"/>
                  <w:vAlign w:val="top"/>
                </w:tcPr>
                <w:p w14:paraId="37DA29AC">
                  <w:pPr>
                    <w:pStyle w:val="36"/>
                    <w:spacing w:before="264" w:line="221" w:lineRule="auto"/>
                    <w:jc w:val="center"/>
                    <w:rPr>
                      <w:sz w:val="21"/>
                      <w:szCs w:val="21"/>
                    </w:rPr>
                  </w:pPr>
                  <w:r>
                    <w:rPr>
                      <w:spacing w:val="5"/>
                      <w:sz w:val="21"/>
                      <w:szCs w:val="21"/>
                    </w:rPr>
                    <w:t>备注</w:t>
                  </w:r>
                </w:p>
              </w:tc>
            </w:tr>
            <w:tr w14:paraId="063087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6DC41B7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7.30(昼间)</w:t>
                  </w:r>
                </w:p>
              </w:tc>
              <w:tc>
                <w:tcPr>
                  <w:tcW w:w="1580" w:type="dxa"/>
                  <w:vMerge w:val="restart"/>
                  <w:tcBorders>
                    <w:bottom w:val="nil"/>
                  </w:tcBorders>
                  <w:vAlign w:val="center"/>
                </w:tcPr>
                <w:p w14:paraId="71C422AB">
                  <w:pPr>
                    <w:pStyle w:val="36"/>
                    <w:keepNext w:val="0"/>
                    <w:keepLines w:val="0"/>
                    <w:pageBreakBefore w:val="0"/>
                    <w:widowControl/>
                    <w:kinsoku/>
                    <w:wordWrap/>
                    <w:overflowPunct/>
                    <w:topLinePunct w:val="0"/>
                    <w:autoSpaceDE/>
                    <w:autoSpaceDN/>
                    <w:bidi w:val="0"/>
                    <w:adjustRightInd w:val="0"/>
                    <w:snapToGrid w:val="0"/>
                    <w:spacing w:after="0" w:line="240" w:lineRule="auto"/>
                    <w:ind w:right="64"/>
                    <w:jc w:val="center"/>
                    <w:textAlignment w:val="auto"/>
                    <w:rPr>
                      <w:spacing w:val="-1"/>
                      <w:sz w:val="21"/>
                      <w:szCs w:val="21"/>
                    </w:rPr>
                  </w:pPr>
                  <w:r>
                    <w:rPr>
                      <w:spacing w:val="-1"/>
                      <w:sz w:val="21"/>
                      <w:szCs w:val="21"/>
                    </w:rPr>
                    <w:t>AWA5688</w:t>
                  </w:r>
                </w:p>
                <w:p w14:paraId="2173C9D9">
                  <w:pPr>
                    <w:pStyle w:val="36"/>
                    <w:keepNext w:val="0"/>
                    <w:keepLines w:val="0"/>
                    <w:pageBreakBefore w:val="0"/>
                    <w:widowControl/>
                    <w:kinsoku/>
                    <w:wordWrap/>
                    <w:overflowPunct/>
                    <w:topLinePunct w:val="0"/>
                    <w:autoSpaceDE/>
                    <w:autoSpaceDN/>
                    <w:bidi w:val="0"/>
                    <w:adjustRightInd w:val="0"/>
                    <w:snapToGrid w:val="0"/>
                    <w:spacing w:after="0" w:line="240" w:lineRule="auto"/>
                    <w:ind w:right="64"/>
                    <w:jc w:val="center"/>
                    <w:textAlignment w:val="auto"/>
                    <w:rPr>
                      <w:sz w:val="21"/>
                      <w:szCs w:val="21"/>
                    </w:rPr>
                  </w:pPr>
                  <w:r>
                    <w:rPr>
                      <w:spacing w:val="-1"/>
                      <w:sz w:val="21"/>
                      <w:szCs w:val="21"/>
                    </w:rPr>
                    <w:t>多功</w:t>
                  </w:r>
                  <w:r>
                    <w:rPr>
                      <w:spacing w:val="17"/>
                      <w:sz w:val="21"/>
                      <w:szCs w:val="21"/>
                    </w:rPr>
                    <w:t>能声级计</w:t>
                  </w:r>
                  <w:r>
                    <w:rPr>
                      <w:sz w:val="21"/>
                      <w:szCs w:val="21"/>
                    </w:rPr>
                    <w:t xml:space="preserve">  </w:t>
                  </w:r>
                  <w:r>
                    <w:rPr>
                      <w:spacing w:val="-1"/>
                      <w:sz w:val="21"/>
                      <w:szCs w:val="21"/>
                    </w:rPr>
                    <w:t>MC-YQ-051</w:t>
                  </w:r>
                </w:p>
              </w:tc>
              <w:tc>
                <w:tcPr>
                  <w:tcW w:w="1794" w:type="dxa"/>
                  <w:vAlign w:val="center"/>
                </w:tcPr>
                <w:p w14:paraId="013A787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93.8</w:t>
                  </w:r>
                </w:p>
              </w:tc>
              <w:tc>
                <w:tcPr>
                  <w:tcW w:w="1795" w:type="dxa"/>
                  <w:vAlign w:val="center"/>
                </w:tcPr>
                <w:p w14:paraId="6CF9F89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93.9</w:t>
                  </w:r>
                </w:p>
              </w:tc>
              <w:tc>
                <w:tcPr>
                  <w:tcW w:w="2330" w:type="dxa"/>
                  <w:vMerge w:val="restart"/>
                  <w:tcBorders>
                    <w:bottom w:val="nil"/>
                  </w:tcBorders>
                  <w:vAlign w:val="center"/>
                </w:tcPr>
                <w:p w14:paraId="2F74819D">
                  <w:pPr>
                    <w:pStyle w:val="36"/>
                    <w:spacing w:before="69" w:line="223" w:lineRule="auto"/>
                    <w:ind w:right="61"/>
                    <w:jc w:val="center"/>
                    <w:rPr>
                      <w:sz w:val="21"/>
                      <w:szCs w:val="21"/>
                    </w:rPr>
                  </w:pPr>
                  <w:r>
                    <w:rPr>
                      <w:sz w:val="21"/>
                      <w:szCs w:val="21"/>
                    </w:rPr>
                    <w:t>校准值94.0dB(A),测量前后校准声级</w:t>
                  </w:r>
                  <w:r>
                    <w:rPr>
                      <w:spacing w:val="11"/>
                      <w:sz w:val="21"/>
                      <w:szCs w:val="21"/>
                    </w:rPr>
                    <w:t xml:space="preserve"> </w:t>
                  </w:r>
                  <w:r>
                    <w:rPr>
                      <w:sz w:val="21"/>
                      <w:szCs w:val="21"/>
                    </w:rPr>
                    <w:t>差值小于0.5dB(A),测量数据有效</w:t>
                  </w:r>
                </w:p>
              </w:tc>
            </w:tr>
            <w:tr w14:paraId="0E69D7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100F68A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7.30(夜间)</w:t>
                  </w:r>
                </w:p>
              </w:tc>
              <w:tc>
                <w:tcPr>
                  <w:tcW w:w="1580" w:type="dxa"/>
                  <w:vMerge w:val="continue"/>
                  <w:tcBorders>
                    <w:top w:val="nil"/>
                    <w:bottom w:val="nil"/>
                  </w:tcBorders>
                  <w:vAlign w:val="center"/>
                </w:tcPr>
                <w:p w14:paraId="5983CF5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794" w:type="dxa"/>
                  <w:vAlign w:val="center"/>
                </w:tcPr>
                <w:p w14:paraId="27DCAAB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93.9</w:t>
                  </w:r>
                </w:p>
              </w:tc>
              <w:tc>
                <w:tcPr>
                  <w:tcW w:w="1795" w:type="dxa"/>
                  <w:vAlign w:val="center"/>
                </w:tcPr>
                <w:p w14:paraId="0D329A8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2330" w:type="dxa"/>
                  <w:vMerge w:val="continue"/>
                  <w:tcBorders>
                    <w:top w:val="nil"/>
                    <w:bottom w:val="nil"/>
                  </w:tcBorders>
                  <w:vAlign w:val="top"/>
                </w:tcPr>
                <w:p w14:paraId="56DF97C9">
                  <w:pPr>
                    <w:rPr>
                      <w:rFonts w:ascii="Arial"/>
                      <w:sz w:val="21"/>
                      <w:szCs w:val="21"/>
                    </w:rPr>
                  </w:pPr>
                </w:p>
              </w:tc>
            </w:tr>
            <w:tr w14:paraId="70678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517E88B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7.31(昼间)</w:t>
                  </w:r>
                </w:p>
              </w:tc>
              <w:tc>
                <w:tcPr>
                  <w:tcW w:w="1580" w:type="dxa"/>
                  <w:vMerge w:val="continue"/>
                  <w:tcBorders>
                    <w:top w:val="nil"/>
                    <w:bottom w:val="nil"/>
                  </w:tcBorders>
                  <w:vAlign w:val="center"/>
                </w:tcPr>
                <w:p w14:paraId="1000B28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794" w:type="dxa"/>
                  <w:vAlign w:val="center"/>
                </w:tcPr>
                <w:p w14:paraId="440B44E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1795" w:type="dxa"/>
                  <w:vAlign w:val="center"/>
                </w:tcPr>
                <w:p w14:paraId="25D5BBF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93.9</w:t>
                  </w:r>
                </w:p>
              </w:tc>
              <w:tc>
                <w:tcPr>
                  <w:tcW w:w="2330" w:type="dxa"/>
                  <w:vMerge w:val="continue"/>
                  <w:tcBorders>
                    <w:top w:val="nil"/>
                    <w:bottom w:val="nil"/>
                  </w:tcBorders>
                  <w:vAlign w:val="top"/>
                </w:tcPr>
                <w:p w14:paraId="6334095E">
                  <w:pPr>
                    <w:rPr>
                      <w:rFonts w:ascii="Arial"/>
                      <w:sz w:val="21"/>
                      <w:szCs w:val="21"/>
                    </w:rPr>
                  </w:pPr>
                </w:p>
              </w:tc>
            </w:tr>
            <w:tr w14:paraId="5E0F9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6" w:hRule="exact"/>
                <w:jc w:val="center"/>
              </w:trPr>
              <w:tc>
                <w:tcPr>
                  <w:tcW w:w="1572" w:type="dxa"/>
                  <w:vAlign w:val="center"/>
                </w:tcPr>
                <w:p w14:paraId="2B24661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7.31(夜间)</w:t>
                  </w:r>
                </w:p>
              </w:tc>
              <w:tc>
                <w:tcPr>
                  <w:tcW w:w="1580" w:type="dxa"/>
                  <w:vMerge w:val="continue"/>
                  <w:tcBorders>
                    <w:top w:val="nil"/>
                  </w:tcBorders>
                  <w:vAlign w:val="center"/>
                </w:tcPr>
                <w:p w14:paraId="241DE5C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794" w:type="dxa"/>
                  <w:vAlign w:val="center"/>
                </w:tcPr>
                <w:p w14:paraId="117D577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1795" w:type="dxa"/>
                  <w:vAlign w:val="center"/>
                </w:tcPr>
                <w:p w14:paraId="5E277F5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94.0</w:t>
                  </w:r>
                </w:p>
              </w:tc>
              <w:tc>
                <w:tcPr>
                  <w:tcW w:w="2330" w:type="dxa"/>
                  <w:vMerge w:val="continue"/>
                  <w:tcBorders>
                    <w:top w:val="nil"/>
                  </w:tcBorders>
                  <w:vAlign w:val="top"/>
                </w:tcPr>
                <w:p w14:paraId="7B4A0737">
                  <w:pPr>
                    <w:rPr>
                      <w:rFonts w:ascii="Arial"/>
                      <w:sz w:val="21"/>
                      <w:szCs w:val="21"/>
                    </w:rPr>
                  </w:pPr>
                </w:p>
              </w:tc>
            </w:tr>
          </w:tbl>
          <w:p w14:paraId="6CBC847F">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(4)对采样位置、采样频次、生产负荷进行现场核查;</w:t>
            </w:r>
          </w:p>
          <w:p w14:paraId="445D7103">
            <w:pPr>
              <w:pStyle w:val="5"/>
              <w:keepNext w:val="0"/>
              <w:keepLines w:val="0"/>
              <w:pageBreakBefore w:val="0"/>
              <w:widowControl/>
              <w:kinsoku/>
              <w:wordWrap/>
              <w:overflowPunct/>
              <w:topLinePunct w:val="0"/>
              <w:autoSpaceDE/>
              <w:autoSpaceDN/>
              <w:bidi w:val="0"/>
              <w:adjustRightInd w:val="0"/>
              <w:snapToGrid w:val="0"/>
              <w:spacing w:after="0" w:line="360" w:lineRule="auto"/>
              <w:ind w:right="406"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(5)有组织废气：采集全程序空白，全程序空白增重除以对应测量系列的平均体积不应超过排放限值的10%;</w:t>
            </w:r>
          </w:p>
          <w:p w14:paraId="2BA2AE04">
            <w:pPr>
              <w:pStyle w:val="5"/>
              <w:keepNext w:val="0"/>
              <w:keepLines w:val="0"/>
              <w:pageBreakBefore w:val="0"/>
              <w:widowControl/>
              <w:kinsoku/>
              <w:wordWrap/>
              <w:overflowPunct/>
              <w:topLinePunct w:val="0"/>
              <w:autoSpaceDE/>
              <w:autoSpaceDN/>
              <w:bidi w:val="0"/>
              <w:adjustRightInd w:val="0"/>
              <w:snapToGrid w:val="0"/>
              <w:spacing w:after="0" w:line="360" w:lineRule="auto"/>
              <w:ind w:right="393"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(6)厂界无组织在采样过程中要做到采样高度1.5米，遇到下雨、下雪时停止采样;</w:t>
            </w:r>
          </w:p>
          <w:p w14:paraId="50428760">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表16 质控数据一览表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26"/>
              <w:gridCol w:w="1126"/>
              <w:gridCol w:w="2435"/>
              <w:gridCol w:w="1650"/>
              <w:gridCol w:w="1142"/>
              <w:gridCol w:w="1292"/>
            </w:tblGrid>
            <w:tr w14:paraId="1179D3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Align w:val="center"/>
                </w:tcPr>
                <w:p w14:paraId="4C8074C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0"/>
                      <w:sz w:val="21"/>
                      <w:szCs w:val="21"/>
                    </w:rPr>
                    <w:t>检测项目</w:t>
                  </w:r>
                </w:p>
              </w:tc>
              <w:tc>
                <w:tcPr>
                  <w:tcW w:w="1126" w:type="dxa"/>
                  <w:vAlign w:val="center"/>
                </w:tcPr>
                <w:p w14:paraId="3290176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质控措施</w:t>
                  </w:r>
                </w:p>
              </w:tc>
              <w:tc>
                <w:tcPr>
                  <w:tcW w:w="2435" w:type="dxa"/>
                  <w:vAlign w:val="center"/>
                </w:tcPr>
                <w:p w14:paraId="6C95E62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样品编号</w:t>
                  </w:r>
                </w:p>
              </w:tc>
              <w:tc>
                <w:tcPr>
                  <w:tcW w:w="1650" w:type="dxa"/>
                  <w:vAlign w:val="center"/>
                </w:tcPr>
                <w:p w14:paraId="39CFB63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分析结果</w:t>
                  </w:r>
                </w:p>
              </w:tc>
              <w:tc>
                <w:tcPr>
                  <w:tcW w:w="1142" w:type="dxa"/>
                  <w:vAlign w:val="center"/>
                </w:tcPr>
                <w:p w14:paraId="5AD2366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标准限值</w:t>
                  </w:r>
                </w:p>
              </w:tc>
              <w:tc>
                <w:tcPr>
                  <w:tcW w:w="1292" w:type="dxa"/>
                  <w:vAlign w:val="center"/>
                </w:tcPr>
                <w:p w14:paraId="3280597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判定结果</w:t>
                  </w:r>
                </w:p>
              </w:tc>
            </w:tr>
            <w:tr w14:paraId="07BA9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restart"/>
                  <w:tcBorders>
                    <w:bottom w:val="nil"/>
                  </w:tcBorders>
                  <w:vAlign w:val="center"/>
                </w:tcPr>
                <w:p w14:paraId="4837A6D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颗粒物</w:t>
                  </w:r>
                </w:p>
              </w:tc>
              <w:tc>
                <w:tcPr>
                  <w:tcW w:w="1126" w:type="dxa"/>
                  <w:vMerge w:val="restart"/>
                  <w:tcBorders>
                    <w:bottom w:val="nil"/>
                  </w:tcBorders>
                  <w:vAlign w:val="center"/>
                </w:tcPr>
                <w:p w14:paraId="514D3817">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pacing w:val="-3"/>
                      <w:sz w:val="21"/>
                      <w:szCs w:val="21"/>
                    </w:rPr>
                  </w:pPr>
                  <w:r>
                    <w:rPr>
                      <w:rFonts w:hint="eastAsia" w:asciiTheme="minorEastAsia" w:hAnsiTheme="minorEastAsia" w:eastAsiaTheme="minorEastAsia" w:cstheme="minorEastAsia"/>
                      <w:spacing w:val="-3"/>
                      <w:sz w:val="21"/>
                      <w:szCs w:val="21"/>
                    </w:rPr>
                    <w:t>全程序</w:t>
                  </w:r>
                </w:p>
                <w:p w14:paraId="33EB26FF">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空</w:t>
                  </w:r>
                  <w:r>
                    <w:rPr>
                      <w:rFonts w:hint="eastAsia" w:asciiTheme="minorEastAsia" w:hAnsiTheme="minorEastAsia" w:eastAsiaTheme="minorEastAsia" w:cstheme="minorEastAsia"/>
                      <w:sz w:val="21"/>
                      <w:szCs w:val="21"/>
                    </w:rPr>
                    <w:t>白</w:t>
                  </w:r>
                </w:p>
              </w:tc>
              <w:tc>
                <w:tcPr>
                  <w:tcW w:w="2435" w:type="dxa"/>
                  <w:vAlign w:val="center"/>
                </w:tcPr>
                <w:p w14:paraId="1A089C2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C240108-02-QCX</w:t>
                  </w:r>
                </w:p>
              </w:tc>
              <w:tc>
                <w:tcPr>
                  <w:tcW w:w="1650" w:type="dxa"/>
                  <w:vAlign w:val="center"/>
                </w:tcPr>
                <w:p w14:paraId="4A35E5A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0.2mg/m³</w:t>
                  </w:r>
                </w:p>
              </w:tc>
              <w:tc>
                <w:tcPr>
                  <w:tcW w:w="1142" w:type="dxa"/>
                  <w:vAlign w:val="center"/>
                </w:tcPr>
                <w:p w14:paraId="30FF3DA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1mg/m³</w:t>
                  </w:r>
                </w:p>
              </w:tc>
              <w:tc>
                <w:tcPr>
                  <w:tcW w:w="1292" w:type="dxa"/>
                  <w:vAlign w:val="center"/>
                </w:tcPr>
                <w:p w14:paraId="7712A34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339559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tcBorders>
                  <w:vAlign w:val="center"/>
                </w:tcPr>
                <w:p w14:paraId="14B7143D">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continue"/>
                  <w:tcBorders>
                    <w:top w:val="nil"/>
                  </w:tcBorders>
                  <w:vAlign w:val="center"/>
                </w:tcPr>
                <w:p w14:paraId="1A0EAE6C">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2435" w:type="dxa"/>
                  <w:vAlign w:val="center"/>
                </w:tcPr>
                <w:p w14:paraId="68AAE04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C240108-02-QCX</w:t>
                  </w:r>
                </w:p>
              </w:tc>
              <w:tc>
                <w:tcPr>
                  <w:tcW w:w="1650" w:type="dxa"/>
                  <w:vAlign w:val="center"/>
                </w:tcPr>
                <w:p w14:paraId="1BE3BEF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0.2mg/m</w:t>
                  </w:r>
                </w:p>
              </w:tc>
              <w:tc>
                <w:tcPr>
                  <w:tcW w:w="1142" w:type="dxa"/>
                  <w:vAlign w:val="center"/>
                </w:tcPr>
                <w:p w14:paraId="5538222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1mg/m³</w:t>
                  </w:r>
                </w:p>
              </w:tc>
              <w:tc>
                <w:tcPr>
                  <w:tcW w:w="1292" w:type="dxa"/>
                  <w:vAlign w:val="center"/>
                </w:tcPr>
                <w:p w14:paraId="794300F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7F1204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426" w:type="dxa"/>
                  <w:vMerge w:val="restart"/>
                  <w:tcBorders>
                    <w:bottom w:val="nil"/>
                  </w:tcBorders>
                  <w:vAlign w:val="center"/>
                </w:tcPr>
                <w:p w14:paraId="7AF7EDC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pacing w:val="1"/>
                      <w:sz w:val="21"/>
                      <w:szCs w:val="21"/>
                    </w:rPr>
                  </w:pPr>
                  <w:r>
                    <w:rPr>
                      <w:rFonts w:hint="eastAsia" w:asciiTheme="minorEastAsia" w:hAnsiTheme="minorEastAsia" w:eastAsiaTheme="minorEastAsia" w:cstheme="minorEastAsia"/>
                      <w:spacing w:val="1"/>
                      <w:sz w:val="21"/>
                      <w:szCs w:val="21"/>
                    </w:rPr>
                    <w:t>无组织</w:t>
                  </w:r>
                </w:p>
                <w:p w14:paraId="3501BF8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颗粒物</w:t>
                  </w:r>
                </w:p>
              </w:tc>
              <w:tc>
                <w:tcPr>
                  <w:tcW w:w="1126" w:type="dxa"/>
                  <w:vMerge w:val="restart"/>
                  <w:tcBorders>
                    <w:bottom w:val="nil"/>
                  </w:tcBorders>
                  <w:vAlign w:val="center"/>
                </w:tcPr>
                <w:p w14:paraId="0405A7AB">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3775FE1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p w14:paraId="3B37A9C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标准滤膜</w:t>
                  </w:r>
                </w:p>
              </w:tc>
              <w:tc>
                <w:tcPr>
                  <w:tcW w:w="2435" w:type="dxa"/>
                  <w:vAlign w:val="center"/>
                </w:tcPr>
                <w:p w14:paraId="6AB494C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2"/>
                      <w:sz w:val="21"/>
                      <w:szCs w:val="21"/>
                    </w:rPr>
                    <w:t>LM-003</w:t>
                  </w:r>
                </w:p>
                <w:p w14:paraId="41E8759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(0.41296g)</w:t>
                  </w:r>
                </w:p>
              </w:tc>
              <w:tc>
                <w:tcPr>
                  <w:tcW w:w="1650" w:type="dxa"/>
                  <w:vAlign w:val="center"/>
                </w:tcPr>
                <w:p w14:paraId="19BEA530">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前：0.41290g</w:t>
                  </w:r>
                </w:p>
                <w:p w14:paraId="54CBF322">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后：0.41285g</w:t>
                  </w:r>
                </w:p>
              </w:tc>
              <w:tc>
                <w:tcPr>
                  <w:tcW w:w="1142" w:type="dxa"/>
                  <w:vAlign w:val="center"/>
                </w:tcPr>
                <w:p w14:paraId="6447049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±0.0005g</w:t>
                  </w:r>
                </w:p>
              </w:tc>
              <w:tc>
                <w:tcPr>
                  <w:tcW w:w="1292" w:type="dxa"/>
                  <w:vAlign w:val="center"/>
                </w:tcPr>
                <w:p w14:paraId="5DC9E1E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0431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jc w:val="center"/>
              </w:trPr>
              <w:tc>
                <w:tcPr>
                  <w:tcW w:w="1426" w:type="dxa"/>
                  <w:vMerge w:val="continue"/>
                  <w:tcBorders>
                    <w:top w:val="nil"/>
                    <w:bottom w:val="nil"/>
                  </w:tcBorders>
                  <w:vAlign w:val="center"/>
                </w:tcPr>
                <w:p w14:paraId="17296BE0">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continue"/>
                  <w:tcBorders>
                    <w:top w:val="nil"/>
                  </w:tcBorders>
                  <w:vAlign w:val="center"/>
                </w:tcPr>
                <w:p w14:paraId="313EA9C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2435" w:type="dxa"/>
                  <w:vAlign w:val="center"/>
                </w:tcPr>
                <w:p w14:paraId="2A85B41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position w:val="-3"/>
                      <w:sz w:val="21"/>
                      <w:szCs w:val="21"/>
                    </w:rPr>
                    <w:t>LM-001</w:t>
                  </w:r>
                </w:p>
                <w:p w14:paraId="5B72C233">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(0.41046g)</w:t>
                  </w:r>
                </w:p>
              </w:tc>
              <w:tc>
                <w:tcPr>
                  <w:tcW w:w="1650" w:type="dxa"/>
                  <w:vAlign w:val="center"/>
                </w:tcPr>
                <w:p w14:paraId="5898B337">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前：0.41059g</w:t>
                  </w:r>
                </w:p>
                <w:p w14:paraId="39DF9961">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后：0.40458g</w:t>
                  </w:r>
                </w:p>
              </w:tc>
              <w:tc>
                <w:tcPr>
                  <w:tcW w:w="1142" w:type="dxa"/>
                  <w:vAlign w:val="center"/>
                </w:tcPr>
                <w:p w14:paraId="62F93B5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土0.0005g</w:t>
                  </w:r>
                </w:p>
              </w:tc>
              <w:tc>
                <w:tcPr>
                  <w:tcW w:w="1292" w:type="dxa"/>
                  <w:vAlign w:val="center"/>
                </w:tcPr>
                <w:p w14:paraId="505723D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5EE2A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bottom w:val="nil"/>
                  </w:tcBorders>
                  <w:vAlign w:val="center"/>
                </w:tcPr>
                <w:p w14:paraId="57CD998E">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restart"/>
                  <w:tcBorders>
                    <w:bottom w:val="nil"/>
                  </w:tcBorders>
                  <w:vAlign w:val="center"/>
                </w:tcPr>
                <w:p w14:paraId="10116B63">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pacing w:val="-3"/>
                      <w:sz w:val="21"/>
                      <w:szCs w:val="21"/>
                    </w:rPr>
                  </w:pPr>
                  <w:r>
                    <w:rPr>
                      <w:rFonts w:hint="eastAsia" w:asciiTheme="minorEastAsia" w:hAnsiTheme="minorEastAsia" w:eastAsiaTheme="minorEastAsia" w:cstheme="minorEastAsia"/>
                      <w:spacing w:val="-3"/>
                      <w:sz w:val="21"/>
                      <w:szCs w:val="21"/>
                    </w:rPr>
                    <w:t>全程序</w:t>
                  </w:r>
                </w:p>
                <w:p w14:paraId="7504D950">
                  <w:pPr>
                    <w:pStyle w:val="36"/>
                    <w:keepNext w:val="0"/>
                    <w:keepLines w:val="0"/>
                    <w:pageBreakBefore w:val="0"/>
                    <w:widowControl/>
                    <w:kinsoku/>
                    <w:wordWrap/>
                    <w:overflowPunct/>
                    <w:topLinePunct w:val="0"/>
                    <w:autoSpaceDE/>
                    <w:autoSpaceDN/>
                    <w:bidi w:val="0"/>
                    <w:adjustRightInd w:val="0"/>
                    <w:snapToGrid w:val="0"/>
                    <w:spacing w:after="0" w:line="240" w:lineRule="auto"/>
                    <w:ind w:left="317" w:right="0" w:hanging="317"/>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空</w:t>
                  </w:r>
                  <w:r>
                    <w:rPr>
                      <w:rFonts w:hint="eastAsia" w:asciiTheme="minorEastAsia" w:hAnsiTheme="minorEastAsia" w:eastAsiaTheme="minorEastAsia" w:cstheme="minorEastAsia"/>
                      <w:sz w:val="21"/>
                      <w:szCs w:val="21"/>
                    </w:rPr>
                    <w:t>白</w:t>
                  </w:r>
                </w:p>
              </w:tc>
              <w:tc>
                <w:tcPr>
                  <w:tcW w:w="2435" w:type="dxa"/>
                  <w:vAlign w:val="center"/>
                </w:tcPr>
                <w:p w14:paraId="0F726AA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C240108-03-QCX</w:t>
                  </w:r>
                </w:p>
              </w:tc>
              <w:tc>
                <w:tcPr>
                  <w:tcW w:w="1650" w:type="dxa"/>
                  <w:vAlign w:val="center"/>
                </w:tcPr>
                <w:p w14:paraId="0D1CF378">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42</w:t>
                  </w:r>
                </w:p>
              </w:tc>
              <w:tc>
                <w:tcPr>
                  <w:tcW w:w="1142" w:type="dxa"/>
                  <w:vAlign w:val="center"/>
                </w:tcPr>
                <w:p w14:paraId="298F4C9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168μg/m</w:t>
                  </w:r>
                </w:p>
              </w:tc>
              <w:tc>
                <w:tcPr>
                  <w:tcW w:w="1292" w:type="dxa"/>
                  <w:vAlign w:val="center"/>
                </w:tcPr>
                <w:p w14:paraId="7A14D66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2E2A64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tcBorders>
                  <w:vAlign w:val="center"/>
                </w:tcPr>
                <w:p w14:paraId="2C69F559">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Merge w:val="continue"/>
                  <w:tcBorders>
                    <w:top w:val="nil"/>
                  </w:tcBorders>
                  <w:vAlign w:val="center"/>
                </w:tcPr>
                <w:p w14:paraId="005E2254">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2435" w:type="dxa"/>
                  <w:vAlign w:val="center"/>
                </w:tcPr>
                <w:p w14:paraId="5A22268A">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C240108-03-QCX</w:t>
                  </w:r>
                </w:p>
              </w:tc>
              <w:tc>
                <w:tcPr>
                  <w:tcW w:w="1650" w:type="dxa"/>
                  <w:vAlign w:val="center"/>
                </w:tcPr>
                <w:p w14:paraId="294B4CDE">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43</w:t>
                  </w:r>
                </w:p>
              </w:tc>
              <w:tc>
                <w:tcPr>
                  <w:tcW w:w="1142" w:type="dxa"/>
                  <w:vAlign w:val="center"/>
                </w:tcPr>
                <w:p w14:paraId="09B9602C">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168μg/m</w:t>
                  </w:r>
                </w:p>
              </w:tc>
              <w:tc>
                <w:tcPr>
                  <w:tcW w:w="1292" w:type="dxa"/>
                  <w:vAlign w:val="center"/>
                </w:tcPr>
                <w:p w14:paraId="0D1D6FA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6D4B0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restart"/>
                  <w:tcBorders>
                    <w:bottom w:val="nil"/>
                  </w:tcBorders>
                  <w:vAlign w:val="center"/>
                </w:tcPr>
                <w:p w14:paraId="31C0CE81">
                  <w:pPr>
                    <w:pStyle w:val="36"/>
                    <w:keepNext w:val="0"/>
                    <w:keepLines w:val="0"/>
                    <w:pageBreakBefore w:val="0"/>
                    <w:widowControl/>
                    <w:kinsoku/>
                    <w:wordWrap/>
                    <w:overflowPunct/>
                    <w:topLinePunct w:val="0"/>
                    <w:autoSpaceDE/>
                    <w:autoSpaceDN/>
                    <w:bidi w:val="0"/>
                    <w:adjustRightInd w:val="0"/>
                    <w:snapToGrid w:val="0"/>
                    <w:spacing w:after="0" w:line="240" w:lineRule="auto"/>
                    <w:ind w:left="527" w:right="0" w:hanging="527"/>
                    <w:jc w:val="center"/>
                    <w:textAlignment w:val="auto"/>
                    <w:rPr>
                      <w:rFonts w:hint="eastAsia" w:asciiTheme="minorEastAsia" w:hAnsiTheme="minorEastAsia" w:eastAsiaTheme="minorEastAsia" w:cstheme="minorEastAsia"/>
                      <w:spacing w:val="-2"/>
                      <w:sz w:val="21"/>
                      <w:szCs w:val="21"/>
                    </w:rPr>
                  </w:pPr>
                  <w:r>
                    <w:rPr>
                      <w:rFonts w:hint="eastAsia" w:asciiTheme="minorEastAsia" w:hAnsiTheme="minorEastAsia" w:eastAsiaTheme="minorEastAsia" w:cstheme="minorEastAsia"/>
                      <w:spacing w:val="-2"/>
                      <w:sz w:val="21"/>
                      <w:szCs w:val="21"/>
                    </w:rPr>
                    <w:t>无组织</w:t>
                  </w:r>
                </w:p>
                <w:p w14:paraId="63439242">
                  <w:pPr>
                    <w:pStyle w:val="36"/>
                    <w:keepNext w:val="0"/>
                    <w:keepLines w:val="0"/>
                    <w:pageBreakBefore w:val="0"/>
                    <w:widowControl/>
                    <w:kinsoku/>
                    <w:wordWrap/>
                    <w:overflowPunct/>
                    <w:topLinePunct w:val="0"/>
                    <w:autoSpaceDE/>
                    <w:autoSpaceDN/>
                    <w:bidi w:val="0"/>
                    <w:adjustRightInd w:val="0"/>
                    <w:snapToGrid w:val="0"/>
                    <w:spacing w:after="0" w:line="240" w:lineRule="auto"/>
                    <w:ind w:left="527" w:right="0" w:hanging="527"/>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二氧化</w:t>
                  </w:r>
                  <w:r>
                    <w:rPr>
                      <w:rFonts w:hint="eastAsia" w:asciiTheme="minorEastAsia" w:hAnsiTheme="minorEastAsia" w:eastAsiaTheme="minorEastAsia" w:cstheme="minorEastAsia"/>
                      <w:sz w:val="21"/>
                      <w:szCs w:val="21"/>
                    </w:rPr>
                    <w:t>硫</w:t>
                  </w:r>
                </w:p>
              </w:tc>
              <w:tc>
                <w:tcPr>
                  <w:tcW w:w="1126" w:type="dxa"/>
                  <w:vAlign w:val="center"/>
                </w:tcPr>
                <w:p w14:paraId="1B0160E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现场空白</w:t>
                  </w:r>
                </w:p>
              </w:tc>
              <w:tc>
                <w:tcPr>
                  <w:tcW w:w="2435" w:type="dxa"/>
                  <w:vAlign w:val="center"/>
                </w:tcPr>
                <w:p w14:paraId="2150D05B">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C240108-03-现场空白</w:t>
                  </w:r>
                </w:p>
              </w:tc>
              <w:tc>
                <w:tcPr>
                  <w:tcW w:w="1650" w:type="dxa"/>
                  <w:vAlign w:val="center"/>
                </w:tcPr>
                <w:p w14:paraId="2CEC4B0F">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0.007(L)</w:t>
                  </w:r>
                </w:p>
              </w:tc>
              <w:tc>
                <w:tcPr>
                  <w:tcW w:w="1142" w:type="dxa"/>
                  <w:vMerge w:val="restart"/>
                  <w:tcBorders>
                    <w:bottom w:val="nil"/>
                  </w:tcBorders>
                  <w:vAlign w:val="center"/>
                </w:tcPr>
                <w:p w14:paraId="428C43E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0.007mg/m³</w:t>
                  </w:r>
                </w:p>
              </w:tc>
              <w:tc>
                <w:tcPr>
                  <w:tcW w:w="1292" w:type="dxa"/>
                  <w:vAlign w:val="center"/>
                </w:tcPr>
                <w:p w14:paraId="3D17A14D">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r w14:paraId="19593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exact"/>
                <w:jc w:val="center"/>
              </w:trPr>
              <w:tc>
                <w:tcPr>
                  <w:tcW w:w="1426" w:type="dxa"/>
                  <w:vMerge w:val="continue"/>
                  <w:tcBorders>
                    <w:top w:val="nil"/>
                  </w:tcBorders>
                  <w:vAlign w:val="center"/>
                </w:tcPr>
                <w:p w14:paraId="68C8992A">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126" w:type="dxa"/>
                  <w:vAlign w:val="center"/>
                </w:tcPr>
                <w:p w14:paraId="721A11B4">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现场空白</w:t>
                  </w:r>
                </w:p>
              </w:tc>
              <w:tc>
                <w:tcPr>
                  <w:tcW w:w="2435" w:type="dxa"/>
                  <w:vAlign w:val="center"/>
                </w:tcPr>
                <w:p w14:paraId="0586C536">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C240108-03-现场空白₂</w:t>
                  </w:r>
                </w:p>
              </w:tc>
              <w:tc>
                <w:tcPr>
                  <w:tcW w:w="1650" w:type="dxa"/>
                  <w:vAlign w:val="center"/>
                </w:tcPr>
                <w:p w14:paraId="63936735">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0.007(L)</w:t>
                  </w:r>
                </w:p>
              </w:tc>
              <w:tc>
                <w:tcPr>
                  <w:tcW w:w="1142" w:type="dxa"/>
                  <w:vMerge w:val="continue"/>
                  <w:tcBorders>
                    <w:top w:val="nil"/>
                  </w:tcBorders>
                  <w:vAlign w:val="center"/>
                </w:tcPr>
                <w:p w14:paraId="79B21807">
                  <w:pPr>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p>
              </w:tc>
              <w:tc>
                <w:tcPr>
                  <w:tcW w:w="1292" w:type="dxa"/>
                  <w:vAlign w:val="center"/>
                </w:tcPr>
                <w:p w14:paraId="58FE8979">
                  <w:pPr>
                    <w:pStyle w:val="36"/>
                    <w:keepNext w:val="0"/>
                    <w:keepLines w:val="0"/>
                    <w:pageBreakBefore w:val="0"/>
                    <w:widowControl/>
                    <w:kinsoku/>
                    <w:wordWrap/>
                    <w:overflowPunct/>
                    <w:topLinePunct w:val="0"/>
                    <w:autoSpaceDE/>
                    <w:autoSpaceDN/>
                    <w:bidi w:val="0"/>
                    <w:adjustRightInd w:val="0"/>
                    <w:snapToGrid w:val="0"/>
                    <w:spacing w:after="0" w:line="240" w:lineRule="auto"/>
                    <w:ind w:left="0" w:right="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合格</w:t>
                  </w:r>
                </w:p>
              </w:tc>
            </w:tr>
          </w:tbl>
          <w:p w14:paraId="76BCCA06">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right="414" w:rightChars="0"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（7）厂界噪声测点选在厂界外1米，高1.2米以上，测点应高于围墙，在无雨雪，风力小于5m/s时进行；</w:t>
            </w:r>
          </w:p>
          <w:p w14:paraId="0A63961C">
            <w:pPr>
              <w:pStyle w:val="5"/>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imes New Roman" w:hAnsi="Times New Roman" w:cs="Times New Roman" w:eastAsiaTheme="minorEastAsia"/>
                <w:b/>
                <w:bCs/>
                <w:color w:val="000000"/>
                <w:sz w:val="21"/>
                <w:szCs w:val="21"/>
                <w:highlight w:val="none"/>
                <w:lang w:val="en-US" w:eastAsia="zh-CN" w:bidi="ar-SA"/>
              </w:rPr>
            </w:pPr>
            <w:r>
              <w:rPr>
                <w:rFonts w:hint="eastAsia" w:ascii="Times New Roman" w:hAnsi="Times New Roman" w:cs="Times New Roman" w:eastAsiaTheme="minorEastAsia"/>
                <w:b/>
                <w:bCs/>
                <w:color w:val="000000"/>
                <w:sz w:val="21"/>
                <w:szCs w:val="21"/>
                <w:highlight w:val="none"/>
                <w:lang w:val="en-US" w:eastAsia="zh-CN" w:bidi="ar-SA"/>
              </w:rPr>
              <w:t>表17 气象参数一览表</w:t>
            </w:r>
          </w:p>
          <w:tbl>
            <w:tblPr>
              <w:tblStyle w:val="37"/>
              <w:tblW w:w="90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10"/>
              <w:gridCol w:w="1696"/>
              <w:gridCol w:w="1696"/>
              <w:gridCol w:w="1200"/>
              <w:gridCol w:w="1466"/>
              <w:gridCol w:w="1303"/>
            </w:tblGrid>
            <w:tr w14:paraId="712380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Align w:val="center"/>
                </w:tcPr>
                <w:p w14:paraId="329953C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监测日期</w:t>
                  </w:r>
                </w:p>
              </w:tc>
              <w:tc>
                <w:tcPr>
                  <w:tcW w:w="1696" w:type="dxa"/>
                  <w:vAlign w:val="center"/>
                </w:tcPr>
                <w:p w14:paraId="331549C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9"/>
                      <w:sz w:val="21"/>
                      <w:szCs w:val="21"/>
                    </w:rPr>
                    <w:t>气温(℃)</w:t>
                  </w:r>
                </w:p>
              </w:tc>
              <w:tc>
                <w:tcPr>
                  <w:tcW w:w="1696" w:type="dxa"/>
                  <w:vAlign w:val="center"/>
                </w:tcPr>
                <w:p w14:paraId="587A9BF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0"/>
                      <w:sz w:val="21"/>
                      <w:szCs w:val="21"/>
                    </w:rPr>
                    <w:t>气压(</w:t>
                  </w:r>
                  <w:r>
                    <w:rPr>
                      <w:sz w:val="21"/>
                      <w:szCs w:val="21"/>
                    </w:rPr>
                    <w:t>KPa</w:t>
                  </w:r>
                  <w:r>
                    <w:rPr>
                      <w:spacing w:val="10"/>
                      <w:sz w:val="21"/>
                      <w:szCs w:val="21"/>
                    </w:rPr>
                    <w:t>)</w:t>
                  </w:r>
                </w:p>
              </w:tc>
              <w:tc>
                <w:tcPr>
                  <w:tcW w:w="1200" w:type="dxa"/>
                  <w:vAlign w:val="center"/>
                </w:tcPr>
                <w:p w14:paraId="6FAB0BA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11"/>
                      <w:sz w:val="21"/>
                      <w:szCs w:val="21"/>
                    </w:rPr>
                    <w:t>风向</w:t>
                  </w:r>
                </w:p>
              </w:tc>
              <w:tc>
                <w:tcPr>
                  <w:tcW w:w="1466" w:type="dxa"/>
                  <w:vAlign w:val="center"/>
                </w:tcPr>
                <w:p w14:paraId="4368454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风速(m/s)</w:t>
                  </w:r>
                </w:p>
              </w:tc>
              <w:tc>
                <w:tcPr>
                  <w:tcW w:w="1303" w:type="dxa"/>
                  <w:vAlign w:val="center"/>
                </w:tcPr>
                <w:p w14:paraId="5D887A8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天气状况</w:t>
                  </w:r>
                </w:p>
              </w:tc>
            </w:tr>
            <w:tr w14:paraId="38E6E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restart"/>
                  <w:tcBorders>
                    <w:bottom w:val="nil"/>
                  </w:tcBorders>
                  <w:vAlign w:val="center"/>
                </w:tcPr>
                <w:p w14:paraId="15630D9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1C67C93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7.30(昼间)</w:t>
                  </w:r>
                </w:p>
              </w:tc>
              <w:tc>
                <w:tcPr>
                  <w:tcW w:w="1696" w:type="dxa"/>
                  <w:vAlign w:val="center"/>
                </w:tcPr>
                <w:p w14:paraId="3EEB5CD7">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25.8</w:t>
                  </w:r>
                </w:p>
              </w:tc>
              <w:tc>
                <w:tcPr>
                  <w:tcW w:w="1696" w:type="dxa"/>
                  <w:vAlign w:val="center"/>
                </w:tcPr>
                <w:p w14:paraId="5136BA2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restart"/>
                  <w:tcBorders>
                    <w:bottom w:val="nil"/>
                  </w:tcBorders>
                  <w:vAlign w:val="center"/>
                </w:tcPr>
                <w:p w14:paraId="597745D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721E939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167±3°</w:t>
                  </w:r>
                </w:p>
              </w:tc>
              <w:tc>
                <w:tcPr>
                  <w:tcW w:w="1466" w:type="dxa"/>
                  <w:vMerge w:val="restart"/>
                  <w:tcBorders>
                    <w:bottom w:val="nil"/>
                  </w:tcBorders>
                  <w:vAlign w:val="center"/>
                </w:tcPr>
                <w:p w14:paraId="61BE23EB">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4D7DE9B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2.1</w:t>
                  </w:r>
                </w:p>
              </w:tc>
              <w:tc>
                <w:tcPr>
                  <w:tcW w:w="1303" w:type="dxa"/>
                  <w:vMerge w:val="restart"/>
                  <w:tcBorders>
                    <w:bottom w:val="nil"/>
                  </w:tcBorders>
                  <w:vAlign w:val="center"/>
                </w:tcPr>
                <w:p w14:paraId="54D81822">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0ED6334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r w14:paraId="24B79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bottom w:val="nil"/>
                  </w:tcBorders>
                  <w:vAlign w:val="center"/>
                </w:tcPr>
                <w:p w14:paraId="111B339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3BBA655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28.6</w:t>
                  </w:r>
                </w:p>
              </w:tc>
              <w:tc>
                <w:tcPr>
                  <w:tcW w:w="1696" w:type="dxa"/>
                  <w:vAlign w:val="center"/>
                </w:tcPr>
                <w:p w14:paraId="59979F3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continue"/>
                  <w:tcBorders>
                    <w:top w:val="nil"/>
                    <w:bottom w:val="nil"/>
                  </w:tcBorders>
                  <w:vAlign w:val="center"/>
                </w:tcPr>
                <w:p w14:paraId="6EBC3C5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bottom w:val="nil"/>
                  </w:tcBorders>
                  <w:vAlign w:val="center"/>
                </w:tcPr>
                <w:p w14:paraId="10420D2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bottom w:val="nil"/>
                  </w:tcBorders>
                  <w:vAlign w:val="center"/>
                </w:tcPr>
                <w:p w14:paraId="148A9A93">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3C56E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tcBorders>
                  <w:vAlign w:val="center"/>
                </w:tcPr>
                <w:p w14:paraId="22D2ADE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78BDB02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30.1</w:t>
                  </w:r>
                </w:p>
              </w:tc>
              <w:tc>
                <w:tcPr>
                  <w:tcW w:w="1696" w:type="dxa"/>
                  <w:vAlign w:val="center"/>
                </w:tcPr>
                <w:p w14:paraId="04F77A8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continue"/>
                  <w:tcBorders>
                    <w:top w:val="nil"/>
                  </w:tcBorders>
                  <w:vAlign w:val="center"/>
                </w:tcPr>
                <w:p w14:paraId="6A3176A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tcBorders>
                  <w:vAlign w:val="center"/>
                </w:tcPr>
                <w:p w14:paraId="1006A06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tcBorders>
                  <w:vAlign w:val="center"/>
                </w:tcPr>
                <w:p w14:paraId="446A218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6544E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Align w:val="center"/>
                </w:tcPr>
                <w:p w14:paraId="7ED5001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7.30(夜间)</w:t>
                  </w:r>
                </w:p>
              </w:tc>
              <w:tc>
                <w:tcPr>
                  <w:tcW w:w="1696" w:type="dxa"/>
                  <w:vAlign w:val="center"/>
                </w:tcPr>
                <w:p w14:paraId="04EC007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23.2</w:t>
                  </w:r>
                </w:p>
              </w:tc>
              <w:tc>
                <w:tcPr>
                  <w:tcW w:w="1696" w:type="dxa"/>
                  <w:vAlign w:val="center"/>
                </w:tcPr>
                <w:p w14:paraId="2B650D1A">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89.1</w:t>
                  </w:r>
                </w:p>
              </w:tc>
              <w:tc>
                <w:tcPr>
                  <w:tcW w:w="1200" w:type="dxa"/>
                  <w:vAlign w:val="center"/>
                </w:tcPr>
                <w:p w14:paraId="1F15974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4"/>
                      <w:sz w:val="21"/>
                      <w:szCs w:val="21"/>
                    </w:rPr>
                    <w:t>173°</w:t>
                  </w:r>
                </w:p>
              </w:tc>
              <w:tc>
                <w:tcPr>
                  <w:tcW w:w="1466" w:type="dxa"/>
                  <w:vAlign w:val="center"/>
                </w:tcPr>
                <w:p w14:paraId="5A304F4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2.3</w:t>
                  </w:r>
                </w:p>
              </w:tc>
              <w:tc>
                <w:tcPr>
                  <w:tcW w:w="1303" w:type="dxa"/>
                  <w:vAlign w:val="center"/>
                </w:tcPr>
                <w:p w14:paraId="1D57F17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r w14:paraId="5A20E6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restart"/>
                  <w:tcBorders>
                    <w:bottom w:val="nil"/>
                  </w:tcBorders>
                  <w:vAlign w:val="center"/>
                </w:tcPr>
                <w:p w14:paraId="5F36101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04BC0614">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7.31(昼间)</w:t>
                  </w:r>
                </w:p>
              </w:tc>
              <w:tc>
                <w:tcPr>
                  <w:tcW w:w="1696" w:type="dxa"/>
                  <w:vAlign w:val="center"/>
                </w:tcPr>
                <w:p w14:paraId="0A53A1B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26.3</w:t>
                  </w:r>
                </w:p>
              </w:tc>
              <w:tc>
                <w:tcPr>
                  <w:tcW w:w="1696" w:type="dxa"/>
                  <w:vAlign w:val="center"/>
                </w:tcPr>
                <w:p w14:paraId="3BE46B69">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restart"/>
                  <w:tcBorders>
                    <w:bottom w:val="nil"/>
                  </w:tcBorders>
                  <w:vAlign w:val="center"/>
                </w:tcPr>
                <w:p w14:paraId="3D830D0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1807A3BC">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4"/>
                      <w:sz w:val="21"/>
                      <w:szCs w:val="21"/>
                    </w:rPr>
                    <w:t>151</w:t>
                  </w:r>
                  <w:r>
                    <w:rPr>
                      <w:spacing w:val="-3"/>
                      <w:sz w:val="21"/>
                      <w:szCs w:val="21"/>
                    </w:rPr>
                    <w:t>±</w:t>
                  </w:r>
                  <w:r>
                    <w:rPr>
                      <w:spacing w:val="-4"/>
                      <w:sz w:val="21"/>
                      <w:szCs w:val="21"/>
                    </w:rPr>
                    <w:t>3</w:t>
                  </w:r>
                </w:p>
              </w:tc>
              <w:tc>
                <w:tcPr>
                  <w:tcW w:w="1466" w:type="dxa"/>
                  <w:vMerge w:val="restart"/>
                  <w:tcBorders>
                    <w:bottom w:val="nil"/>
                  </w:tcBorders>
                  <w:vAlign w:val="center"/>
                </w:tcPr>
                <w:p w14:paraId="36C2A37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2ED788B8">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2.4</w:t>
                  </w:r>
                </w:p>
              </w:tc>
              <w:tc>
                <w:tcPr>
                  <w:tcW w:w="1303" w:type="dxa"/>
                  <w:vMerge w:val="restart"/>
                  <w:tcBorders>
                    <w:bottom w:val="nil"/>
                  </w:tcBorders>
                  <w:vAlign w:val="center"/>
                </w:tcPr>
                <w:p w14:paraId="73D74BD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p w14:paraId="5E31C98B">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r w14:paraId="0C004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bottom w:val="nil"/>
                  </w:tcBorders>
                  <w:vAlign w:val="center"/>
                </w:tcPr>
                <w:p w14:paraId="24965EC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641677AE">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28.8</w:t>
                  </w:r>
                </w:p>
              </w:tc>
              <w:tc>
                <w:tcPr>
                  <w:tcW w:w="1696" w:type="dxa"/>
                  <w:vAlign w:val="center"/>
                </w:tcPr>
                <w:p w14:paraId="1E3BC7F5">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89.3</w:t>
                  </w:r>
                </w:p>
              </w:tc>
              <w:tc>
                <w:tcPr>
                  <w:tcW w:w="1200" w:type="dxa"/>
                  <w:vMerge w:val="continue"/>
                  <w:tcBorders>
                    <w:top w:val="nil"/>
                    <w:bottom w:val="nil"/>
                  </w:tcBorders>
                  <w:vAlign w:val="center"/>
                </w:tcPr>
                <w:p w14:paraId="4AB6135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bottom w:val="nil"/>
                  </w:tcBorders>
                  <w:vAlign w:val="center"/>
                </w:tcPr>
                <w:p w14:paraId="509E906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bottom w:val="nil"/>
                  </w:tcBorders>
                  <w:vAlign w:val="center"/>
                </w:tcPr>
                <w:p w14:paraId="38D2F37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592E0F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Merge w:val="continue"/>
                  <w:tcBorders>
                    <w:top w:val="nil"/>
                  </w:tcBorders>
                  <w:vAlign w:val="center"/>
                </w:tcPr>
                <w:p w14:paraId="5F18BDE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696" w:type="dxa"/>
                  <w:vAlign w:val="center"/>
                </w:tcPr>
                <w:p w14:paraId="26B2451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31.2</w:t>
                  </w:r>
                </w:p>
              </w:tc>
              <w:tc>
                <w:tcPr>
                  <w:tcW w:w="1696" w:type="dxa"/>
                  <w:vAlign w:val="center"/>
                </w:tcPr>
                <w:p w14:paraId="0C946F51">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89.2</w:t>
                  </w:r>
                </w:p>
              </w:tc>
              <w:tc>
                <w:tcPr>
                  <w:tcW w:w="1200" w:type="dxa"/>
                  <w:vMerge w:val="continue"/>
                  <w:tcBorders>
                    <w:top w:val="nil"/>
                  </w:tcBorders>
                  <w:vAlign w:val="center"/>
                </w:tcPr>
                <w:p w14:paraId="1A112B4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466" w:type="dxa"/>
                  <w:vMerge w:val="continue"/>
                  <w:tcBorders>
                    <w:top w:val="nil"/>
                  </w:tcBorders>
                  <w:vAlign w:val="center"/>
                </w:tcPr>
                <w:p w14:paraId="693CF70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c>
                <w:tcPr>
                  <w:tcW w:w="1303" w:type="dxa"/>
                  <w:vMerge w:val="continue"/>
                  <w:tcBorders>
                    <w:top w:val="nil"/>
                  </w:tcBorders>
                  <w:vAlign w:val="center"/>
                </w:tcPr>
                <w:p w14:paraId="0E93A26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ascii="Arial"/>
                      <w:sz w:val="21"/>
                      <w:szCs w:val="21"/>
                    </w:rPr>
                  </w:pPr>
                </w:p>
              </w:tc>
            </w:tr>
            <w:tr w14:paraId="45D05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exact"/>
                <w:jc w:val="center"/>
              </w:trPr>
              <w:tc>
                <w:tcPr>
                  <w:tcW w:w="1710" w:type="dxa"/>
                  <w:vAlign w:val="center"/>
                </w:tcPr>
                <w:p w14:paraId="75CA05A0">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5"/>
                      <w:sz w:val="21"/>
                      <w:szCs w:val="21"/>
                    </w:rPr>
                    <w:t>7.31(夜间)</w:t>
                  </w:r>
                </w:p>
              </w:tc>
              <w:tc>
                <w:tcPr>
                  <w:tcW w:w="1696" w:type="dxa"/>
                  <w:vAlign w:val="center"/>
                </w:tcPr>
                <w:p w14:paraId="5A68C30D">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24.8</w:t>
                  </w:r>
                </w:p>
              </w:tc>
              <w:tc>
                <w:tcPr>
                  <w:tcW w:w="1696" w:type="dxa"/>
                  <w:vAlign w:val="center"/>
                </w:tcPr>
                <w:p w14:paraId="70DF5C83">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2"/>
                      <w:sz w:val="21"/>
                      <w:szCs w:val="21"/>
                    </w:rPr>
                    <w:t>89.1</w:t>
                  </w:r>
                </w:p>
              </w:tc>
              <w:tc>
                <w:tcPr>
                  <w:tcW w:w="1200" w:type="dxa"/>
                  <w:vAlign w:val="center"/>
                </w:tcPr>
                <w:p w14:paraId="652899FF">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4"/>
                      <w:sz w:val="21"/>
                      <w:szCs w:val="21"/>
                    </w:rPr>
                    <w:t>159°</w:t>
                  </w:r>
                </w:p>
              </w:tc>
              <w:tc>
                <w:tcPr>
                  <w:tcW w:w="1466" w:type="dxa"/>
                  <w:vAlign w:val="center"/>
                </w:tcPr>
                <w:p w14:paraId="3A7AC7F2">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pacing w:val="-3"/>
                      <w:sz w:val="21"/>
                      <w:szCs w:val="21"/>
                    </w:rPr>
                    <w:t>2.0</w:t>
                  </w:r>
                </w:p>
              </w:tc>
              <w:tc>
                <w:tcPr>
                  <w:tcW w:w="1303" w:type="dxa"/>
                  <w:vAlign w:val="center"/>
                </w:tcPr>
                <w:p w14:paraId="79058676">
                  <w:pPr>
                    <w:pStyle w:val="36"/>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sz w:val="21"/>
                      <w:szCs w:val="21"/>
                    </w:rPr>
                  </w:pPr>
                  <w:r>
                    <w:rPr>
                      <w:sz w:val="21"/>
                      <w:szCs w:val="21"/>
                    </w:rPr>
                    <w:t>晴</w:t>
                  </w:r>
                </w:p>
              </w:tc>
            </w:tr>
          </w:tbl>
          <w:p w14:paraId="1BF09F5E">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(8)监测期间，严格按照技术规范要求在设备正常工况下进行监测；</w:t>
            </w:r>
          </w:p>
          <w:p w14:paraId="0C9F4C74">
            <w:pPr>
              <w:pStyle w:val="14"/>
              <w:keepNext w:val="0"/>
              <w:keepLines w:val="0"/>
              <w:pageBreakBefore w:val="0"/>
              <w:widowControl/>
              <w:kinsoku/>
              <w:wordWrap/>
              <w:overflowPunct/>
              <w:topLinePunct w:val="0"/>
              <w:autoSpaceDE/>
              <w:autoSpaceDN/>
              <w:bidi w:val="0"/>
              <w:adjustRightInd w:val="0"/>
              <w:snapToGrid w:val="0"/>
              <w:spacing w:after="0" w:afterLines="0" w:line="360" w:lineRule="auto"/>
              <w:ind w:left="0" w:leftChars="0" w:right="0" w:rightChars="0" w:firstLine="480" w:firstLineChars="200"/>
              <w:jc w:val="left"/>
              <w:textAlignment w:val="auto"/>
              <w:outlineLvl w:val="9"/>
              <w:rPr>
                <w:rFonts w:hint="default" w:ascii="Times New Roman" w:hAnsi="Times New Roman" w:cs="Times New Roman" w:eastAsiaTheme="minorEastAsia"/>
                <w:highlight w:val="none"/>
              </w:rPr>
            </w:pPr>
            <w:r>
              <w:rPr>
                <w:rFonts w:hint="eastAsia" w:ascii="宋体" w:hAnsi="宋体" w:cs="宋体" w:eastAsiaTheme="minorEastAsia"/>
                <w:color w:val="000000"/>
                <w:sz w:val="24"/>
                <w:szCs w:val="24"/>
                <w:highlight w:val="none"/>
                <w:lang w:val="en-US" w:eastAsia="zh-CN" w:bidi="ar-SA"/>
              </w:rPr>
              <w:t xml:space="preserve">(9)根据上报数据要求对监测数据进行了“三校、三审”。 </w:t>
            </w:r>
          </w:p>
        </w:tc>
      </w:tr>
    </w:tbl>
    <w:p w14:paraId="546AE228">
      <w:pPr>
        <w:spacing w:line="360" w:lineRule="auto"/>
        <w:rPr>
          <w:rFonts w:hint="default" w:ascii="Times New Roman" w:hAnsi="Times New Roman" w:cs="Times New Roman" w:eastAsiaTheme="minorEastAsia"/>
          <w:color w:val="000000"/>
          <w:sz w:val="21"/>
          <w:szCs w:val="21"/>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7CE4850E">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color w:val="000000"/>
          <w:sz w:val="28"/>
          <w:szCs w:val="28"/>
          <w:highlight w:val="none"/>
          <w:lang w:eastAsia="zh-CN"/>
        </w:rPr>
      </w:pPr>
      <w:r>
        <w:rPr>
          <w:rFonts w:hint="default" w:ascii="Times New Roman" w:hAnsi="Times New Roman" w:cs="Times New Roman" w:eastAsiaTheme="minorEastAsia"/>
          <w:color w:val="000000"/>
          <w:sz w:val="28"/>
          <w:szCs w:val="28"/>
          <w:highlight w:val="none"/>
          <w:lang w:eastAsia="zh-CN"/>
        </w:rPr>
        <w:t>表六</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C3DB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099" w:hRule="atLeast"/>
        </w:trPr>
        <w:tc>
          <w:tcPr>
            <w:tcW w:w="8522" w:type="dxa"/>
          </w:tcPr>
          <w:p w14:paraId="1921FB65">
            <w:pPr>
              <w:keepNext w:val="0"/>
              <w:keepLines w:val="0"/>
              <w:pageBreakBefore w:val="0"/>
              <w:widowControl w:val="0"/>
              <w:kinsoku/>
              <w:wordWrap/>
              <w:overflowPunct/>
              <w:topLinePunct w:val="0"/>
              <w:autoSpaceDE w:val="0"/>
              <w:autoSpaceDN w:val="0"/>
              <w:bidi w:val="0"/>
              <w:adjustRightInd w:val="0"/>
              <w:snapToGrid/>
              <w:spacing w:after="0" w:afterLines="0" w:line="360" w:lineRule="auto"/>
              <w:ind w:left="0" w:leftChars="0" w:right="0" w:rightChars="0" w:firstLine="0" w:firstLineChars="0"/>
              <w:jc w:val="both"/>
              <w:textAlignment w:val="auto"/>
              <w:outlineLvl w:val="9"/>
              <w:rPr>
                <w:rFonts w:hint="default" w:ascii="Times New Roman" w:hAnsi="Times New Roman" w:cs="Times New Roman" w:eastAsiaTheme="minorEastAsia"/>
                <w:b/>
                <w:bCs/>
                <w:color w:val="000000"/>
                <w:sz w:val="28"/>
                <w:szCs w:val="28"/>
                <w:highlight w:val="none"/>
                <w:lang w:val="en-US" w:eastAsia="zh-CN" w:bidi="ar-SA"/>
              </w:rPr>
            </w:pPr>
            <w:bookmarkStart w:id="17" w:name="_Toc927"/>
            <w:r>
              <w:rPr>
                <w:rStyle w:val="40"/>
                <w:rFonts w:hint="eastAsia" w:ascii="宋体" w:hAnsi="宋体" w:eastAsia="宋体" w:cs="宋体"/>
                <w:sz w:val="28"/>
                <w:szCs w:val="28"/>
                <w:lang w:val="en-US" w:eastAsia="zh-CN"/>
              </w:rPr>
              <w:t>验收监测内容</w:t>
            </w:r>
            <w:bookmarkEnd w:id="17"/>
            <w:r>
              <w:rPr>
                <w:rFonts w:hint="default" w:ascii="Times New Roman" w:hAnsi="Times New Roman" w:cs="Times New Roman" w:eastAsiaTheme="minorEastAsia"/>
                <w:b/>
                <w:bCs/>
                <w:color w:val="000000"/>
                <w:sz w:val="28"/>
                <w:szCs w:val="28"/>
                <w:highlight w:val="none"/>
                <w:lang w:val="en-US" w:eastAsia="zh-CN" w:bidi="ar-SA"/>
              </w:rPr>
              <w:t>：</w:t>
            </w:r>
          </w:p>
          <w:tbl>
            <w:tblPr>
              <w:tblStyle w:val="18"/>
              <w:tblW w:w="83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9"/>
              <w:gridCol w:w="1546"/>
              <w:gridCol w:w="2065"/>
              <w:gridCol w:w="1800"/>
              <w:gridCol w:w="2116"/>
            </w:tblGrid>
            <w:tr w14:paraId="7B83C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021C234C">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序号</w:t>
                  </w:r>
                </w:p>
              </w:tc>
              <w:tc>
                <w:tcPr>
                  <w:tcW w:w="1546" w:type="dxa"/>
                  <w:vAlign w:val="center"/>
                </w:tcPr>
                <w:p w14:paraId="5B350E3F">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检测对象</w:t>
                  </w:r>
                </w:p>
              </w:tc>
              <w:tc>
                <w:tcPr>
                  <w:tcW w:w="2065" w:type="dxa"/>
                  <w:vAlign w:val="center"/>
                </w:tcPr>
                <w:p w14:paraId="4E6BB18C">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检测点位</w:t>
                  </w:r>
                </w:p>
              </w:tc>
              <w:tc>
                <w:tcPr>
                  <w:tcW w:w="1800" w:type="dxa"/>
                  <w:vAlign w:val="center"/>
                </w:tcPr>
                <w:p w14:paraId="63DAC68A">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检测项目</w:t>
                  </w:r>
                </w:p>
              </w:tc>
              <w:tc>
                <w:tcPr>
                  <w:tcW w:w="2116" w:type="dxa"/>
                  <w:vAlign w:val="center"/>
                </w:tcPr>
                <w:p w14:paraId="7B713DD5">
                  <w:pPr>
                    <w:keepNext w:val="0"/>
                    <w:keepLines w:val="0"/>
                    <w:pageBreakBefore w:val="0"/>
                    <w:widowControl w:val="0"/>
                    <w:kinsoku/>
                    <w:wordWrap/>
                    <w:overflowPunct/>
                    <w:topLinePunct w:val="0"/>
                    <w:autoSpaceDE w:val="0"/>
                    <w:autoSpaceDN w:val="0"/>
                    <w:bidi w:val="0"/>
                    <w:adjustRightInd w:val="0"/>
                    <w:snapToGrid w:val="0"/>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检测频次</w:t>
                  </w:r>
                </w:p>
              </w:tc>
            </w:tr>
            <w:tr w14:paraId="399C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3EDFFF9C">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1</w:t>
                  </w:r>
                </w:p>
              </w:tc>
              <w:tc>
                <w:tcPr>
                  <w:tcW w:w="1546" w:type="dxa"/>
                  <w:vMerge w:val="restart"/>
                  <w:vAlign w:val="center"/>
                </w:tcPr>
                <w:p w14:paraId="6E4DE7CC">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筛分机</w:t>
                  </w:r>
                </w:p>
              </w:tc>
              <w:tc>
                <w:tcPr>
                  <w:tcW w:w="2065" w:type="dxa"/>
                  <w:vAlign w:val="center"/>
                </w:tcPr>
                <w:p w14:paraId="5A32E539">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进口</w:t>
                  </w:r>
                </w:p>
              </w:tc>
              <w:tc>
                <w:tcPr>
                  <w:tcW w:w="1800" w:type="dxa"/>
                  <w:vAlign w:val="center"/>
                </w:tcPr>
                <w:p w14:paraId="0051FCF1">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颗粒物</w:t>
                  </w:r>
                </w:p>
              </w:tc>
              <w:tc>
                <w:tcPr>
                  <w:tcW w:w="2116" w:type="dxa"/>
                  <w:vAlign w:val="center"/>
                </w:tcPr>
                <w:p w14:paraId="1AF11C53">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监测2天，每天3次</w:t>
                  </w:r>
                </w:p>
              </w:tc>
            </w:tr>
            <w:tr w14:paraId="3FCD2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215BCF87">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2</w:t>
                  </w:r>
                </w:p>
              </w:tc>
              <w:tc>
                <w:tcPr>
                  <w:tcW w:w="1546" w:type="dxa"/>
                  <w:vMerge w:val="continue"/>
                  <w:vAlign w:val="center"/>
                </w:tcPr>
                <w:p w14:paraId="4A7DD12E">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p>
              </w:tc>
              <w:tc>
                <w:tcPr>
                  <w:tcW w:w="2065" w:type="dxa"/>
                  <w:vAlign w:val="center"/>
                </w:tcPr>
                <w:p w14:paraId="5FA6C02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出口</w:t>
                  </w:r>
                </w:p>
              </w:tc>
              <w:tc>
                <w:tcPr>
                  <w:tcW w:w="1800" w:type="dxa"/>
                  <w:vAlign w:val="center"/>
                </w:tcPr>
                <w:p w14:paraId="098EC21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颗粒物</w:t>
                  </w:r>
                </w:p>
              </w:tc>
              <w:tc>
                <w:tcPr>
                  <w:tcW w:w="2116" w:type="dxa"/>
                  <w:vAlign w:val="center"/>
                </w:tcPr>
                <w:p w14:paraId="58DA847B">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监测2天，每天3次</w:t>
                  </w:r>
                </w:p>
              </w:tc>
            </w:tr>
            <w:tr w14:paraId="4961B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0A1A84A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3</w:t>
                  </w:r>
                </w:p>
              </w:tc>
              <w:tc>
                <w:tcPr>
                  <w:tcW w:w="1546" w:type="dxa"/>
                  <w:vAlign w:val="center"/>
                </w:tcPr>
                <w:p w14:paraId="78256F0D">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厂界无组织</w:t>
                  </w:r>
                </w:p>
              </w:tc>
              <w:tc>
                <w:tcPr>
                  <w:tcW w:w="2065" w:type="dxa"/>
                  <w:vAlign w:val="center"/>
                </w:tcPr>
                <w:p w14:paraId="05892104">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上风向1个参照点，</w:t>
                  </w:r>
                </w:p>
                <w:p w14:paraId="2B64149A">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下风向3个监控点</w:t>
                  </w:r>
                </w:p>
              </w:tc>
              <w:tc>
                <w:tcPr>
                  <w:tcW w:w="1800" w:type="dxa"/>
                  <w:vAlign w:val="center"/>
                </w:tcPr>
                <w:p w14:paraId="74D412FD">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颗粒物、二氧化硫</w:t>
                  </w:r>
                </w:p>
              </w:tc>
              <w:tc>
                <w:tcPr>
                  <w:tcW w:w="2116" w:type="dxa"/>
                  <w:vAlign w:val="center"/>
                </w:tcPr>
                <w:p w14:paraId="4EBB7BDE">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eastAsia"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监测2天，每天3次</w:t>
                  </w:r>
                </w:p>
              </w:tc>
            </w:tr>
            <w:tr w14:paraId="253DB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 w:type="dxa"/>
                  <w:vAlign w:val="center"/>
                </w:tcPr>
                <w:p w14:paraId="5FF29BFB">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4</w:t>
                  </w:r>
                </w:p>
              </w:tc>
              <w:tc>
                <w:tcPr>
                  <w:tcW w:w="1546" w:type="dxa"/>
                  <w:vAlign w:val="center"/>
                </w:tcPr>
                <w:p w14:paraId="566FF458">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厂界噪声</w:t>
                  </w:r>
                </w:p>
              </w:tc>
              <w:tc>
                <w:tcPr>
                  <w:tcW w:w="2065" w:type="dxa"/>
                  <w:vAlign w:val="center"/>
                </w:tcPr>
                <w:p w14:paraId="48A432A1">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在厂区东、南、西、北各布设1个点</w:t>
                  </w:r>
                </w:p>
              </w:tc>
              <w:tc>
                <w:tcPr>
                  <w:tcW w:w="1800" w:type="dxa"/>
                  <w:vAlign w:val="center"/>
                </w:tcPr>
                <w:p w14:paraId="0F8E0322">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subscript"/>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L</w:t>
                  </w:r>
                  <w:r>
                    <w:rPr>
                      <w:rFonts w:hint="eastAsia" w:asciiTheme="minorEastAsia" w:hAnsiTheme="minorEastAsia" w:eastAsiaTheme="minorEastAsia" w:cstheme="minorEastAsia"/>
                      <w:b w:val="0"/>
                      <w:bCs w:val="0"/>
                      <w:color w:val="000000"/>
                      <w:sz w:val="21"/>
                      <w:szCs w:val="21"/>
                      <w:highlight w:val="none"/>
                      <w:vertAlign w:val="subscript"/>
                      <w:lang w:val="en-US" w:eastAsia="zh-CN" w:bidi="ar-SA"/>
                    </w:rPr>
                    <w:t>eq</w:t>
                  </w:r>
                </w:p>
              </w:tc>
              <w:tc>
                <w:tcPr>
                  <w:tcW w:w="2116" w:type="dxa"/>
                  <w:vAlign w:val="center"/>
                </w:tcPr>
                <w:p w14:paraId="34F5EF13">
                  <w:pPr>
                    <w:keepNext w:val="0"/>
                    <w:keepLines w:val="0"/>
                    <w:pageBreakBefore w:val="0"/>
                    <w:widowControl w:val="0"/>
                    <w:kinsoku/>
                    <w:wordWrap/>
                    <w:overflowPunct/>
                    <w:topLinePunct w:val="0"/>
                    <w:autoSpaceDE w:val="0"/>
                    <w:autoSpaceDN w:val="0"/>
                    <w:bidi w:val="0"/>
                    <w:adjustRightInd w:val="0"/>
                    <w:snapToGrid/>
                    <w:spacing w:after="0" w:afterLines="0" w:line="240" w:lineRule="auto"/>
                    <w:ind w:right="0" w:rightChars="0"/>
                    <w:jc w:val="center"/>
                    <w:textAlignment w:val="auto"/>
                    <w:outlineLvl w:val="9"/>
                    <w:rPr>
                      <w:rFonts w:hint="default" w:asciiTheme="minorEastAsia" w:hAnsiTheme="minorEastAsia" w:eastAsiaTheme="minorEastAsia" w:cstheme="minorEastAsia"/>
                      <w:b w:val="0"/>
                      <w:bCs w:val="0"/>
                      <w:color w:val="000000"/>
                      <w:sz w:val="21"/>
                      <w:szCs w:val="21"/>
                      <w:highlight w:val="none"/>
                      <w:vertAlign w:val="baseline"/>
                      <w:lang w:val="en-US" w:eastAsia="zh-CN" w:bidi="ar-SA"/>
                    </w:rPr>
                  </w:pPr>
                  <w:r>
                    <w:rPr>
                      <w:rFonts w:hint="eastAsia" w:asciiTheme="minorEastAsia" w:hAnsiTheme="minorEastAsia" w:eastAsiaTheme="minorEastAsia" w:cstheme="minorEastAsia"/>
                      <w:b w:val="0"/>
                      <w:bCs w:val="0"/>
                      <w:color w:val="000000"/>
                      <w:sz w:val="21"/>
                      <w:szCs w:val="21"/>
                      <w:highlight w:val="none"/>
                      <w:vertAlign w:val="baseline"/>
                      <w:lang w:val="en-US" w:eastAsia="zh-CN" w:bidi="ar-SA"/>
                    </w:rPr>
                    <w:t>监测2天，昼夜各1次</w:t>
                  </w:r>
                </w:p>
              </w:tc>
            </w:tr>
          </w:tbl>
          <w:p w14:paraId="5BC10928">
            <w:pPr>
              <w:keepNext w:val="0"/>
              <w:keepLines w:val="0"/>
              <w:pageBreakBefore w:val="0"/>
              <w:widowControl w:val="0"/>
              <w:kinsoku/>
              <w:wordWrap/>
              <w:overflowPunct/>
              <w:topLinePunct w:val="0"/>
              <w:autoSpaceDE w:val="0"/>
              <w:autoSpaceDN w:val="0"/>
              <w:bidi w:val="0"/>
              <w:adjustRightInd w:val="0"/>
              <w:snapToGrid/>
              <w:spacing w:after="181" w:afterLines="50" w:line="360" w:lineRule="auto"/>
              <w:ind w:left="0" w:leftChars="0" w:right="0" w:rightChars="0" w:firstLine="0" w:firstLineChars="0"/>
              <w:jc w:val="both"/>
              <w:textAlignment w:val="auto"/>
              <w:outlineLvl w:val="9"/>
              <w:rPr>
                <w:rFonts w:hint="default" w:ascii="Times New Roman" w:hAnsi="Times New Roman" w:cs="Times New Roman" w:eastAsiaTheme="minorEastAsia"/>
                <w:b/>
                <w:bCs/>
                <w:color w:val="000000"/>
                <w:sz w:val="28"/>
                <w:szCs w:val="28"/>
                <w:highlight w:val="none"/>
                <w:lang w:val="en-US" w:eastAsia="zh-CN" w:bidi="ar-SA"/>
              </w:rPr>
            </w:pPr>
          </w:p>
          <w:p w14:paraId="55345155">
            <w:pPr>
              <w:pStyle w:val="16"/>
              <w:spacing w:line="360" w:lineRule="auto"/>
              <w:jc w:val="both"/>
              <w:rPr>
                <w:rFonts w:hint="default" w:ascii="Times New Roman" w:hAnsi="Times New Roman" w:cs="Times New Roman" w:eastAsiaTheme="minorEastAsia"/>
                <w:highlight w:val="none"/>
                <w:vertAlign w:val="baseline"/>
                <w:lang w:eastAsia="zh-CN"/>
              </w:rPr>
            </w:pPr>
          </w:p>
          <w:p w14:paraId="5EE57AA5">
            <w:pPr>
              <w:pStyle w:val="16"/>
              <w:spacing w:line="360" w:lineRule="auto"/>
              <w:jc w:val="both"/>
              <w:rPr>
                <w:rFonts w:hint="default" w:ascii="Times New Roman" w:hAnsi="Times New Roman" w:cs="Times New Roman" w:eastAsiaTheme="minorEastAsia"/>
                <w:highlight w:val="none"/>
                <w:vertAlign w:val="baseline"/>
                <w:lang w:eastAsia="zh-CN"/>
              </w:rPr>
            </w:pPr>
          </w:p>
          <w:p w14:paraId="32687E55">
            <w:pPr>
              <w:pStyle w:val="16"/>
              <w:spacing w:line="360" w:lineRule="auto"/>
              <w:jc w:val="both"/>
              <w:rPr>
                <w:rFonts w:hint="default" w:ascii="Times New Roman" w:hAnsi="Times New Roman" w:cs="Times New Roman" w:eastAsiaTheme="minorEastAsia"/>
                <w:highlight w:val="none"/>
                <w:vertAlign w:val="baseline"/>
                <w:lang w:eastAsia="zh-CN"/>
              </w:rPr>
            </w:pPr>
          </w:p>
          <w:p w14:paraId="2D841B0C">
            <w:pPr>
              <w:pStyle w:val="16"/>
              <w:spacing w:line="360" w:lineRule="auto"/>
              <w:jc w:val="both"/>
              <w:rPr>
                <w:rFonts w:hint="default" w:ascii="Times New Roman" w:hAnsi="Times New Roman" w:cs="Times New Roman" w:eastAsiaTheme="minorEastAsia"/>
                <w:highlight w:val="none"/>
                <w:vertAlign w:val="baseline"/>
                <w:lang w:eastAsia="zh-CN"/>
              </w:rPr>
            </w:pPr>
          </w:p>
          <w:p w14:paraId="2F8C44B4">
            <w:pPr>
              <w:pStyle w:val="16"/>
              <w:spacing w:line="360" w:lineRule="auto"/>
              <w:jc w:val="both"/>
              <w:rPr>
                <w:rFonts w:hint="default" w:ascii="Times New Roman" w:hAnsi="Times New Roman" w:cs="Times New Roman" w:eastAsiaTheme="minorEastAsia"/>
                <w:highlight w:val="none"/>
                <w:vertAlign w:val="baseline"/>
                <w:lang w:eastAsia="zh-CN"/>
              </w:rPr>
            </w:pPr>
          </w:p>
          <w:p w14:paraId="4E50F17B">
            <w:pPr>
              <w:pStyle w:val="16"/>
              <w:spacing w:line="360" w:lineRule="auto"/>
              <w:jc w:val="both"/>
              <w:rPr>
                <w:rFonts w:hint="default" w:ascii="Times New Roman" w:hAnsi="Times New Roman" w:cs="Times New Roman" w:eastAsiaTheme="minorEastAsia"/>
                <w:highlight w:val="none"/>
                <w:vertAlign w:val="baseline"/>
                <w:lang w:eastAsia="zh-CN"/>
              </w:rPr>
            </w:pPr>
          </w:p>
          <w:p w14:paraId="4E04FD7F">
            <w:pPr>
              <w:pStyle w:val="16"/>
              <w:spacing w:line="360" w:lineRule="auto"/>
              <w:jc w:val="both"/>
              <w:rPr>
                <w:rFonts w:hint="default" w:ascii="Times New Roman" w:hAnsi="Times New Roman" w:cs="Times New Roman" w:eastAsiaTheme="minorEastAsia"/>
                <w:highlight w:val="none"/>
                <w:vertAlign w:val="baseline"/>
                <w:lang w:eastAsia="zh-CN"/>
              </w:rPr>
            </w:pPr>
          </w:p>
          <w:p w14:paraId="0586A3E5">
            <w:pPr>
              <w:pStyle w:val="16"/>
              <w:spacing w:line="360" w:lineRule="auto"/>
              <w:jc w:val="both"/>
              <w:rPr>
                <w:rFonts w:hint="default" w:ascii="Times New Roman" w:hAnsi="Times New Roman" w:cs="Times New Roman" w:eastAsiaTheme="minorEastAsia"/>
                <w:highlight w:val="none"/>
                <w:vertAlign w:val="baseline"/>
                <w:lang w:eastAsia="zh-CN"/>
              </w:rPr>
            </w:pPr>
          </w:p>
        </w:tc>
      </w:tr>
    </w:tbl>
    <w:p w14:paraId="6E10B754">
      <w:pPr>
        <w:pStyle w:val="15"/>
        <w:spacing w:line="360" w:lineRule="auto"/>
        <w:ind w:left="0" w:leftChars="0" w:firstLine="0" w:firstLineChars="0"/>
        <w:rPr>
          <w:rFonts w:hint="default" w:ascii="Times New Roman" w:hAnsi="Times New Roman" w:cs="Times New Roman" w:eastAsiaTheme="minorEastAsia"/>
          <w:highlight w:val="none"/>
        </w:rPr>
      </w:pPr>
    </w:p>
    <w:p w14:paraId="520E4E24">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6F18063C">
      <w:pPr>
        <w:pStyle w:val="15"/>
        <w:spacing w:line="360" w:lineRule="auto"/>
        <w:ind w:left="0" w:leftChars="0" w:firstLine="0" w:firstLineChars="0"/>
        <w:rPr>
          <w:rFonts w:hint="default" w:ascii="Times New Roman" w:hAnsi="Times New Roman" w:cs="Times New Roman" w:eastAsiaTheme="minorEastAsia"/>
          <w:color w:val="000000"/>
          <w:sz w:val="28"/>
          <w:szCs w:val="28"/>
          <w:highlight w:val="none"/>
          <w:lang w:val="en-US" w:eastAsia="zh-CN" w:bidi="ar-SA"/>
        </w:rPr>
      </w:pPr>
      <w:r>
        <w:rPr>
          <w:rFonts w:hint="default" w:ascii="Times New Roman" w:hAnsi="Times New Roman" w:cs="Times New Roman" w:eastAsiaTheme="minorEastAsia"/>
          <w:color w:val="000000"/>
          <w:sz w:val="28"/>
          <w:szCs w:val="28"/>
          <w:highlight w:val="none"/>
          <w:lang w:val="en-US" w:eastAsia="zh-CN" w:bidi="ar-SA"/>
        </w:rPr>
        <w:t>表七</w:t>
      </w:r>
    </w:p>
    <w:tbl>
      <w:tblPr>
        <w:tblStyle w:val="1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AB36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07" w:hRule="atLeast"/>
        </w:trPr>
        <w:tc>
          <w:tcPr>
            <w:tcW w:w="8522" w:type="dxa"/>
          </w:tcPr>
          <w:p w14:paraId="16923021">
            <w:pPr>
              <w:pStyle w:val="16"/>
              <w:keepNext w:val="0"/>
              <w:keepLines w:val="0"/>
              <w:pageBreakBefore w:val="0"/>
              <w:widowControl w:val="0"/>
              <w:kinsoku/>
              <w:wordWrap/>
              <w:overflowPunct/>
              <w:topLinePunct w:val="0"/>
              <w:autoSpaceDE w:val="0"/>
              <w:autoSpaceDN w:val="0"/>
              <w:bidi w:val="0"/>
              <w:adjustRightInd w:val="0"/>
              <w:snapToGrid/>
              <w:spacing w:line="360" w:lineRule="auto"/>
              <w:jc w:val="both"/>
              <w:textAlignment w:val="auto"/>
              <w:rPr>
                <w:rFonts w:hint="default" w:ascii="Times New Roman" w:hAnsi="Times New Roman" w:cs="Times New Roman" w:eastAsiaTheme="minorEastAsia"/>
                <w:b/>
                <w:bCs/>
                <w:sz w:val="28"/>
                <w:szCs w:val="28"/>
                <w:highlight w:val="none"/>
                <w:lang w:val="en-US" w:eastAsia="zh-CN" w:bidi="ar-SA"/>
              </w:rPr>
            </w:pPr>
            <w:bookmarkStart w:id="18" w:name="_Toc12863"/>
            <w:r>
              <w:rPr>
                <w:rStyle w:val="40"/>
                <w:rFonts w:hint="eastAsia"/>
                <w:sz w:val="28"/>
                <w:szCs w:val="28"/>
                <w:lang w:val="en-US" w:eastAsia="zh-CN"/>
              </w:rPr>
              <w:t>验收监测期间生产工况记录</w:t>
            </w:r>
            <w:bookmarkEnd w:id="18"/>
            <w:r>
              <w:rPr>
                <w:rFonts w:hint="eastAsia" w:ascii="Times New Roman" w:hAnsi="Times New Roman" w:cs="Times New Roman" w:eastAsiaTheme="minorEastAsia"/>
                <w:b/>
                <w:bCs/>
                <w:sz w:val="28"/>
                <w:szCs w:val="28"/>
                <w:highlight w:val="none"/>
                <w:lang w:val="en-US" w:eastAsia="zh-CN" w:bidi="ar-SA"/>
              </w:rPr>
              <w:t>：</w:t>
            </w:r>
          </w:p>
          <w:tbl>
            <w:tblPr>
              <w:tblStyle w:val="37"/>
              <w:tblW w:w="793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106"/>
              <w:gridCol w:w="2312"/>
              <w:gridCol w:w="2297"/>
              <w:gridCol w:w="2222"/>
            </w:tblGrid>
            <w:tr w14:paraId="171CA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344" w:type="dxa"/>
                  <w:vAlign w:val="center"/>
                </w:tcPr>
                <w:p w14:paraId="71682D97">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监测日期</w:t>
                  </w:r>
                </w:p>
              </w:tc>
              <w:tc>
                <w:tcPr>
                  <w:tcW w:w="2857" w:type="dxa"/>
                  <w:vAlign w:val="center"/>
                </w:tcPr>
                <w:p w14:paraId="49958C65">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设计工况</w:t>
                  </w:r>
                </w:p>
              </w:tc>
              <w:tc>
                <w:tcPr>
                  <w:tcW w:w="2837" w:type="dxa"/>
                  <w:vAlign w:val="center"/>
                </w:tcPr>
                <w:p w14:paraId="5084F73D">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实际工况</w:t>
                  </w:r>
                </w:p>
              </w:tc>
              <w:tc>
                <w:tcPr>
                  <w:tcW w:w="2842" w:type="dxa"/>
                  <w:vAlign w:val="center"/>
                </w:tcPr>
                <w:p w14:paraId="5153F192">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8"/>
                      <w:sz w:val="21"/>
                      <w:szCs w:val="21"/>
                    </w:rPr>
                    <w:t>负荷(%)</w:t>
                  </w:r>
                </w:p>
              </w:tc>
            </w:tr>
            <w:tr w14:paraId="33419D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344" w:type="dxa"/>
                  <w:vAlign w:val="center"/>
                </w:tcPr>
                <w:p w14:paraId="7C9598A8">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7.30</w:t>
                  </w:r>
                </w:p>
              </w:tc>
              <w:tc>
                <w:tcPr>
                  <w:tcW w:w="2857" w:type="dxa"/>
                  <w:vAlign w:val="center"/>
                </w:tcPr>
                <w:p w14:paraId="5A58C8DA">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2667t/d</w:t>
                  </w:r>
                </w:p>
              </w:tc>
              <w:tc>
                <w:tcPr>
                  <w:tcW w:w="2837" w:type="dxa"/>
                  <w:vAlign w:val="center"/>
                </w:tcPr>
                <w:p w14:paraId="6C3F5278">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2000t/d</w:t>
                  </w:r>
                </w:p>
              </w:tc>
              <w:tc>
                <w:tcPr>
                  <w:tcW w:w="2842" w:type="dxa"/>
                  <w:vAlign w:val="center"/>
                </w:tcPr>
                <w:p w14:paraId="1BC7429D">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75.0</w:t>
                  </w:r>
                </w:p>
              </w:tc>
            </w:tr>
            <w:tr w14:paraId="1AEC75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exact"/>
                <w:jc w:val="center"/>
              </w:trPr>
              <w:tc>
                <w:tcPr>
                  <w:tcW w:w="1344" w:type="dxa"/>
                  <w:vAlign w:val="center"/>
                </w:tcPr>
                <w:p w14:paraId="1384CFA5">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3"/>
                      <w:sz w:val="21"/>
                      <w:szCs w:val="21"/>
                    </w:rPr>
                    <w:t>7.31</w:t>
                  </w:r>
                </w:p>
              </w:tc>
              <w:tc>
                <w:tcPr>
                  <w:tcW w:w="2857" w:type="dxa"/>
                  <w:vAlign w:val="center"/>
                </w:tcPr>
                <w:p w14:paraId="07F0A630">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2667t/d</w:t>
                  </w:r>
                </w:p>
              </w:tc>
              <w:tc>
                <w:tcPr>
                  <w:tcW w:w="2837" w:type="dxa"/>
                  <w:vAlign w:val="center"/>
                </w:tcPr>
                <w:p w14:paraId="01DDD943">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2150t/d</w:t>
                  </w:r>
                </w:p>
              </w:tc>
              <w:tc>
                <w:tcPr>
                  <w:tcW w:w="2842" w:type="dxa"/>
                  <w:vAlign w:val="center"/>
                </w:tcPr>
                <w:p w14:paraId="0C0FDBC5">
                  <w:pPr>
                    <w:pStyle w:val="36"/>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sz w:val="21"/>
                      <w:szCs w:val="21"/>
                    </w:rPr>
                  </w:pPr>
                  <w:r>
                    <w:rPr>
                      <w:spacing w:val="-2"/>
                      <w:sz w:val="21"/>
                      <w:szCs w:val="21"/>
                    </w:rPr>
                    <w:t>80.6</w:t>
                  </w:r>
                </w:p>
              </w:tc>
            </w:tr>
          </w:tbl>
          <w:p w14:paraId="63E3D0C1">
            <w:pPr>
              <w:pStyle w:val="16"/>
              <w:keepNext w:val="0"/>
              <w:keepLines w:val="0"/>
              <w:pageBreakBefore w:val="0"/>
              <w:widowControl w:val="0"/>
              <w:kinsoku/>
              <w:wordWrap/>
              <w:overflowPunct/>
              <w:topLinePunct w:val="0"/>
              <w:autoSpaceDE w:val="0"/>
              <w:autoSpaceDN w:val="0"/>
              <w:bidi w:val="0"/>
              <w:adjustRightInd w:val="0"/>
              <w:snapToGrid/>
              <w:spacing w:line="360" w:lineRule="auto"/>
              <w:jc w:val="both"/>
              <w:textAlignment w:val="auto"/>
              <w:outlineLvl w:val="9"/>
              <w:rPr>
                <w:rFonts w:hint="default" w:ascii="Times New Roman" w:hAnsi="Times New Roman" w:cs="Times New Roman" w:eastAsiaTheme="minorEastAsia"/>
                <w:highlight w:val="none"/>
                <w:lang w:eastAsia="zh-CN"/>
              </w:rPr>
            </w:pPr>
          </w:p>
        </w:tc>
      </w:tr>
      <w:tr w14:paraId="20619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6" w:hRule="atLeast"/>
        </w:trPr>
        <w:tc>
          <w:tcPr>
            <w:tcW w:w="8522" w:type="dxa"/>
          </w:tcPr>
          <w:p w14:paraId="6C7D1CE4">
            <w:pPr>
              <w:pStyle w:val="16"/>
              <w:keepNext w:val="0"/>
              <w:keepLines w:val="0"/>
              <w:pageBreakBefore w:val="0"/>
              <w:widowControl w:val="0"/>
              <w:kinsoku/>
              <w:wordWrap/>
              <w:overflowPunct/>
              <w:topLinePunct w:val="0"/>
              <w:autoSpaceDE w:val="0"/>
              <w:autoSpaceDN w:val="0"/>
              <w:bidi w:val="0"/>
              <w:adjustRightInd w:val="0"/>
              <w:snapToGrid/>
              <w:spacing w:before="361" w:beforeLines="100" w:line="360" w:lineRule="auto"/>
              <w:jc w:val="both"/>
              <w:textAlignment w:val="auto"/>
              <w:rPr>
                <w:rFonts w:hint="eastAsia" w:ascii="Times New Roman" w:hAnsi="Times New Roman" w:cs="Times New Roman" w:eastAsiaTheme="minorEastAsia"/>
                <w:b/>
                <w:bCs/>
                <w:color w:val="auto"/>
                <w:sz w:val="28"/>
                <w:szCs w:val="28"/>
                <w:highlight w:val="none"/>
                <w:lang w:val="en-US" w:eastAsia="zh-CN"/>
              </w:rPr>
            </w:pPr>
            <w:r>
              <w:rPr>
                <w:rFonts w:hint="eastAsia" w:ascii="Times New Roman" w:hAnsi="Times New Roman" w:cs="Times New Roman" w:eastAsiaTheme="minorEastAsia"/>
                <w:b/>
                <w:bCs/>
                <w:color w:val="auto"/>
                <w:sz w:val="28"/>
                <w:szCs w:val="28"/>
                <w:highlight w:val="none"/>
                <w:lang w:val="en-US" w:eastAsia="zh-CN"/>
              </w:rPr>
              <w:t>验收监测结果：</w:t>
            </w:r>
          </w:p>
          <w:p w14:paraId="76780015">
            <w:pPr>
              <w:pStyle w:val="10"/>
              <w:widowControl w:val="0"/>
              <w:numPr>
                <w:ilvl w:val="0"/>
                <w:numId w:val="2"/>
              </w:numPr>
              <w:ind w:left="360" w:leftChars="0" w:firstLine="0" w:firstLineChars="0"/>
              <w:jc w:val="both"/>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筛分机废气排放口颗粒物浓度</w:t>
            </w:r>
            <w:r>
              <w:rPr>
                <w:rFonts w:hint="eastAsia" w:hAnsi="宋体" w:cs="宋体" w:eastAsiaTheme="minorEastAsia"/>
                <w:color w:val="000000"/>
                <w:sz w:val="24"/>
                <w:szCs w:val="24"/>
                <w:highlight w:val="none"/>
                <w:lang w:val="en-US" w:eastAsia="zh-CN" w:bidi="ar-SA"/>
              </w:rPr>
              <w:t>范围</w:t>
            </w:r>
            <w:r>
              <w:rPr>
                <w:rFonts w:hint="eastAsia" w:ascii="宋体" w:hAnsi="宋体" w:cs="宋体" w:eastAsiaTheme="minorEastAsia"/>
                <w:color w:val="000000"/>
                <w:sz w:val="24"/>
                <w:szCs w:val="24"/>
                <w:highlight w:val="none"/>
                <w:lang w:val="en-US" w:eastAsia="zh-CN" w:bidi="ar-SA"/>
              </w:rPr>
              <w:t>为</w:t>
            </w:r>
            <w:r>
              <w:rPr>
                <w:rFonts w:hint="eastAsia" w:hAnsi="宋体" w:cs="宋体" w:eastAsiaTheme="minorEastAsia"/>
                <w:color w:val="000000"/>
                <w:sz w:val="24"/>
                <w:szCs w:val="24"/>
                <w:highlight w:val="none"/>
                <w:lang w:val="en-US" w:eastAsia="zh-CN" w:bidi="ar-SA"/>
              </w:rPr>
              <w:t>5.0-6.6</w:t>
            </w:r>
            <w:r>
              <w:rPr>
                <w:rFonts w:hint="eastAsia" w:ascii="宋体" w:hAnsi="宋体" w:cs="宋体" w:eastAsiaTheme="minorEastAsia"/>
                <w:color w:val="000000"/>
                <w:sz w:val="24"/>
                <w:szCs w:val="24"/>
                <w:highlight w:val="none"/>
                <w:lang w:val="en-US" w:eastAsia="zh-CN" w:bidi="ar-SA"/>
              </w:rPr>
              <w:t>mg/m</w:t>
            </w:r>
            <w:r>
              <w:rPr>
                <w:rFonts w:hint="eastAsia" w:ascii="宋体" w:hAnsi="宋体" w:cs="宋体" w:eastAsiaTheme="minorEastAsia"/>
                <w:color w:val="000000"/>
                <w:sz w:val="24"/>
                <w:szCs w:val="24"/>
                <w:highlight w:val="none"/>
                <w:vertAlign w:val="superscript"/>
                <w:lang w:val="en-US" w:eastAsia="zh-CN" w:bidi="ar-SA"/>
              </w:rPr>
              <w:t>3</w:t>
            </w:r>
            <w:r>
              <w:rPr>
                <w:rFonts w:hint="eastAsia" w:ascii="宋体" w:hAnsi="宋体" w:cs="宋体" w:eastAsiaTheme="minorEastAsia"/>
                <w:color w:val="000000"/>
                <w:sz w:val="24"/>
                <w:szCs w:val="24"/>
                <w:highlight w:val="none"/>
                <w:lang w:val="en-US" w:eastAsia="zh-CN" w:bidi="ar-SA"/>
              </w:rPr>
              <w:t>，</w:t>
            </w:r>
            <w:r>
              <w:rPr>
                <w:rFonts w:hint="eastAsia" w:hAnsi="宋体" w:cs="宋体" w:eastAsiaTheme="minorEastAsia"/>
                <w:color w:val="000000"/>
                <w:sz w:val="24"/>
                <w:szCs w:val="24"/>
                <w:highlight w:val="none"/>
                <w:lang w:val="en-US" w:eastAsia="zh-CN" w:bidi="ar-SA"/>
              </w:rPr>
              <w:t>处理效率99%以上</w:t>
            </w:r>
            <w:r>
              <w:rPr>
                <w:rFonts w:hint="eastAsia" w:ascii="宋体" w:hAnsi="宋体" w:cs="宋体" w:eastAsiaTheme="minorEastAsia"/>
                <w:color w:val="000000"/>
                <w:sz w:val="24"/>
                <w:szCs w:val="24"/>
                <w:highlight w:val="none"/>
                <w:lang w:val="en-US" w:eastAsia="zh-CN" w:bidi="ar-SA"/>
              </w:rPr>
              <w:t>；</w:t>
            </w:r>
          </w:p>
          <w:p w14:paraId="5DCF5002">
            <w:pPr>
              <w:widowControl w:val="0"/>
              <w:numPr>
                <w:ilvl w:val="0"/>
                <w:numId w:val="2"/>
              </w:numPr>
              <w:ind w:left="360" w:leftChars="0" w:firstLine="0" w:firstLineChars="0"/>
              <w:jc w:val="both"/>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厂界无组织颗粒物浓度最大值（差值）为0.383mg/m</w:t>
            </w:r>
            <w:r>
              <w:rPr>
                <w:rFonts w:hint="eastAsia" w:ascii="宋体" w:hAnsi="宋体" w:cs="宋体" w:eastAsiaTheme="minorEastAsia"/>
                <w:color w:val="000000"/>
                <w:sz w:val="24"/>
                <w:szCs w:val="24"/>
                <w:highlight w:val="none"/>
                <w:vertAlign w:val="superscript"/>
                <w:lang w:val="en-US" w:eastAsia="zh-CN" w:bidi="ar-SA"/>
              </w:rPr>
              <w:t>3</w:t>
            </w:r>
            <w:r>
              <w:rPr>
                <w:rFonts w:hint="eastAsia" w:ascii="宋体" w:hAnsi="宋体" w:cs="宋体" w:eastAsiaTheme="minorEastAsia"/>
                <w:color w:val="000000"/>
                <w:sz w:val="24"/>
                <w:szCs w:val="24"/>
                <w:highlight w:val="none"/>
                <w:lang w:val="en-US" w:eastAsia="zh-CN" w:bidi="ar-SA"/>
              </w:rPr>
              <w:t>；</w:t>
            </w:r>
          </w:p>
          <w:p w14:paraId="5EE72A75">
            <w:pPr>
              <w:widowControl w:val="0"/>
              <w:numPr>
                <w:ilvl w:val="0"/>
                <w:numId w:val="2"/>
              </w:numPr>
              <w:ind w:left="360" w:leftChars="0" w:firstLine="0" w:firstLineChars="0"/>
              <w:jc w:val="both"/>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厂界无组织二氧化硫浓度最大值（差值）为0.015mg/m</w:t>
            </w:r>
            <w:r>
              <w:rPr>
                <w:rFonts w:hint="eastAsia" w:ascii="宋体" w:hAnsi="宋体" w:cs="宋体" w:eastAsiaTheme="minorEastAsia"/>
                <w:color w:val="000000"/>
                <w:sz w:val="24"/>
                <w:szCs w:val="24"/>
                <w:highlight w:val="none"/>
                <w:vertAlign w:val="superscript"/>
                <w:lang w:val="en-US" w:eastAsia="zh-CN" w:bidi="ar-SA"/>
              </w:rPr>
              <w:t>3</w:t>
            </w:r>
            <w:r>
              <w:rPr>
                <w:rFonts w:hint="eastAsia" w:ascii="宋体" w:hAnsi="宋体" w:cs="宋体" w:eastAsiaTheme="minorEastAsia"/>
                <w:color w:val="000000"/>
                <w:sz w:val="24"/>
                <w:szCs w:val="24"/>
                <w:highlight w:val="none"/>
                <w:vertAlign w:val="baseline"/>
                <w:lang w:val="en-US" w:eastAsia="zh-CN" w:bidi="ar-SA"/>
              </w:rPr>
              <w:t>；</w:t>
            </w:r>
          </w:p>
          <w:p w14:paraId="6452EE69">
            <w:pPr>
              <w:widowControl w:val="0"/>
              <w:numPr>
                <w:ilvl w:val="0"/>
                <w:numId w:val="2"/>
              </w:numPr>
              <w:ind w:left="360" w:leftChars="0" w:firstLine="0" w:firstLineChars="0"/>
              <w:jc w:val="both"/>
              <w:rPr>
                <w:rFonts w:hint="default"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厂界噪声昼间L</w:t>
            </w:r>
            <w:r>
              <w:rPr>
                <w:rFonts w:hint="eastAsia" w:ascii="宋体" w:hAnsi="宋体" w:cs="宋体" w:eastAsiaTheme="minorEastAsia"/>
                <w:color w:val="000000"/>
                <w:sz w:val="24"/>
                <w:szCs w:val="24"/>
                <w:highlight w:val="none"/>
                <w:vertAlign w:val="subscript"/>
                <w:lang w:val="en-US" w:eastAsia="zh-CN" w:bidi="ar-SA"/>
              </w:rPr>
              <w:t>eq</w:t>
            </w:r>
            <w:r>
              <w:rPr>
                <w:rFonts w:hint="eastAsia" w:ascii="宋体" w:hAnsi="宋体" w:cs="宋体" w:eastAsiaTheme="minorEastAsia"/>
                <w:color w:val="000000"/>
                <w:sz w:val="24"/>
                <w:szCs w:val="24"/>
                <w:highlight w:val="none"/>
                <w:lang w:val="en-US" w:eastAsia="zh-CN" w:bidi="ar-SA"/>
              </w:rPr>
              <w:t>最大值为58.4dB(A)，夜间L</w:t>
            </w:r>
            <w:r>
              <w:rPr>
                <w:rFonts w:hint="eastAsia" w:ascii="宋体" w:hAnsi="宋体" w:cs="宋体" w:eastAsiaTheme="minorEastAsia"/>
                <w:color w:val="000000"/>
                <w:sz w:val="24"/>
                <w:szCs w:val="24"/>
                <w:highlight w:val="none"/>
                <w:vertAlign w:val="subscript"/>
                <w:lang w:val="en-US" w:eastAsia="zh-CN" w:bidi="ar-SA"/>
              </w:rPr>
              <w:t>eq</w:t>
            </w:r>
            <w:r>
              <w:rPr>
                <w:rFonts w:hint="eastAsia" w:ascii="宋体" w:hAnsi="宋体" w:cs="宋体" w:eastAsiaTheme="minorEastAsia"/>
                <w:color w:val="000000"/>
                <w:sz w:val="24"/>
                <w:szCs w:val="24"/>
                <w:highlight w:val="none"/>
                <w:lang w:val="en-US" w:eastAsia="zh-CN" w:bidi="ar-SA"/>
              </w:rPr>
              <w:t>最大值为48.5dB(A)。</w:t>
            </w:r>
          </w:p>
          <w:p w14:paraId="5B65E8AA">
            <w:pPr>
              <w:pStyle w:val="16"/>
              <w:keepNext w:val="0"/>
              <w:keepLines w:val="0"/>
              <w:pageBreakBefore w:val="0"/>
              <w:widowControl w:val="0"/>
              <w:kinsoku/>
              <w:wordWrap/>
              <w:overflowPunct/>
              <w:topLinePunct w:val="0"/>
              <w:autoSpaceDE w:val="0"/>
              <w:autoSpaceDN w:val="0"/>
              <w:bidi w:val="0"/>
              <w:adjustRightInd w:val="0"/>
              <w:snapToGrid/>
              <w:spacing w:before="361" w:beforeLines="100" w:line="360" w:lineRule="auto"/>
              <w:jc w:val="both"/>
              <w:textAlignment w:val="auto"/>
              <w:rPr>
                <w:rFonts w:hint="default" w:ascii="Times New Roman" w:hAnsi="Times New Roman" w:cs="Times New Roman" w:eastAsiaTheme="minorEastAsia"/>
                <w:b/>
                <w:bCs/>
                <w:color w:val="auto"/>
                <w:sz w:val="28"/>
                <w:szCs w:val="28"/>
                <w:highlight w:val="none"/>
                <w:lang w:val="en-US" w:eastAsia="zh-CN"/>
              </w:rPr>
            </w:pPr>
            <w:r>
              <w:rPr>
                <w:rFonts w:hint="eastAsia" w:ascii="Times New Roman" w:hAnsi="Times New Roman" w:cs="Times New Roman" w:eastAsiaTheme="minorEastAsia"/>
                <w:b/>
                <w:bCs/>
                <w:color w:val="auto"/>
                <w:sz w:val="28"/>
                <w:szCs w:val="28"/>
                <w:highlight w:val="none"/>
                <w:lang w:val="en-US" w:eastAsia="zh-CN"/>
              </w:rPr>
              <w:t>监测报告结论：</w:t>
            </w:r>
          </w:p>
          <w:p w14:paraId="5913F9EA">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1、经监测，该企业所测筛分机颗粒物排放浓度符合长治市大气污染防治工作领导组办公室文件《关于印发长治市工业企业无组织排放治理实施方案的通知》(长气防办[2019]9号)的排放限值的要求；</w:t>
            </w:r>
          </w:p>
          <w:p w14:paraId="264FDF4E">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宋体" w:hAnsi="宋体" w:cs="宋体" w:eastAsiaTheme="minorEastAsia"/>
                <w:color w:val="000000"/>
                <w:sz w:val="24"/>
                <w:szCs w:val="24"/>
                <w:highlight w:val="none"/>
                <w:lang w:val="en-US" w:eastAsia="zh-CN" w:bidi="ar-SA"/>
              </w:rPr>
            </w:pPr>
            <w:r>
              <w:rPr>
                <w:rFonts w:hint="eastAsia" w:ascii="宋体" w:hAnsi="宋体" w:cs="宋体" w:eastAsiaTheme="minorEastAsia"/>
                <w:color w:val="000000"/>
                <w:sz w:val="24"/>
                <w:szCs w:val="24"/>
                <w:highlight w:val="none"/>
                <w:lang w:val="en-US" w:eastAsia="zh-CN" w:bidi="ar-SA"/>
              </w:rPr>
              <w:t>2、该企业厂界无组织颗粒物、二氧化硫排放浓度符合《煤炭工业污染物排放标准》 (GB 20426-2006)表5的排放限值的要求；</w:t>
            </w:r>
          </w:p>
          <w:p w14:paraId="05BEFE6B">
            <w:pPr>
              <w:pStyle w:val="5"/>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both"/>
              <w:textAlignment w:val="auto"/>
              <w:rPr>
                <w:rFonts w:hint="default" w:ascii="Times New Roman" w:hAnsi="Times New Roman" w:cs="Times New Roman" w:eastAsiaTheme="minorEastAsia"/>
                <w:highlight w:val="none"/>
                <w:lang w:eastAsia="zh-CN"/>
              </w:rPr>
            </w:pPr>
            <w:r>
              <w:rPr>
                <w:rFonts w:hint="eastAsia" w:ascii="宋体" w:hAnsi="宋体" w:cs="宋体" w:eastAsiaTheme="minorEastAsia"/>
                <w:color w:val="000000"/>
                <w:sz w:val="24"/>
                <w:szCs w:val="24"/>
                <w:highlight w:val="none"/>
                <w:lang w:val="en-US" w:eastAsia="zh-CN" w:bidi="ar-SA"/>
              </w:rPr>
              <w:t>3、该企业厂界噪声符合《工业企业厂界环境噪声排放标准》(GB 12348-2008)表1中2类标准限值的要求。</w:t>
            </w:r>
          </w:p>
        </w:tc>
      </w:tr>
    </w:tbl>
    <w:p w14:paraId="3B4C10DC">
      <w:pPr>
        <w:pStyle w:val="16"/>
        <w:spacing w:line="360" w:lineRule="auto"/>
        <w:rPr>
          <w:rFonts w:hint="default" w:ascii="Times New Roman" w:hAnsi="Times New Roman" w:cs="Times New Roman" w:eastAsiaTheme="minorEastAsia"/>
          <w:highlight w:val="none"/>
        </w:rPr>
        <w:sectPr>
          <w:pgSz w:w="11906" w:h="16838"/>
          <w:pgMar w:top="1440" w:right="1800" w:bottom="1440" w:left="1800" w:header="708" w:footer="708" w:gutter="0"/>
          <w:pgBorders>
            <w:top w:val="none" w:sz="0" w:space="0"/>
            <w:left w:val="none" w:sz="0" w:space="0"/>
            <w:bottom w:val="none" w:sz="0" w:space="0"/>
            <w:right w:val="none" w:sz="0" w:space="0"/>
          </w:pgBorders>
          <w:pgNumType w:fmt="decimal"/>
          <w:cols w:space="720" w:num="1"/>
          <w:docGrid w:linePitch="360" w:charSpace="0"/>
        </w:sectPr>
      </w:pPr>
    </w:p>
    <w:p w14:paraId="68025F17">
      <w:pPr>
        <w:pStyle w:val="16"/>
        <w:spacing w:line="360" w:lineRule="auto"/>
        <w:rPr>
          <w:rFonts w:hint="default" w:ascii="Times New Roman" w:hAnsi="Times New Roman" w:cs="Times New Roman" w:eastAsiaTheme="minorEastAsia"/>
          <w:kern w:val="2"/>
          <w:sz w:val="28"/>
          <w:szCs w:val="28"/>
          <w:highlight w:val="none"/>
          <w:lang w:val="en-US" w:eastAsia="zh-CN"/>
        </w:rPr>
      </w:pPr>
      <w:r>
        <w:rPr>
          <w:rFonts w:hint="default" w:ascii="Times New Roman" w:hAnsi="Times New Roman" w:cs="Times New Roman" w:eastAsiaTheme="minorEastAsia"/>
          <w:kern w:val="2"/>
          <w:sz w:val="28"/>
          <w:szCs w:val="28"/>
          <w:highlight w:val="none"/>
          <w:lang w:val="en-US" w:eastAsia="zh-CN"/>
        </w:rPr>
        <w:t>表八</w:t>
      </w:r>
    </w:p>
    <w:tbl>
      <w:tblPr>
        <w:tblStyle w:val="17"/>
        <w:tblW w:w="89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00"/>
      </w:tblGrid>
      <w:tr w14:paraId="2A19A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6" w:hRule="atLeast"/>
          <w:jc w:val="center"/>
        </w:trPr>
        <w:tc>
          <w:tcPr>
            <w:tcW w:w="8900" w:type="dxa"/>
            <w:vAlign w:val="top"/>
          </w:tcPr>
          <w:p w14:paraId="38B37586">
            <w:pPr>
              <w:keepNext w:val="0"/>
              <w:keepLines w:val="0"/>
              <w:pageBreakBefore w:val="0"/>
              <w:widowControl/>
              <w:kinsoku/>
              <w:wordWrap/>
              <w:overflowPunct/>
              <w:topLinePunct w:val="0"/>
              <w:autoSpaceDE/>
              <w:autoSpaceDN/>
              <w:bidi w:val="0"/>
              <w:adjustRightInd w:val="0"/>
              <w:snapToGrid w:val="0"/>
              <w:spacing w:after="0" w:line="360" w:lineRule="auto"/>
              <w:textAlignment w:val="auto"/>
              <w:outlineLvl w:val="9"/>
              <w:rPr>
                <w:rFonts w:hint="default" w:ascii="Times New Roman" w:hAnsi="Times New Roman" w:cs="Times New Roman" w:eastAsiaTheme="minorEastAsia"/>
                <w:b/>
                <w:bCs/>
                <w:color w:val="auto"/>
                <w:sz w:val="28"/>
                <w:szCs w:val="28"/>
                <w:highlight w:val="none"/>
                <w:lang w:val="en-US" w:eastAsia="zh-CN" w:bidi="ar-SA"/>
              </w:rPr>
            </w:pPr>
            <w:r>
              <w:rPr>
                <w:rFonts w:hint="eastAsia" w:ascii="Times New Roman" w:hAnsi="Times New Roman" w:cs="Times New Roman" w:eastAsiaTheme="minorEastAsia"/>
                <w:b/>
                <w:bCs/>
                <w:color w:val="auto"/>
                <w:sz w:val="28"/>
                <w:szCs w:val="28"/>
                <w:highlight w:val="none"/>
                <w:lang w:val="en-US" w:eastAsia="zh-CN" w:bidi="ar-SA"/>
              </w:rPr>
              <w:t>一、</w:t>
            </w:r>
            <w:r>
              <w:rPr>
                <w:rStyle w:val="40"/>
                <w:rFonts w:hint="eastAsia" w:ascii="宋体" w:hAnsi="宋体" w:eastAsia="宋体" w:cs="宋体"/>
                <w:sz w:val="28"/>
                <w:szCs w:val="28"/>
                <w:lang w:val="en-US" w:eastAsia="zh-CN"/>
              </w:rPr>
              <w:t>验收结论</w:t>
            </w:r>
            <w:r>
              <w:rPr>
                <w:rFonts w:hint="default" w:ascii="Times New Roman" w:hAnsi="Times New Roman" w:cs="Times New Roman" w:eastAsiaTheme="minorEastAsia"/>
                <w:b/>
                <w:bCs/>
                <w:color w:val="auto"/>
                <w:sz w:val="28"/>
                <w:szCs w:val="28"/>
                <w:highlight w:val="none"/>
                <w:lang w:val="en-US" w:eastAsia="zh-CN" w:bidi="ar-SA"/>
              </w:rPr>
              <w:t>：</w:t>
            </w:r>
          </w:p>
          <w:p w14:paraId="66C6C551">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cs="宋体"/>
                <w:sz w:val="24"/>
                <w:szCs w:val="24"/>
                <w:highlight w:val="none"/>
                <w:lang w:val="en-US" w:eastAsia="zh-CN"/>
              </w:rPr>
            </w:pPr>
            <w:r>
              <w:rPr>
                <w:rFonts w:hint="eastAsia" w:cs="宋体"/>
                <w:sz w:val="24"/>
                <w:szCs w:val="24"/>
                <w:highlight w:val="none"/>
                <w:lang w:val="en-US" w:eastAsia="zh-CN"/>
              </w:rPr>
              <w:t>1、从监测结果来看，污染物排放达标。符合国家和地方相关标准、环境影响报告表、审批部门决定。</w:t>
            </w:r>
          </w:p>
          <w:p w14:paraId="322FCBAB">
            <w:pPr>
              <w:keepNext w:val="0"/>
              <w:keepLines w:val="0"/>
              <w:pageBreakBefore w:val="0"/>
              <w:widowControl/>
              <w:kinsoku/>
              <w:wordWrap/>
              <w:overflowPunct/>
              <w:topLinePunct w:val="0"/>
              <w:autoSpaceDE/>
              <w:autoSpaceDN/>
              <w:bidi w:val="0"/>
              <w:adjustRightInd w:val="0"/>
              <w:snapToGrid w:val="0"/>
              <w:spacing w:after="0" w:afterLines="0" w:line="400" w:lineRule="exact"/>
              <w:jc w:val="left"/>
              <w:textAlignment w:val="auto"/>
              <w:rPr>
                <w:rFonts w:hint="eastAsia" w:cs="宋体"/>
                <w:sz w:val="24"/>
                <w:szCs w:val="24"/>
                <w:highlight w:val="red"/>
                <w:lang w:val="en-US" w:eastAsia="zh-CN"/>
              </w:rPr>
            </w:pPr>
            <w:r>
              <w:rPr>
                <w:rFonts w:hint="eastAsia" w:cs="宋体"/>
                <w:sz w:val="24"/>
                <w:szCs w:val="24"/>
                <w:highlight w:val="none"/>
                <w:lang w:val="en-US" w:eastAsia="zh-CN"/>
              </w:rPr>
              <w:t>2、</w:t>
            </w:r>
            <w:r>
              <w:rPr>
                <w:rFonts w:hint="eastAsia" w:ascii="宋体" w:hAnsi="宋体" w:cs="宋体" w:eastAsiaTheme="minorEastAsia"/>
                <w:color w:val="000000"/>
                <w:sz w:val="24"/>
                <w:szCs w:val="24"/>
                <w:highlight w:val="none"/>
                <w:lang w:val="en-US" w:eastAsia="zh-CN" w:bidi="ar-SA"/>
              </w:rPr>
              <w:t>根据监测结果计算，本项目颗粒物排放总量0.06t/a，满足</w:t>
            </w:r>
            <w:r>
              <w:rPr>
                <w:rFonts w:hint="eastAsia" w:ascii="Times New Roman" w:hAnsi="Times New Roman" w:eastAsia="宋体" w:cs="Times New Roman"/>
                <w:sz w:val="24"/>
                <w:szCs w:val="24"/>
                <w:highlight w:val="none"/>
                <w:lang w:val="en-US" w:eastAsia="zh-CN"/>
              </w:rPr>
              <w:t>原长治县环境保护局</w:t>
            </w:r>
            <w:r>
              <w:rPr>
                <w:rFonts w:hint="default" w:ascii="Times New Roman" w:hAnsi="Times New Roman" w:eastAsia="宋体" w:cs="Times New Roman"/>
                <w:sz w:val="24"/>
                <w:szCs w:val="24"/>
                <w:highlight w:val="none"/>
                <w:lang w:val="en-US" w:eastAsia="zh-CN"/>
              </w:rPr>
              <w:t>《关于山西省长治县晋尔选煤有限公司新建年30万吨储煤场建设项目环境影响报告表的批复》</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长县环审函〔2016〕38 号，</w:t>
            </w:r>
            <w:r>
              <w:rPr>
                <w:rFonts w:hint="eastAsia" w:ascii="Times New Roman" w:hAnsi="Times New Roman" w:eastAsia="宋体" w:cs="Times New Roman"/>
                <w:sz w:val="24"/>
                <w:szCs w:val="24"/>
                <w:highlight w:val="none"/>
                <w:lang w:val="en-US" w:eastAsia="zh-CN"/>
              </w:rPr>
              <w:t>2016</w:t>
            </w:r>
            <w:r>
              <w:rPr>
                <w:rFonts w:hint="default" w:ascii="Times New Roman" w:hAnsi="Times New Roman" w:eastAsia="宋体" w:cs="Times New Roman"/>
                <w:sz w:val="24"/>
                <w:szCs w:val="24"/>
                <w:highlight w:val="none"/>
                <w:lang w:val="en-US" w:eastAsia="zh-CN"/>
              </w:rPr>
              <w:t>年</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月</w:t>
            </w:r>
            <w:r>
              <w:rPr>
                <w:rFonts w:hint="eastAsia" w:ascii="Times New Roman" w:hAnsi="Times New Roman" w:eastAsia="宋体" w:cs="Times New Roman"/>
                <w:sz w:val="24"/>
                <w:szCs w:val="24"/>
                <w:highlight w:val="none"/>
                <w:lang w:val="en-US" w:eastAsia="zh-CN"/>
              </w:rPr>
              <w:t>27</w:t>
            </w:r>
            <w:r>
              <w:rPr>
                <w:rFonts w:hint="default" w:ascii="Times New Roman" w:hAnsi="Times New Roman" w:eastAsia="宋体" w:cs="Times New Roman"/>
                <w:sz w:val="24"/>
                <w:szCs w:val="24"/>
                <w:highlight w:val="none"/>
                <w:lang w:val="en-US" w:eastAsia="zh-CN"/>
              </w:rPr>
              <w:t>日</w:t>
            </w:r>
            <w:r>
              <w:rPr>
                <w:rFonts w:hint="eastAsia" w:ascii="Times New Roman" w:hAnsi="Times New Roman" w:eastAsia="宋体" w:cs="Times New Roman"/>
                <w:sz w:val="24"/>
                <w:szCs w:val="24"/>
                <w:highlight w:val="none"/>
                <w:lang w:val="en-US" w:eastAsia="zh-CN"/>
              </w:rPr>
              <w:t>）中，</w:t>
            </w:r>
            <w:r>
              <w:rPr>
                <w:rFonts w:hint="eastAsia" w:ascii="宋体" w:hAnsi="宋体" w:cs="宋体" w:eastAsiaTheme="minorEastAsia"/>
                <w:color w:val="000000"/>
                <w:sz w:val="24"/>
                <w:szCs w:val="24"/>
                <w:highlight w:val="none"/>
                <w:lang w:val="en-US" w:eastAsia="zh-CN" w:bidi="ar-SA"/>
              </w:rPr>
              <w:t>对本项目核定工业粉尘0.27t/a的要求</w:t>
            </w:r>
            <w:r>
              <w:rPr>
                <w:rFonts w:hint="eastAsia" w:cs="宋体"/>
                <w:sz w:val="24"/>
                <w:szCs w:val="24"/>
                <w:highlight w:val="none"/>
                <w:lang w:val="en-US" w:eastAsia="zh-CN"/>
              </w:rPr>
              <w:t>。</w:t>
            </w:r>
          </w:p>
          <w:p w14:paraId="59F183DD">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宋体" w:hAnsi="宋体" w:eastAsia="宋体" w:cs="宋体"/>
                <w:sz w:val="24"/>
                <w:szCs w:val="24"/>
                <w:highlight w:val="none"/>
                <w:lang w:val="en-US" w:eastAsia="zh-CN"/>
              </w:rPr>
            </w:pPr>
            <w:r>
              <w:rPr>
                <w:rFonts w:hint="eastAsia" w:cs="宋体"/>
                <w:sz w:val="24"/>
                <w:szCs w:val="24"/>
                <w:highlight w:val="none"/>
                <w:lang w:val="en-US" w:eastAsia="zh-CN"/>
              </w:rPr>
              <w:t>3</w:t>
            </w:r>
            <w:r>
              <w:rPr>
                <w:rFonts w:hint="eastAsia" w:ascii="宋体" w:hAnsi="宋体" w:eastAsia="宋体" w:cs="宋体"/>
                <w:sz w:val="24"/>
                <w:szCs w:val="24"/>
                <w:highlight w:val="none"/>
                <w:lang w:val="en-US" w:eastAsia="zh-CN"/>
              </w:rPr>
              <w:t>、从现场检查来看，环保设施完成率及投运率均达到了环保要求，较严格执行了“三同时”制度，并按规定接受环境保护主管部门对该项目的监督检查。</w:t>
            </w:r>
          </w:p>
          <w:p w14:paraId="6797D1BA">
            <w:pPr>
              <w:pStyle w:val="16"/>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jc w:val="both"/>
              <w:textAlignment w:val="auto"/>
              <w:outlineLvl w:val="9"/>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综上所述，该企业环保设施运行正常，从本次验收监测及现场检查结果来看，本项目具备了环保设施竣工验收条件。</w:t>
            </w:r>
          </w:p>
          <w:p w14:paraId="00F78FB5">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textAlignment w:val="auto"/>
              <w:outlineLvl w:val="9"/>
              <w:rPr>
                <w:rFonts w:hint="eastAsia" w:ascii="Times New Roman" w:hAnsi="Times New Roman" w:cs="Times New Roman" w:eastAsiaTheme="minorEastAsia"/>
                <w:b/>
                <w:bCs/>
                <w:color w:val="auto"/>
                <w:sz w:val="28"/>
                <w:szCs w:val="28"/>
                <w:highlight w:val="none"/>
                <w:lang w:val="en-US" w:eastAsia="zh-CN" w:bidi="ar-SA"/>
              </w:rPr>
            </w:pPr>
            <w:r>
              <w:rPr>
                <w:rFonts w:hint="eastAsia" w:ascii="Times New Roman" w:hAnsi="Times New Roman" w:cs="Times New Roman" w:eastAsiaTheme="minorEastAsia"/>
                <w:b/>
                <w:bCs/>
                <w:color w:val="auto"/>
                <w:sz w:val="28"/>
                <w:szCs w:val="28"/>
                <w:highlight w:val="none"/>
                <w:lang w:val="en-US" w:eastAsia="zh-CN" w:bidi="ar-SA"/>
              </w:rPr>
              <w:t>二、</w:t>
            </w:r>
            <w:r>
              <w:rPr>
                <w:rStyle w:val="40"/>
                <w:rFonts w:hint="eastAsia" w:ascii="宋体" w:hAnsi="宋体" w:eastAsia="宋体" w:cs="宋体"/>
                <w:sz w:val="28"/>
                <w:szCs w:val="28"/>
                <w:lang w:val="en-US" w:eastAsia="zh-CN"/>
              </w:rPr>
              <w:t>建议</w:t>
            </w:r>
            <w:r>
              <w:rPr>
                <w:rFonts w:hint="eastAsia" w:ascii="Times New Roman" w:hAnsi="Times New Roman" w:cs="Times New Roman" w:eastAsiaTheme="minorEastAsia"/>
                <w:b/>
                <w:bCs/>
                <w:color w:val="auto"/>
                <w:sz w:val="28"/>
                <w:szCs w:val="28"/>
                <w:highlight w:val="none"/>
                <w:lang w:val="en-US" w:eastAsia="zh-CN" w:bidi="ar-SA"/>
              </w:rPr>
              <w:t>：</w:t>
            </w:r>
          </w:p>
          <w:p w14:paraId="5C9641E7">
            <w:pPr>
              <w:pStyle w:val="16"/>
              <w:keepNext w:val="0"/>
              <w:keepLines w:val="0"/>
              <w:pageBreakBefore w:val="0"/>
              <w:numPr>
                <w:ilvl w:val="0"/>
                <w:numId w:val="0"/>
              </w:numPr>
              <w:kinsoku/>
              <w:wordWrap/>
              <w:overflowPunct/>
              <w:topLinePunct w:val="0"/>
              <w:bidi w:val="0"/>
              <w:adjustRightInd w:val="0"/>
              <w:spacing w:line="360" w:lineRule="auto"/>
              <w:ind w:leftChars="0" w:firstLine="480" w:firstLineChars="200"/>
              <w:textAlignment w:val="auto"/>
              <w:rPr>
                <w:rFonts w:hint="eastAsia"/>
                <w:lang w:val="en-US" w:eastAsia="zh-CN"/>
              </w:rPr>
            </w:pPr>
            <w:r>
              <w:rPr>
                <w:rFonts w:hint="eastAsia"/>
                <w:lang w:val="en-US" w:eastAsia="zh-CN"/>
              </w:rPr>
              <w:t>1、严格落实各项环保制度；</w:t>
            </w:r>
          </w:p>
          <w:p w14:paraId="381B962C">
            <w:pPr>
              <w:pStyle w:val="16"/>
              <w:keepNext w:val="0"/>
              <w:keepLines w:val="0"/>
              <w:pageBreakBefore w:val="0"/>
              <w:numPr>
                <w:ilvl w:val="0"/>
                <w:numId w:val="0"/>
              </w:numPr>
              <w:kinsoku/>
              <w:wordWrap/>
              <w:overflowPunct/>
              <w:topLinePunct w:val="0"/>
              <w:bidi w:val="0"/>
              <w:adjustRightInd w:val="0"/>
              <w:spacing w:line="360" w:lineRule="auto"/>
              <w:ind w:leftChars="0" w:firstLine="480" w:firstLineChars="200"/>
              <w:textAlignment w:val="auto"/>
              <w:rPr>
                <w:rFonts w:hint="eastAsia"/>
                <w:lang w:val="en-US" w:eastAsia="zh-CN"/>
              </w:rPr>
            </w:pPr>
            <w:r>
              <w:rPr>
                <w:rFonts w:hint="eastAsia"/>
                <w:lang w:val="en-US" w:eastAsia="zh-CN"/>
              </w:rPr>
              <w:t>2、定期更换除尘布袋；</w:t>
            </w:r>
          </w:p>
          <w:p w14:paraId="24508F31">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textAlignment w:val="auto"/>
              <w:outlineLvl w:val="9"/>
              <w:rPr>
                <w:rFonts w:hint="default" w:ascii="宋体" w:hAnsi="宋体" w:eastAsia="宋体" w:cs="宋体"/>
                <w:sz w:val="24"/>
                <w:szCs w:val="24"/>
                <w:highlight w:val="none"/>
                <w:lang w:val="en-US" w:eastAsia="zh-CN"/>
              </w:rPr>
            </w:pPr>
            <w:r>
              <w:rPr>
                <w:rFonts w:hint="eastAsia" w:ascii="Times New Roman" w:hAnsi="Times New Roman" w:cs="Times New Roman" w:eastAsiaTheme="minorEastAsia"/>
                <w:b/>
                <w:bCs/>
                <w:color w:val="auto"/>
                <w:sz w:val="28"/>
                <w:szCs w:val="28"/>
                <w:highlight w:val="none"/>
                <w:lang w:val="en-US" w:eastAsia="zh-CN" w:bidi="ar-SA"/>
              </w:rPr>
              <w:t>三、</w:t>
            </w:r>
            <w:r>
              <w:rPr>
                <w:rStyle w:val="40"/>
                <w:rFonts w:hint="eastAsia" w:ascii="宋体" w:hAnsi="宋体" w:eastAsia="宋体" w:cs="宋体"/>
                <w:sz w:val="28"/>
                <w:szCs w:val="28"/>
                <w:lang w:val="en-US" w:eastAsia="zh-CN"/>
              </w:rPr>
              <w:t>“三同时”验收登记表</w:t>
            </w:r>
            <w:r>
              <w:rPr>
                <w:rFonts w:hint="eastAsia" w:ascii="Times New Roman" w:hAnsi="Times New Roman" w:cs="Times New Roman" w:eastAsiaTheme="minorEastAsia"/>
                <w:b/>
                <w:bCs/>
                <w:color w:val="auto"/>
                <w:sz w:val="28"/>
                <w:szCs w:val="28"/>
                <w:highlight w:val="none"/>
                <w:lang w:val="en-US" w:eastAsia="zh-CN" w:bidi="ar-SA"/>
              </w:rPr>
              <w:t>：</w:t>
            </w:r>
          </w:p>
        </w:tc>
      </w:tr>
    </w:tbl>
    <w:p w14:paraId="62134F9B">
      <w:pPr>
        <w:spacing w:line="360" w:lineRule="auto"/>
        <w:rPr>
          <w:rFonts w:hint="default" w:ascii="Times New Roman" w:hAnsi="Times New Roman" w:cs="Times New Roman" w:eastAsiaTheme="minorEastAsia"/>
          <w:highlight w:val="none"/>
        </w:rPr>
      </w:pPr>
    </w:p>
    <w:p w14:paraId="6D7873F5">
      <w:pPr>
        <w:spacing w:line="360" w:lineRule="auto"/>
        <w:rPr>
          <w:rFonts w:hint="default" w:ascii="Times New Roman" w:hAnsi="Times New Roman" w:cs="Times New Roman" w:eastAsiaTheme="minorEastAsia"/>
          <w:highlight w:val="none"/>
        </w:rPr>
      </w:pPr>
    </w:p>
    <w:p w14:paraId="58E4C513">
      <w:pPr>
        <w:spacing w:line="360" w:lineRule="auto"/>
        <w:rPr>
          <w:rFonts w:hint="default" w:ascii="Times New Roman" w:hAnsi="Times New Roman" w:cs="Times New Roman" w:eastAsiaTheme="minorEastAsia"/>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D1AD6A7">
      <w:pPr>
        <w:spacing w:after="0" w:afterLines="0" w:line="300" w:lineRule="exact"/>
        <w:jc w:val="center"/>
        <w:outlineLvl w:val="0"/>
        <w:rPr>
          <w:rFonts w:eastAsia="黑体"/>
          <w:b/>
          <w:color w:val="000000"/>
          <w:sz w:val="21"/>
          <w:szCs w:val="21"/>
        </w:rPr>
      </w:pPr>
      <w:bookmarkStart w:id="19" w:name="_Toc7160"/>
      <w:r>
        <w:rPr>
          <w:rFonts w:eastAsia="黑体"/>
          <w:b/>
          <w:color w:val="000000"/>
          <w:sz w:val="21"/>
          <w:szCs w:val="21"/>
        </w:rPr>
        <w:t>建设项目竣工环境保护</w:t>
      </w:r>
      <w:r>
        <w:rPr>
          <w:rFonts w:hint="eastAsia" w:eastAsia="黑体"/>
          <w:b/>
          <w:color w:val="000000"/>
          <w:sz w:val="21"/>
          <w:szCs w:val="21"/>
        </w:rPr>
        <w:t>“</w:t>
      </w:r>
      <w:r>
        <w:rPr>
          <w:rFonts w:eastAsia="黑体"/>
          <w:b/>
          <w:color w:val="000000"/>
          <w:sz w:val="21"/>
          <w:szCs w:val="21"/>
        </w:rPr>
        <w:t>三同时</w:t>
      </w:r>
      <w:r>
        <w:rPr>
          <w:rFonts w:hint="eastAsia" w:eastAsia="黑体"/>
          <w:b/>
          <w:color w:val="000000"/>
          <w:sz w:val="21"/>
          <w:szCs w:val="21"/>
        </w:rPr>
        <w:t>”</w:t>
      </w:r>
      <w:r>
        <w:rPr>
          <w:rFonts w:eastAsia="黑体"/>
          <w:b/>
          <w:color w:val="000000"/>
          <w:sz w:val="21"/>
          <w:szCs w:val="21"/>
        </w:rPr>
        <w:t>验收登记表</w:t>
      </w:r>
      <w:bookmarkEnd w:id="19"/>
    </w:p>
    <w:p w14:paraId="1001AF1F">
      <w:pPr>
        <w:spacing w:after="0" w:afterLines="0" w:line="300" w:lineRule="exact"/>
        <w:jc w:val="both"/>
        <w:rPr>
          <w:rFonts w:eastAsia="黑体"/>
          <w:b/>
          <w:color w:val="000000"/>
          <w:sz w:val="21"/>
          <w:szCs w:val="21"/>
        </w:rPr>
      </w:pPr>
    </w:p>
    <w:p w14:paraId="04BA9203">
      <w:pPr>
        <w:spacing w:after="0" w:afterLines="0"/>
        <w:rPr>
          <w:rFonts w:ascii="宋体" w:hAnsi="宋体" w:eastAsia="宋体"/>
          <w:b/>
          <w:color w:val="000000"/>
          <w:sz w:val="21"/>
          <w:szCs w:val="21"/>
        </w:rPr>
      </w:pPr>
      <w:r>
        <w:rPr>
          <w:rFonts w:ascii="宋体" w:hAnsi="宋体" w:eastAsia="宋体"/>
          <w:b/>
          <w:color w:val="000000"/>
          <w:sz w:val="21"/>
          <w:szCs w:val="21"/>
        </w:rPr>
        <w:t>填表单位（盖章）</w:t>
      </w:r>
      <w:r>
        <w:rPr>
          <w:rFonts w:ascii="宋体" w:hAnsi="宋体" w:eastAsia="宋体"/>
          <w:b/>
          <w:color w:val="000000"/>
          <w:kern w:val="2"/>
          <w:sz w:val="21"/>
          <w:szCs w:val="21"/>
        </w:rPr>
        <w:t>：</w:t>
      </w:r>
      <w:r>
        <w:rPr>
          <w:rFonts w:ascii="宋体" w:hAnsi="宋体" w:eastAsia="宋体"/>
          <w:b/>
          <w:color w:val="000000"/>
          <w:sz w:val="21"/>
          <w:szCs w:val="21"/>
        </w:rPr>
        <w:t xml:space="preserve">                  填表人（签字）：                              项目经办人（签字）：</w:t>
      </w:r>
    </w:p>
    <w:tbl>
      <w:tblPr>
        <w:tblStyle w:val="17"/>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379"/>
        <w:gridCol w:w="1097"/>
        <w:gridCol w:w="987"/>
        <w:gridCol w:w="6"/>
        <w:gridCol w:w="511"/>
        <w:gridCol w:w="588"/>
        <w:gridCol w:w="1137"/>
        <w:gridCol w:w="1189"/>
        <w:gridCol w:w="1593"/>
        <w:gridCol w:w="1027"/>
        <w:gridCol w:w="690"/>
        <w:gridCol w:w="554"/>
        <w:gridCol w:w="564"/>
        <w:gridCol w:w="538"/>
        <w:gridCol w:w="794"/>
      </w:tblGrid>
      <w:tr w14:paraId="59EC6A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restart"/>
            <w:noWrap w:val="0"/>
            <w:tcMar>
              <w:left w:w="57" w:type="dxa"/>
              <w:right w:w="57" w:type="dxa"/>
            </w:tcMar>
            <w:textDirection w:val="tbRlV"/>
            <w:vAlign w:val="center"/>
          </w:tcPr>
          <w:p w14:paraId="5960DBB8">
            <w:pPr>
              <w:spacing w:after="0" w:afterLines="0"/>
              <w:ind w:left="113" w:right="113"/>
              <w:jc w:val="center"/>
              <w:rPr>
                <w:b/>
                <w:color w:val="000000"/>
                <w:kern w:val="2"/>
                <w:sz w:val="15"/>
                <w:szCs w:val="15"/>
              </w:rPr>
            </w:pPr>
            <w:r>
              <w:rPr>
                <w:b/>
                <w:color w:val="000000"/>
                <w:kern w:val="2"/>
                <w:sz w:val="15"/>
                <w:szCs w:val="15"/>
              </w:rPr>
              <w:t>建设项目</w:t>
            </w:r>
          </w:p>
        </w:tc>
        <w:tc>
          <w:tcPr>
            <w:tcW w:w="1964" w:type="dxa"/>
            <w:gridSpan w:val="3"/>
            <w:noWrap w:val="0"/>
            <w:tcMar>
              <w:left w:w="57" w:type="dxa"/>
              <w:right w:w="57" w:type="dxa"/>
            </w:tcMar>
            <w:vAlign w:val="center"/>
          </w:tcPr>
          <w:p w14:paraId="1A74643C">
            <w:pPr>
              <w:spacing w:after="0" w:afterLines="0"/>
              <w:jc w:val="center"/>
              <w:rPr>
                <w:b/>
                <w:color w:val="000000"/>
                <w:kern w:val="2"/>
                <w:sz w:val="15"/>
                <w:szCs w:val="15"/>
              </w:rPr>
            </w:pPr>
            <w:r>
              <w:rPr>
                <w:b/>
                <w:color w:val="000000"/>
                <w:kern w:val="2"/>
                <w:sz w:val="15"/>
                <w:szCs w:val="15"/>
              </w:rPr>
              <w:t>项目名称</w:t>
            </w:r>
          </w:p>
        </w:tc>
        <w:tc>
          <w:tcPr>
            <w:tcW w:w="5396" w:type="dxa"/>
            <w:gridSpan w:val="7"/>
            <w:noWrap w:val="0"/>
            <w:tcMar>
              <w:left w:w="57" w:type="dxa"/>
              <w:right w:w="57" w:type="dxa"/>
            </w:tcMar>
            <w:vAlign w:val="center"/>
          </w:tcPr>
          <w:p w14:paraId="0C82EBB8">
            <w:pPr>
              <w:spacing w:after="0" w:afterLines="0"/>
              <w:jc w:val="center"/>
              <w:rPr>
                <w:color w:val="000000"/>
                <w:kern w:val="2"/>
                <w:sz w:val="15"/>
                <w:szCs w:val="15"/>
              </w:rPr>
            </w:pPr>
            <w:r>
              <w:rPr>
                <w:b/>
                <w:color w:val="000000"/>
                <w:kern w:val="2"/>
                <w:sz w:val="15"/>
                <w:szCs w:val="15"/>
              </w:rPr>
              <w:t>山西省长治县晋尔选煤有限公司新建年30万吨储煤场建设项目</w:t>
            </w:r>
          </w:p>
        </w:tc>
        <w:tc>
          <w:tcPr>
            <w:tcW w:w="2326" w:type="dxa"/>
            <w:gridSpan w:val="2"/>
            <w:noWrap w:val="0"/>
            <w:tcMar>
              <w:left w:w="57" w:type="dxa"/>
              <w:right w:w="57" w:type="dxa"/>
            </w:tcMar>
            <w:vAlign w:val="center"/>
          </w:tcPr>
          <w:p w14:paraId="15A24482">
            <w:pPr>
              <w:spacing w:after="0" w:afterLines="0"/>
              <w:jc w:val="center"/>
              <w:rPr>
                <w:b/>
                <w:color w:val="000000"/>
                <w:kern w:val="2"/>
                <w:sz w:val="15"/>
                <w:szCs w:val="15"/>
              </w:rPr>
            </w:pPr>
            <w:r>
              <w:rPr>
                <w:rFonts w:hint="eastAsia"/>
                <w:b/>
                <w:color w:val="000000"/>
                <w:kern w:val="2"/>
                <w:sz w:val="15"/>
                <w:szCs w:val="15"/>
              </w:rPr>
              <w:t>项</w:t>
            </w:r>
            <w:r>
              <w:rPr>
                <w:b/>
                <w:color w:val="000000"/>
                <w:kern w:val="2"/>
                <w:sz w:val="15"/>
                <w:szCs w:val="15"/>
              </w:rPr>
              <w:t>目代码</w:t>
            </w:r>
          </w:p>
        </w:tc>
        <w:tc>
          <w:tcPr>
            <w:tcW w:w="1593" w:type="dxa"/>
            <w:noWrap w:val="0"/>
            <w:tcMar>
              <w:left w:w="57" w:type="dxa"/>
              <w:right w:w="57" w:type="dxa"/>
            </w:tcMar>
            <w:vAlign w:val="center"/>
          </w:tcPr>
          <w:p w14:paraId="50A1F81A">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B0610</w:t>
            </w:r>
          </w:p>
        </w:tc>
        <w:tc>
          <w:tcPr>
            <w:tcW w:w="1717" w:type="dxa"/>
            <w:gridSpan w:val="2"/>
            <w:noWrap w:val="0"/>
            <w:tcMar>
              <w:left w:w="57" w:type="dxa"/>
              <w:right w:w="57" w:type="dxa"/>
            </w:tcMar>
            <w:vAlign w:val="center"/>
          </w:tcPr>
          <w:p w14:paraId="3BC995DA">
            <w:pPr>
              <w:spacing w:after="0" w:afterLines="0"/>
              <w:jc w:val="center"/>
              <w:rPr>
                <w:color w:val="000000"/>
                <w:kern w:val="2"/>
                <w:sz w:val="15"/>
                <w:szCs w:val="15"/>
              </w:rPr>
            </w:pPr>
            <w:r>
              <w:rPr>
                <w:b/>
                <w:color w:val="000000"/>
                <w:kern w:val="2"/>
                <w:sz w:val="15"/>
                <w:szCs w:val="15"/>
              </w:rPr>
              <w:t>建设地点</w:t>
            </w:r>
          </w:p>
        </w:tc>
        <w:tc>
          <w:tcPr>
            <w:tcW w:w="2450" w:type="dxa"/>
            <w:gridSpan w:val="4"/>
            <w:noWrap w:val="0"/>
            <w:tcMar>
              <w:left w:w="57" w:type="dxa"/>
              <w:right w:w="57" w:type="dxa"/>
            </w:tcMar>
            <w:vAlign w:val="center"/>
          </w:tcPr>
          <w:p w14:paraId="52494E11">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山西省长治市上党区东和乡中和村</w:t>
            </w:r>
          </w:p>
        </w:tc>
      </w:tr>
      <w:tr w14:paraId="57915F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1" w:hRule="atLeast"/>
          <w:jc w:val="center"/>
        </w:trPr>
        <w:tc>
          <w:tcPr>
            <w:tcW w:w="430" w:type="dxa"/>
            <w:vMerge w:val="continue"/>
            <w:noWrap w:val="0"/>
            <w:tcMar>
              <w:left w:w="57" w:type="dxa"/>
              <w:right w:w="57" w:type="dxa"/>
            </w:tcMar>
            <w:vAlign w:val="center"/>
          </w:tcPr>
          <w:p w14:paraId="11CC154F">
            <w:pPr>
              <w:spacing w:after="0" w:afterLines="0"/>
              <w:rPr>
                <w:color w:val="000000"/>
                <w:kern w:val="2"/>
                <w:sz w:val="15"/>
                <w:szCs w:val="15"/>
              </w:rPr>
            </w:pPr>
          </w:p>
        </w:tc>
        <w:tc>
          <w:tcPr>
            <w:tcW w:w="1964" w:type="dxa"/>
            <w:gridSpan w:val="3"/>
            <w:noWrap w:val="0"/>
            <w:tcMar>
              <w:left w:w="57" w:type="dxa"/>
              <w:right w:w="57" w:type="dxa"/>
            </w:tcMar>
            <w:vAlign w:val="center"/>
          </w:tcPr>
          <w:p w14:paraId="0FC3B4A2">
            <w:pPr>
              <w:spacing w:after="0" w:afterLines="0"/>
              <w:jc w:val="center"/>
              <w:rPr>
                <w:color w:val="000000"/>
                <w:kern w:val="2"/>
                <w:sz w:val="15"/>
                <w:szCs w:val="15"/>
              </w:rPr>
            </w:pPr>
            <w:r>
              <w:rPr>
                <w:b/>
                <w:color w:val="000000"/>
                <w:kern w:val="2"/>
                <w:sz w:val="15"/>
                <w:szCs w:val="15"/>
              </w:rPr>
              <w:t>行业类别（分类管理</w:t>
            </w:r>
            <w:r>
              <w:rPr>
                <w:rFonts w:hint="eastAsia"/>
                <w:b/>
                <w:color w:val="000000"/>
                <w:kern w:val="2"/>
                <w:sz w:val="15"/>
                <w:szCs w:val="15"/>
              </w:rPr>
              <w:t>名录</w:t>
            </w:r>
            <w:r>
              <w:rPr>
                <w:b/>
                <w:color w:val="000000"/>
                <w:kern w:val="2"/>
                <w:sz w:val="15"/>
                <w:szCs w:val="15"/>
              </w:rPr>
              <w:t>）</w:t>
            </w:r>
          </w:p>
        </w:tc>
        <w:tc>
          <w:tcPr>
            <w:tcW w:w="5396" w:type="dxa"/>
            <w:gridSpan w:val="7"/>
            <w:noWrap w:val="0"/>
            <w:tcMar>
              <w:left w:w="57" w:type="dxa"/>
              <w:right w:w="57" w:type="dxa"/>
            </w:tcMar>
            <w:vAlign w:val="center"/>
          </w:tcPr>
          <w:p w14:paraId="3983AF7F">
            <w:pPr>
              <w:spacing w:after="0" w:afterLines="0"/>
              <w:jc w:val="center"/>
              <w:rPr>
                <w:color w:val="000000"/>
                <w:kern w:val="2"/>
                <w:sz w:val="15"/>
                <w:szCs w:val="15"/>
              </w:rPr>
            </w:pPr>
            <w:r>
              <w:rPr>
                <w:b/>
                <w:color w:val="000000"/>
                <w:kern w:val="2"/>
                <w:sz w:val="15"/>
                <w:szCs w:val="15"/>
              </w:rPr>
              <w:t>烟煤和无烟煤开采洗选</w:t>
            </w:r>
          </w:p>
        </w:tc>
        <w:tc>
          <w:tcPr>
            <w:tcW w:w="2326" w:type="dxa"/>
            <w:gridSpan w:val="2"/>
            <w:noWrap w:val="0"/>
            <w:tcMar>
              <w:left w:w="57" w:type="dxa"/>
              <w:right w:w="57" w:type="dxa"/>
            </w:tcMar>
            <w:vAlign w:val="center"/>
          </w:tcPr>
          <w:p w14:paraId="3F2BCF96">
            <w:pPr>
              <w:spacing w:after="0" w:afterLines="0"/>
              <w:jc w:val="center"/>
              <w:rPr>
                <w:b/>
                <w:color w:val="000000"/>
                <w:kern w:val="2"/>
                <w:sz w:val="15"/>
                <w:szCs w:val="15"/>
              </w:rPr>
            </w:pPr>
            <w:r>
              <w:rPr>
                <w:b/>
                <w:color w:val="000000"/>
                <w:kern w:val="2"/>
                <w:sz w:val="15"/>
                <w:szCs w:val="15"/>
              </w:rPr>
              <w:t>建设性质</w:t>
            </w:r>
          </w:p>
        </w:tc>
        <w:tc>
          <w:tcPr>
            <w:tcW w:w="3310" w:type="dxa"/>
            <w:gridSpan w:val="3"/>
            <w:noWrap w:val="0"/>
            <w:tcMar>
              <w:left w:w="57" w:type="dxa"/>
              <w:right w:w="57" w:type="dxa"/>
            </w:tcMar>
            <w:vAlign w:val="center"/>
          </w:tcPr>
          <w:p w14:paraId="6C25CA4B">
            <w:pPr>
              <w:spacing w:after="0" w:afterLines="0"/>
              <w:jc w:val="center"/>
              <w:rPr>
                <w:color w:val="000000"/>
                <w:kern w:val="2"/>
                <w:sz w:val="15"/>
                <w:szCs w:val="15"/>
              </w:rPr>
            </w:pPr>
            <w:r>
              <w:rPr>
                <w:rFonts w:hint="eastAsia"/>
                <w:b/>
                <w:color w:val="000000"/>
                <w:kern w:val="2"/>
                <w:sz w:val="15"/>
                <w:szCs w:val="15"/>
                <w:lang w:eastAsia="zh-CN"/>
              </w:rPr>
              <w:t>☑</w:t>
            </w:r>
            <w:r>
              <w:rPr>
                <w:b/>
                <w:color w:val="000000"/>
                <w:kern w:val="2"/>
                <w:sz w:val="15"/>
                <w:szCs w:val="15"/>
              </w:rPr>
              <w:t>新建  □ 改扩建  □技术改造</w:t>
            </w:r>
          </w:p>
        </w:tc>
        <w:tc>
          <w:tcPr>
            <w:tcW w:w="1118" w:type="dxa"/>
            <w:gridSpan w:val="2"/>
            <w:noWrap w:val="0"/>
            <w:tcMar>
              <w:left w:w="57" w:type="dxa"/>
              <w:right w:w="57" w:type="dxa"/>
            </w:tcMar>
            <w:vAlign w:val="center"/>
          </w:tcPr>
          <w:p w14:paraId="3721E2A5">
            <w:pPr>
              <w:spacing w:after="0" w:afterLines="0"/>
              <w:jc w:val="center"/>
              <w:rPr>
                <w:rFonts w:hint="eastAsia"/>
                <w:b/>
                <w:color w:val="000000"/>
                <w:kern w:val="2"/>
                <w:sz w:val="15"/>
                <w:szCs w:val="15"/>
              </w:rPr>
            </w:pPr>
            <w:r>
              <w:rPr>
                <w:rFonts w:hint="eastAsia"/>
                <w:b/>
                <w:color w:val="000000"/>
                <w:kern w:val="2"/>
                <w:sz w:val="15"/>
                <w:szCs w:val="15"/>
              </w:rPr>
              <w:t>项目厂区</w:t>
            </w:r>
          </w:p>
          <w:p w14:paraId="4D59DCFD">
            <w:pPr>
              <w:spacing w:after="0" w:afterLines="0"/>
              <w:jc w:val="center"/>
              <w:rPr>
                <w:b/>
                <w:color w:val="000000"/>
                <w:kern w:val="2"/>
                <w:sz w:val="15"/>
                <w:szCs w:val="15"/>
              </w:rPr>
            </w:pPr>
            <w:r>
              <w:rPr>
                <w:rFonts w:hint="eastAsia"/>
                <w:b/>
                <w:color w:val="000000"/>
                <w:kern w:val="2"/>
                <w:sz w:val="15"/>
                <w:szCs w:val="15"/>
              </w:rPr>
              <w:t>中心经度/纬度</w:t>
            </w:r>
          </w:p>
        </w:tc>
        <w:tc>
          <w:tcPr>
            <w:tcW w:w="1332" w:type="dxa"/>
            <w:gridSpan w:val="2"/>
            <w:noWrap w:val="0"/>
            <w:tcMar>
              <w:left w:w="57" w:type="dxa"/>
              <w:right w:w="57" w:type="dxa"/>
            </w:tcMar>
            <w:vAlign w:val="center"/>
          </w:tcPr>
          <w:p w14:paraId="1C88ED39">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113°1'0.642",</w:t>
            </w:r>
          </w:p>
          <w:p w14:paraId="7C4A4C0D">
            <w:pPr>
              <w:spacing w:after="0" w:afterLines="0"/>
              <w:jc w:val="center"/>
              <w:rPr>
                <w:color w:val="000000"/>
                <w:kern w:val="2"/>
                <w:sz w:val="15"/>
                <w:szCs w:val="15"/>
              </w:rPr>
            </w:pPr>
            <w:r>
              <w:rPr>
                <w:rFonts w:hint="eastAsia"/>
                <w:b/>
                <w:color w:val="000000"/>
                <w:kern w:val="2"/>
                <w:sz w:val="15"/>
                <w:szCs w:val="15"/>
                <w:lang w:val="en-US" w:eastAsia="zh-CN"/>
              </w:rPr>
              <w:t>36°1'45.214"</w:t>
            </w:r>
          </w:p>
        </w:tc>
      </w:tr>
      <w:tr w14:paraId="6593D3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5633D20E">
            <w:pPr>
              <w:spacing w:after="0" w:afterLines="0"/>
              <w:rPr>
                <w:color w:val="000000"/>
                <w:kern w:val="2"/>
                <w:sz w:val="15"/>
                <w:szCs w:val="15"/>
              </w:rPr>
            </w:pPr>
          </w:p>
        </w:tc>
        <w:tc>
          <w:tcPr>
            <w:tcW w:w="1964" w:type="dxa"/>
            <w:gridSpan w:val="3"/>
            <w:noWrap w:val="0"/>
            <w:tcMar>
              <w:left w:w="57" w:type="dxa"/>
              <w:right w:w="57" w:type="dxa"/>
            </w:tcMar>
            <w:vAlign w:val="center"/>
          </w:tcPr>
          <w:p w14:paraId="5099FD82">
            <w:pPr>
              <w:spacing w:after="0" w:afterLines="0"/>
              <w:jc w:val="center"/>
              <w:rPr>
                <w:color w:val="000000"/>
                <w:kern w:val="2"/>
                <w:sz w:val="15"/>
                <w:szCs w:val="15"/>
              </w:rPr>
            </w:pPr>
            <w:r>
              <w:rPr>
                <w:b/>
                <w:color w:val="000000"/>
                <w:kern w:val="2"/>
                <w:sz w:val="15"/>
                <w:szCs w:val="15"/>
              </w:rPr>
              <w:t>设计生产能力</w:t>
            </w:r>
          </w:p>
        </w:tc>
        <w:tc>
          <w:tcPr>
            <w:tcW w:w="5396" w:type="dxa"/>
            <w:gridSpan w:val="7"/>
            <w:noWrap w:val="0"/>
            <w:tcMar>
              <w:left w:w="57" w:type="dxa"/>
              <w:right w:w="57" w:type="dxa"/>
            </w:tcMar>
            <w:vAlign w:val="center"/>
          </w:tcPr>
          <w:p w14:paraId="4553EFD6">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30万t/a</w:t>
            </w:r>
          </w:p>
        </w:tc>
        <w:tc>
          <w:tcPr>
            <w:tcW w:w="2326" w:type="dxa"/>
            <w:gridSpan w:val="2"/>
            <w:noWrap w:val="0"/>
            <w:tcMar>
              <w:left w:w="57" w:type="dxa"/>
              <w:right w:w="57" w:type="dxa"/>
            </w:tcMar>
            <w:vAlign w:val="center"/>
          </w:tcPr>
          <w:p w14:paraId="645F943B">
            <w:pPr>
              <w:spacing w:after="0" w:afterLines="0"/>
              <w:jc w:val="center"/>
              <w:rPr>
                <w:color w:val="000000"/>
                <w:kern w:val="2"/>
                <w:sz w:val="15"/>
                <w:szCs w:val="15"/>
              </w:rPr>
            </w:pPr>
            <w:r>
              <w:rPr>
                <w:b/>
                <w:color w:val="000000"/>
                <w:kern w:val="2"/>
                <w:sz w:val="15"/>
                <w:szCs w:val="15"/>
              </w:rPr>
              <w:t>实际生产能力</w:t>
            </w:r>
          </w:p>
        </w:tc>
        <w:tc>
          <w:tcPr>
            <w:tcW w:w="1593" w:type="dxa"/>
            <w:noWrap w:val="0"/>
            <w:tcMar>
              <w:left w:w="57" w:type="dxa"/>
              <w:right w:w="57" w:type="dxa"/>
            </w:tcMar>
            <w:vAlign w:val="center"/>
          </w:tcPr>
          <w:p w14:paraId="3A0C5A84">
            <w:pPr>
              <w:spacing w:after="0" w:afterLines="0"/>
              <w:jc w:val="center"/>
              <w:rPr>
                <w:b/>
                <w:color w:val="000000"/>
                <w:kern w:val="2"/>
                <w:sz w:val="15"/>
                <w:szCs w:val="15"/>
              </w:rPr>
            </w:pPr>
            <w:r>
              <w:rPr>
                <w:rFonts w:hint="eastAsia"/>
                <w:b/>
                <w:color w:val="000000"/>
                <w:kern w:val="2"/>
                <w:sz w:val="15"/>
                <w:szCs w:val="15"/>
                <w:lang w:val="en-US" w:eastAsia="zh-CN"/>
              </w:rPr>
              <w:t>30万t/a</w:t>
            </w:r>
          </w:p>
        </w:tc>
        <w:tc>
          <w:tcPr>
            <w:tcW w:w="1717" w:type="dxa"/>
            <w:gridSpan w:val="2"/>
            <w:noWrap w:val="0"/>
            <w:tcMar>
              <w:left w:w="57" w:type="dxa"/>
              <w:right w:w="57" w:type="dxa"/>
            </w:tcMar>
            <w:vAlign w:val="center"/>
          </w:tcPr>
          <w:p w14:paraId="3DAF474D">
            <w:pPr>
              <w:spacing w:after="0" w:afterLines="0"/>
              <w:jc w:val="center"/>
              <w:rPr>
                <w:color w:val="000000"/>
                <w:kern w:val="2"/>
                <w:sz w:val="15"/>
                <w:szCs w:val="15"/>
              </w:rPr>
            </w:pPr>
            <w:r>
              <w:rPr>
                <w:b/>
                <w:color w:val="000000"/>
                <w:kern w:val="2"/>
                <w:sz w:val="15"/>
                <w:szCs w:val="15"/>
              </w:rPr>
              <w:t>环评单位</w:t>
            </w:r>
          </w:p>
        </w:tc>
        <w:tc>
          <w:tcPr>
            <w:tcW w:w="2450" w:type="dxa"/>
            <w:gridSpan w:val="4"/>
            <w:noWrap w:val="0"/>
            <w:tcMar>
              <w:left w:w="57" w:type="dxa"/>
              <w:right w:w="57" w:type="dxa"/>
            </w:tcMar>
            <w:vAlign w:val="center"/>
          </w:tcPr>
          <w:p w14:paraId="4ABA473E">
            <w:pPr>
              <w:spacing w:after="0" w:afterLines="0"/>
              <w:jc w:val="center"/>
              <w:rPr>
                <w:color w:val="000000"/>
                <w:kern w:val="2"/>
                <w:sz w:val="15"/>
                <w:szCs w:val="15"/>
              </w:rPr>
            </w:pPr>
            <w:r>
              <w:rPr>
                <w:rFonts w:hint="eastAsia"/>
                <w:b/>
                <w:color w:val="000000"/>
                <w:kern w:val="2"/>
                <w:sz w:val="15"/>
                <w:szCs w:val="15"/>
              </w:rPr>
              <w:t>北京绿方舟科技有限责任公司</w:t>
            </w:r>
          </w:p>
        </w:tc>
      </w:tr>
      <w:tr w14:paraId="683A6B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2" w:hRule="atLeast"/>
          <w:jc w:val="center"/>
        </w:trPr>
        <w:tc>
          <w:tcPr>
            <w:tcW w:w="430" w:type="dxa"/>
            <w:vMerge w:val="continue"/>
            <w:noWrap w:val="0"/>
            <w:tcMar>
              <w:left w:w="57" w:type="dxa"/>
              <w:right w:w="57" w:type="dxa"/>
            </w:tcMar>
            <w:vAlign w:val="center"/>
          </w:tcPr>
          <w:p w14:paraId="057E7D10">
            <w:pPr>
              <w:spacing w:after="0" w:afterLines="0"/>
              <w:rPr>
                <w:color w:val="000000"/>
                <w:kern w:val="2"/>
                <w:sz w:val="15"/>
                <w:szCs w:val="15"/>
              </w:rPr>
            </w:pPr>
          </w:p>
        </w:tc>
        <w:tc>
          <w:tcPr>
            <w:tcW w:w="1964" w:type="dxa"/>
            <w:gridSpan w:val="3"/>
            <w:noWrap w:val="0"/>
            <w:tcMar>
              <w:left w:w="57" w:type="dxa"/>
              <w:right w:w="57" w:type="dxa"/>
            </w:tcMar>
            <w:vAlign w:val="center"/>
          </w:tcPr>
          <w:p w14:paraId="34C733F4">
            <w:pPr>
              <w:spacing w:after="0" w:afterLines="0"/>
              <w:jc w:val="center"/>
              <w:rPr>
                <w:color w:val="000000"/>
                <w:kern w:val="2"/>
                <w:sz w:val="15"/>
                <w:szCs w:val="15"/>
              </w:rPr>
            </w:pPr>
            <w:r>
              <w:rPr>
                <w:b/>
                <w:color w:val="000000"/>
                <w:kern w:val="2"/>
                <w:sz w:val="15"/>
                <w:szCs w:val="15"/>
              </w:rPr>
              <w:t>环评文件审批机关</w:t>
            </w:r>
          </w:p>
        </w:tc>
        <w:tc>
          <w:tcPr>
            <w:tcW w:w="5396" w:type="dxa"/>
            <w:gridSpan w:val="7"/>
            <w:noWrap w:val="0"/>
            <w:tcMar>
              <w:left w:w="57" w:type="dxa"/>
              <w:right w:w="57" w:type="dxa"/>
            </w:tcMar>
            <w:vAlign w:val="center"/>
          </w:tcPr>
          <w:p w14:paraId="7751783F">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长治县环境保护局</w:t>
            </w:r>
          </w:p>
        </w:tc>
        <w:tc>
          <w:tcPr>
            <w:tcW w:w="2326" w:type="dxa"/>
            <w:gridSpan w:val="2"/>
            <w:noWrap w:val="0"/>
            <w:tcMar>
              <w:left w:w="57" w:type="dxa"/>
              <w:right w:w="57" w:type="dxa"/>
            </w:tcMar>
            <w:vAlign w:val="center"/>
          </w:tcPr>
          <w:p w14:paraId="3022FE52">
            <w:pPr>
              <w:spacing w:after="0" w:afterLines="0"/>
              <w:jc w:val="center"/>
              <w:rPr>
                <w:b/>
                <w:color w:val="000000"/>
                <w:kern w:val="2"/>
                <w:sz w:val="15"/>
                <w:szCs w:val="15"/>
              </w:rPr>
            </w:pPr>
            <w:r>
              <w:rPr>
                <w:b/>
                <w:color w:val="000000"/>
                <w:kern w:val="2"/>
                <w:sz w:val="15"/>
                <w:szCs w:val="15"/>
              </w:rPr>
              <w:t>审批文号</w:t>
            </w:r>
          </w:p>
        </w:tc>
        <w:tc>
          <w:tcPr>
            <w:tcW w:w="1593" w:type="dxa"/>
            <w:noWrap w:val="0"/>
            <w:tcMar>
              <w:left w:w="57" w:type="dxa"/>
              <w:right w:w="57" w:type="dxa"/>
            </w:tcMar>
            <w:vAlign w:val="center"/>
          </w:tcPr>
          <w:p w14:paraId="1D3967F5">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rPr>
                <w:rFonts w:hint="default"/>
                <w:b/>
                <w:color w:val="000000"/>
                <w:kern w:val="2"/>
                <w:sz w:val="15"/>
                <w:szCs w:val="15"/>
                <w:lang w:val="en-US" w:eastAsia="zh-CN"/>
              </w:rPr>
            </w:pPr>
            <w:r>
              <w:rPr>
                <w:rFonts w:hint="default"/>
                <w:b/>
                <w:color w:val="000000"/>
                <w:kern w:val="2"/>
                <w:sz w:val="15"/>
                <w:szCs w:val="15"/>
                <w:lang w:val="en-US" w:eastAsia="zh-CN"/>
              </w:rPr>
              <w:t>长县环审函</w:t>
            </w:r>
          </w:p>
          <w:p w14:paraId="1FCE3D19">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rPr>
                <w:rFonts w:hint="eastAsia"/>
                <w:b/>
                <w:color w:val="000000"/>
                <w:kern w:val="2"/>
                <w:sz w:val="15"/>
                <w:szCs w:val="15"/>
                <w:lang w:val="en-US" w:eastAsia="zh-CN"/>
              </w:rPr>
            </w:pPr>
            <w:r>
              <w:rPr>
                <w:rFonts w:hint="default"/>
                <w:b/>
                <w:color w:val="000000"/>
                <w:kern w:val="2"/>
                <w:sz w:val="15"/>
                <w:szCs w:val="15"/>
                <w:lang w:val="en-US" w:eastAsia="zh-CN"/>
              </w:rPr>
              <w:t>〔2016〕38 号</w:t>
            </w:r>
          </w:p>
        </w:tc>
        <w:tc>
          <w:tcPr>
            <w:tcW w:w="1717" w:type="dxa"/>
            <w:gridSpan w:val="2"/>
            <w:noWrap w:val="0"/>
            <w:tcMar>
              <w:left w:w="57" w:type="dxa"/>
              <w:right w:w="57" w:type="dxa"/>
            </w:tcMar>
            <w:vAlign w:val="center"/>
          </w:tcPr>
          <w:p w14:paraId="4CB971F0">
            <w:pPr>
              <w:spacing w:after="0" w:afterLines="0"/>
              <w:jc w:val="center"/>
              <w:rPr>
                <w:b/>
                <w:color w:val="000000"/>
                <w:kern w:val="2"/>
                <w:sz w:val="15"/>
                <w:szCs w:val="15"/>
              </w:rPr>
            </w:pPr>
            <w:r>
              <w:rPr>
                <w:rFonts w:hint="eastAsia"/>
                <w:b/>
                <w:color w:val="000000"/>
                <w:kern w:val="2"/>
                <w:sz w:val="15"/>
                <w:szCs w:val="15"/>
              </w:rPr>
              <w:t>环评</w:t>
            </w:r>
            <w:r>
              <w:rPr>
                <w:b/>
                <w:color w:val="000000"/>
                <w:kern w:val="2"/>
                <w:sz w:val="15"/>
                <w:szCs w:val="15"/>
              </w:rPr>
              <w:t>文件</w:t>
            </w:r>
            <w:r>
              <w:rPr>
                <w:rFonts w:hint="eastAsia"/>
                <w:b/>
                <w:color w:val="000000"/>
                <w:kern w:val="2"/>
                <w:sz w:val="15"/>
                <w:szCs w:val="15"/>
              </w:rPr>
              <w:t>类型</w:t>
            </w:r>
          </w:p>
        </w:tc>
        <w:tc>
          <w:tcPr>
            <w:tcW w:w="2450" w:type="dxa"/>
            <w:gridSpan w:val="4"/>
            <w:noWrap w:val="0"/>
            <w:tcMar>
              <w:left w:w="57" w:type="dxa"/>
              <w:right w:w="57" w:type="dxa"/>
            </w:tcMar>
            <w:vAlign w:val="center"/>
          </w:tcPr>
          <w:p w14:paraId="49981723">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报告表</w:t>
            </w:r>
          </w:p>
        </w:tc>
      </w:tr>
      <w:tr w14:paraId="5130A6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0862278E">
            <w:pPr>
              <w:spacing w:after="0" w:afterLines="0"/>
              <w:rPr>
                <w:color w:val="000000"/>
                <w:kern w:val="2"/>
                <w:sz w:val="15"/>
                <w:szCs w:val="15"/>
              </w:rPr>
            </w:pPr>
          </w:p>
        </w:tc>
        <w:tc>
          <w:tcPr>
            <w:tcW w:w="1964" w:type="dxa"/>
            <w:gridSpan w:val="3"/>
            <w:noWrap w:val="0"/>
            <w:tcMar>
              <w:left w:w="57" w:type="dxa"/>
              <w:right w:w="57" w:type="dxa"/>
            </w:tcMar>
            <w:vAlign w:val="center"/>
          </w:tcPr>
          <w:p w14:paraId="46D07C08">
            <w:pPr>
              <w:spacing w:after="0" w:afterLines="0"/>
              <w:jc w:val="center"/>
              <w:rPr>
                <w:color w:val="000000"/>
                <w:kern w:val="2"/>
                <w:sz w:val="15"/>
                <w:szCs w:val="15"/>
              </w:rPr>
            </w:pPr>
            <w:r>
              <w:rPr>
                <w:b/>
                <w:color w:val="000000"/>
                <w:kern w:val="2"/>
                <w:sz w:val="15"/>
                <w:szCs w:val="15"/>
              </w:rPr>
              <w:t>开工日期</w:t>
            </w:r>
          </w:p>
        </w:tc>
        <w:tc>
          <w:tcPr>
            <w:tcW w:w="5396" w:type="dxa"/>
            <w:gridSpan w:val="7"/>
            <w:noWrap w:val="0"/>
            <w:tcMar>
              <w:left w:w="57" w:type="dxa"/>
              <w:right w:w="57" w:type="dxa"/>
            </w:tcMar>
            <w:vAlign w:val="center"/>
          </w:tcPr>
          <w:p w14:paraId="38472005">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2013.6</w:t>
            </w:r>
          </w:p>
        </w:tc>
        <w:tc>
          <w:tcPr>
            <w:tcW w:w="2326" w:type="dxa"/>
            <w:gridSpan w:val="2"/>
            <w:noWrap w:val="0"/>
            <w:tcMar>
              <w:left w:w="57" w:type="dxa"/>
              <w:right w:w="57" w:type="dxa"/>
            </w:tcMar>
            <w:vAlign w:val="center"/>
          </w:tcPr>
          <w:p w14:paraId="2806793C">
            <w:pPr>
              <w:spacing w:after="0" w:afterLines="0"/>
              <w:jc w:val="center"/>
              <w:rPr>
                <w:b/>
                <w:color w:val="000000"/>
                <w:kern w:val="2"/>
                <w:sz w:val="15"/>
                <w:szCs w:val="15"/>
              </w:rPr>
            </w:pPr>
            <w:r>
              <w:rPr>
                <w:b/>
                <w:color w:val="000000"/>
                <w:kern w:val="2"/>
                <w:sz w:val="15"/>
                <w:szCs w:val="15"/>
              </w:rPr>
              <w:t>竣工日期</w:t>
            </w:r>
          </w:p>
        </w:tc>
        <w:tc>
          <w:tcPr>
            <w:tcW w:w="1593" w:type="dxa"/>
            <w:noWrap w:val="0"/>
            <w:tcMar>
              <w:left w:w="57" w:type="dxa"/>
              <w:right w:w="57" w:type="dxa"/>
            </w:tcMar>
            <w:vAlign w:val="center"/>
          </w:tcPr>
          <w:p w14:paraId="2894BBE2">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2015.10</w:t>
            </w:r>
          </w:p>
        </w:tc>
        <w:tc>
          <w:tcPr>
            <w:tcW w:w="1717" w:type="dxa"/>
            <w:gridSpan w:val="2"/>
            <w:noWrap w:val="0"/>
            <w:tcMar>
              <w:left w:w="57" w:type="dxa"/>
              <w:right w:w="57" w:type="dxa"/>
            </w:tcMar>
            <w:vAlign w:val="center"/>
          </w:tcPr>
          <w:p w14:paraId="7DABE954">
            <w:pPr>
              <w:spacing w:after="0" w:afterLines="0"/>
              <w:jc w:val="center"/>
              <w:rPr>
                <w:b/>
                <w:color w:val="000000"/>
                <w:kern w:val="2"/>
                <w:sz w:val="15"/>
                <w:szCs w:val="15"/>
              </w:rPr>
            </w:pPr>
            <w:r>
              <w:rPr>
                <w:rFonts w:hint="eastAsia"/>
                <w:b/>
                <w:color w:val="000000"/>
                <w:kern w:val="2"/>
                <w:sz w:val="15"/>
                <w:szCs w:val="15"/>
              </w:rPr>
              <w:t>排污许可证申领时间</w:t>
            </w:r>
          </w:p>
        </w:tc>
        <w:tc>
          <w:tcPr>
            <w:tcW w:w="2450" w:type="dxa"/>
            <w:gridSpan w:val="4"/>
            <w:noWrap w:val="0"/>
            <w:tcMar>
              <w:left w:w="57" w:type="dxa"/>
              <w:right w:w="57" w:type="dxa"/>
            </w:tcMar>
            <w:vAlign w:val="center"/>
          </w:tcPr>
          <w:p w14:paraId="5C93AC60">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2020年3月25日</w:t>
            </w:r>
          </w:p>
        </w:tc>
      </w:tr>
      <w:tr w14:paraId="7D45C9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77" w:hRule="atLeast"/>
          <w:jc w:val="center"/>
        </w:trPr>
        <w:tc>
          <w:tcPr>
            <w:tcW w:w="430" w:type="dxa"/>
            <w:vMerge w:val="continue"/>
            <w:noWrap w:val="0"/>
            <w:tcMar>
              <w:left w:w="57" w:type="dxa"/>
              <w:right w:w="57" w:type="dxa"/>
            </w:tcMar>
            <w:vAlign w:val="center"/>
          </w:tcPr>
          <w:p w14:paraId="29ADBF52">
            <w:pPr>
              <w:spacing w:after="0" w:afterLines="0"/>
              <w:rPr>
                <w:color w:val="000000"/>
                <w:kern w:val="2"/>
                <w:sz w:val="15"/>
                <w:szCs w:val="15"/>
              </w:rPr>
            </w:pPr>
          </w:p>
        </w:tc>
        <w:tc>
          <w:tcPr>
            <w:tcW w:w="1964" w:type="dxa"/>
            <w:gridSpan w:val="3"/>
            <w:noWrap w:val="0"/>
            <w:tcMar>
              <w:left w:w="57" w:type="dxa"/>
              <w:right w:w="57" w:type="dxa"/>
            </w:tcMar>
            <w:vAlign w:val="center"/>
          </w:tcPr>
          <w:p w14:paraId="518D09A3">
            <w:pPr>
              <w:spacing w:after="0" w:afterLines="0"/>
              <w:jc w:val="center"/>
              <w:rPr>
                <w:color w:val="000000"/>
                <w:kern w:val="2"/>
                <w:sz w:val="15"/>
                <w:szCs w:val="15"/>
              </w:rPr>
            </w:pPr>
            <w:r>
              <w:rPr>
                <w:b/>
                <w:color w:val="000000"/>
                <w:kern w:val="2"/>
                <w:sz w:val="15"/>
                <w:szCs w:val="15"/>
              </w:rPr>
              <w:t>环保设施设计单位</w:t>
            </w:r>
          </w:p>
        </w:tc>
        <w:tc>
          <w:tcPr>
            <w:tcW w:w="5396" w:type="dxa"/>
            <w:gridSpan w:val="7"/>
            <w:noWrap w:val="0"/>
            <w:tcMar>
              <w:left w:w="57" w:type="dxa"/>
              <w:right w:w="57" w:type="dxa"/>
            </w:tcMar>
            <w:vAlign w:val="center"/>
          </w:tcPr>
          <w:p w14:paraId="0BF0529B">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沧州久信环保设备有限公司</w:t>
            </w:r>
          </w:p>
        </w:tc>
        <w:tc>
          <w:tcPr>
            <w:tcW w:w="2326" w:type="dxa"/>
            <w:gridSpan w:val="2"/>
            <w:noWrap w:val="0"/>
            <w:tcMar>
              <w:left w:w="57" w:type="dxa"/>
              <w:right w:w="57" w:type="dxa"/>
            </w:tcMar>
            <w:vAlign w:val="center"/>
          </w:tcPr>
          <w:p w14:paraId="32157CCF">
            <w:pPr>
              <w:spacing w:after="0" w:afterLines="0"/>
              <w:jc w:val="center"/>
              <w:rPr>
                <w:b/>
                <w:color w:val="000000"/>
                <w:sz w:val="15"/>
                <w:szCs w:val="15"/>
              </w:rPr>
            </w:pPr>
            <w:r>
              <w:rPr>
                <w:b/>
                <w:color w:val="000000"/>
                <w:sz w:val="15"/>
                <w:szCs w:val="15"/>
              </w:rPr>
              <w:t>环保设施施工单位</w:t>
            </w:r>
          </w:p>
        </w:tc>
        <w:tc>
          <w:tcPr>
            <w:tcW w:w="1593" w:type="dxa"/>
            <w:noWrap w:val="0"/>
            <w:tcMar>
              <w:left w:w="0" w:type="dxa"/>
              <w:right w:w="0" w:type="dxa"/>
            </w:tcMar>
            <w:vAlign w:val="center"/>
          </w:tcPr>
          <w:p w14:paraId="68379A08">
            <w:pPr>
              <w:keepNext w:val="0"/>
              <w:keepLines w:val="0"/>
              <w:pageBreakBefore w:val="0"/>
              <w:widowControl/>
              <w:kinsoku/>
              <w:wordWrap/>
              <w:overflowPunct/>
              <w:topLinePunct w:val="0"/>
              <w:autoSpaceDE/>
              <w:autoSpaceDN/>
              <w:bidi w:val="0"/>
              <w:adjustRightInd w:val="0"/>
              <w:snapToGrid w:val="0"/>
              <w:spacing w:after="0" w:afterLines="0" w:line="240" w:lineRule="auto"/>
              <w:jc w:val="center"/>
              <w:textAlignment w:val="auto"/>
              <w:rPr>
                <w:rFonts w:hint="eastAsia"/>
                <w:b/>
                <w:color w:val="000000"/>
                <w:kern w:val="2"/>
                <w:sz w:val="15"/>
                <w:szCs w:val="15"/>
                <w:lang w:val="en-US" w:eastAsia="zh-CN"/>
              </w:rPr>
            </w:pPr>
            <w:r>
              <w:rPr>
                <w:rFonts w:hint="eastAsia"/>
                <w:b/>
                <w:color w:val="000000"/>
                <w:kern w:val="2"/>
                <w:sz w:val="15"/>
                <w:szCs w:val="15"/>
                <w:lang w:val="en-US" w:eastAsia="zh-CN"/>
              </w:rPr>
              <w:t>沧州久信环保设备有限公司</w:t>
            </w:r>
          </w:p>
        </w:tc>
        <w:tc>
          <w:tcPr>
            <w:tcW w:w="1717" w:type="dxa"/>
            <w:gridSpan w:val="2"/>
            <w:noWrap w:val="0"/>
            <w:tcMar>
              <w:left w:w="57" w:type="dxa"/>
              <w:right w:w="57" w:type="dxa"/>
            </w:tcMar>
            <w:vAlign w:val="center"/>
          </w:tcPr>
          <w:p w14:paraId="04D25FA2">
            <w:pPr>
              <w:spacing w:after="0" w:afterLines="0"/>
              <w:jc w:val="center"/>
              <w:rPr>
                <w:b/>
                <w:color w:val="000000"/>
                <w:kern w:val="2"/>
                <w:sz w:val="15"/>
                <w:szCs w:val="15"/>
              </w:rPr>
            </w:pPr>
            <w:r>
              <w:rPr>
                <w:rFonts w:hint="eastAsia"/>
                <w:b/>
                <w:color w:val="000000"/>
                <w:kern w:val="2"/>
                <w:sz w:val="15"/>
                <w:szCs w:val="15"/>
              </w:rPr>
              <w:t>本工程排污许可证</w:t>
            </w:r>
            <w:r>
              <w:rPr>
                <w:b/>
                <w:color w:val="000000"/>
                <w:kern w:val="2"/>
                <w:sz w:val="15"/>
                <w:szCs w:val="15"/>
              </w:rPr>
              <w:t>编号</w:t>
            </w:r>
          </w:p>
        </w:tc>
        <w:tc>
          <w:tcPr>
            <w:tcW w:w="2450" w:type="dxa"/>
            <w:gridSpan w:val="4"/>
            <w:noWrap w:val="0"/>
            <w:tcMar>
              <w:left w:w="57" w:type="dxa"/>
              <w:right w:w="57" w:type="dxa"/>
            </w:tcMar>
            <w:vAlign w:val="center"/>
          </w:tcPr>
          <w:p w14:paraId="41A5713E">
            <w:pPr>
              <w:spacing w:after="0" w:afterLines="0"/>
              <w:jc w:val="center"/>
              <w:rPr>
                <w:rFonts w:hint="eastAsia"/>
                <w:b/>
                <w:color w:val="000000"/>
                <w:kern w:val="2"/>
                <w:sz w:val="15"/>
                <w:szCs w:val="15"/>
                <w:lang w:val="en-US" w:eastAsia="zh-CN"/>
              </w:rPr>
            </w:pPr>
            <w:r>
              <w:rPr>
                <w:rFonts w:hint="eastAsia"/>
                <w:b/>
                <w:color w:val="000000"/>
                <w:kern w:val="2"/>
                <w:sz w:val="15"/>
                <w:szCs w:val="15"/>
                <w:lang w:val="en-US" w:eastAsia="zh-CN"/>
              </w:rPr>
              <w:t>9114042133060128X9</w:t>
            </w:r>
          </w:p>
        </w:tc>
      </w:tr>
      <w:tr w14:paraId="1C6E4E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393A2EA7">
            <w:pPr>
              <w:spacing w:after="0" w:afterLines="0"/>
              <w:rPr>
                <w:color w:val="000000"/>
                <w:kern w:val="2"/>
                <w:sz w:val="15"/>
                <w:szCs w:val="15"/>
              </w:rPr>
            </w:pPr>
          </w:p>
        </w:tc>
        <w:tc>
          <w:tcPr>
            <w:tcW w:w="1964" w:type="dxa"/>
            <w:gridSpan w:val="3"/>
            <w:noWrap w:val="0"/>
            <w:tcMar>
              <w:left w:w="57" w:type="dxa"/>
              <w:right w:w="57" w:type="dxa"/>
            </w:tcMar>
            <w:vAlign w:val="center"/>
          </w:tcPr>
          <w:p w14:paraId="3B048411">
            <w:pPr>
              <w:spacing w:after="0" w:afterLines="0"/>
              <w:jc w:val="center"/>
              <w:rPr>
                <w:color w:val="000000"/>
                <w:kern w:val="2"/>
                <w:sz w:val="15"/>
                <w:szCs w:val="15"/>
              </w:rPr>
            </w:pPr>
            <w:r>
              <w:rPr>
                <w:b/>
                <w:color w:val="000000"/>
                <w:kern w:val="2"/>
                <w:sz w:val="15"/>
                <w:szCs w:val="15"/>
              </w:rPr>
              <w:t>验收单位</w:t>
            </w:r>
          </w:p>
        </w:tc>
        <w:tc>
          <w:tcPr>
            <w:tcW w:w="5396" w:type="dxa"/>
            <w:gridSpan w:val="7"/>
            <w:noWrap w:val="0"/>
            <w:tcMar>
              <w:left w:w="57" w:type="dxa"/>
              <w:right w:w="57" w:type="dxa"/>
            </w:tcMar>
            <w:vAlign w:val="center"/>
          </w:tcPr>
          <w:p w14:paraId="559C7822">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长治市禾沐盛环保科技有限公司</w:t>
            </w:r>
          </w:p>
        </w:tc>
        <w:tc>
          <w:tcPr>
            <w:tcW w:w="2326" w:type="dxa"/>
            <w:gridSpan w:val="2"/>
            <w:noWrap w:val="0"/>
            <w:tcMar>
              <w:left w:w="57" w:type="dxa"/>
              <w:right w:w="57" w:type="dxa"/>
            </w:tcMar>
            <w:vAlign w:val="center"/>
          </w:tcPr>
          <w:p w14:paraId="01FFCD44">
            <w:pPr>
              <w:spacing w:after="0" w:afterLines="0"/>
              <w:jc w:val="center"/>
              <w:rPr>
                <w:b/>
                <w:color w:val="000000"/>
                <w:kern w:val="2"/>
                <w:sz w:val="15"/>
                <w:szCs w:val="15"/>
              </w:rPr>
            </w:pPr>
            <w:r>
              <w:rPr>
                <w:b/>
                <w:color w:val="000000"/>
                <w:kern w:val="2"/>
                <w:sz w:val="15"/>
                <w:szCs w:val="15"/>
              </w:rPr>
              <w:t>环保设施监测单位</w:t>
            </w:r>
          </w:p>
        </w:tc>
        <w:tc>
          <w:tcPr>
            <w:tcW w:w="1593" w:type="dxa"/>
            <w:noWrap w:val="0"/>
            <w:tcMar>
              <w:left w:w="57" w:type="dxa"/>
              <w:right w:w="57" w:type="dxa"/>
            </w:tcMar>
            <w:vAlign w:val="center"/>
          </w:tcPr>
          <w:p w14:paraId="082DD035">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山西明澈环境检测有限公司</w:t>
            </w:r>
          </w:p>
        </w:tc>
        <w:tc>
          <w:tcPr>
            <w:tcW w:w="1717" w:type="dxa"/>
            <w:gridSpan w:val="2"/>
            <w:noWrap w:val="0"/>
            <w:tcMar>
              <w:left w:w="57" w:type="dxa"/>
              <w:right w:w="57" w:type="dxa"/>
            </w:tcMar>
            <w:vAlign w:val="center"/>
          </w:tcPr>
          <w:p w14:paraId="60CD84AE">
            <w:pPr>
              <w:spacing w:after="0" w:afterLines="0"/>
              <w:jc w:val="center"/>
              <w:rPr>
                <w:b/>
                <w:color w:val="000000"/>
                <w:kern w:val="2"/>
                <w:sz w:val="15"/>
                <w:szCs w:val="15"/>
              </w:rPr>
            </w:pPr>
            <w:r>
              <w:rPr>
                <w:b/>
                <w:color w:val="000000"/>
                <w:kern w:val="2"/>
                <w:sz w:val="15"/>
                <w:szCs w:val="15"/>
              </w:rPr>
              <w:t>验收监测</w:t>
            </w:r>
            <w:r>
              <w:rPr>
                <w:rFonts w:hint="eastAsia"/>
                <w:b/>
                <w:color w:val="000000"/>
                <w:kern w:val="2"/>
                <w:sz w:val="15"/>
                <w:szCs w:val="15"/>
              </w:rPr>
              <w:t>时工况</w:t>
            </w:r>
          </w:p>
        </w:tc>
        <w:tc>
          <w:tcPr>
            <w:tcW w:w="2450" w:type="dxa"/>
            <w:gridSpan w:val="4"/>
            <w:noWrap w:val="0"/>
            <w:tcMar>
              <w:left w:w="57" w:type="dxa"/>
              <w:right w:w="57" w:type="dxa"/>
            </w:tcMar>
            <w:vAlign w:val="center"/>
          </w:tcPr>
          <w:p w14:paraId="1A969A2B">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75%-80.6%</w:t>
            </w:r>
          </w:p>
        </w:tc>
      </w:tr>
      <w:tr w14:paraId="6A6CC9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5B5EA9F8">
            <w:pPr>
              <w:spacing w:after="0" w:afterLines="0"/>
              <w:rPr>
                <w:color w:val="000000"/>
                <w:kern w:val="2"/>
                <w:sz w:val="15"/>
                <w:szCs w:val="15"/>
              </w:rPr>
            </w:pPr>
          </w:p>
        </w:tc>
        <w:tc>
          <w:tcPr>
            <w:tcW w:w="1964" w:type="dxa"/>
            <w:gridSpan w:val="3"/>
            <w:noWrap w:val="0"/>
            <w:tcMar>
              <w:left w:w="57" w:type="dxa"/>
              <w:right w:w="57" w:type="dxa"/>
            </w:tcMar>
            <w:vAlign w:val="center"/>
          </w:tcPr>
          <w:p w14:paraId="5867AE90">
            <w:pPr>
              <w:spacing w:after="0" w:afterLines="0"/>
              <w:jc w:val="center"/>
              <w:rPr>
                <w:color w:val="000000"/>
                <w:kern w:val="2"/>
                <w:sz w:val="15"/>
                <w:szCs w:val="15"/>
              </w:rPr>
            </w:pPr>
            <w:r>
              <w:rPr>
                <w:b/>
                <w:color w:val="000000"/>
                <w:kern w:val="2"/>
                <w:sz w:val="15"/>
                <w:szCs w:val="15"/>
              </w:rPr>
              <w:t>投资总概算（万元）</w:t>
            </w:r>
          </w:p>
        </w:tc>
        <w:tc>
          <w:tcPr>
            <w:tcW w:w="5396" w:type="dxa"/>
            <w:gridSpan w:val="7"/>
            <w:noWrap w:val="0"/>
            <w:tcMar>
              <w:left w:w="57" w:type="dxa"/>
              <w:right w:w="57" w:type="dxa"/>
            </w:tcMar>
            <w:vAlign w:val="center"/>
          </w:tcPr>
          <w:p w14:paraId="39D44346">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1000</w:t>
            </w:r>
          </w:p>
        </w:tc>
        <w:tc>
          <w:tcPr>
            <w:tcW w:w="2326" w:type="dxa"/>
            <w:gridSpan w:val="2"/>
            <w:noWrap w:val="0"/>
            <w:tcMar>
              <w:left w:w="57" w:type="dxa"/>
              <w:right w:w="57" w:type="dxa"/>
            </w:tcMar>
            <w:vAlign w:val="center"/>
          </w:tcPr>
          <w:p w14:paraId="6E3DA4FA">
            <w:pPr>
              <w:tabs>
                <w:tab w:val="left" w:pos="690"/>
              </w:tabs>
              <w:spacing w:after="0" w:afterLines="0"/>
              <w:jc w:val="center"/>
              <w:rPr>
                <w:color w:val="000000"/>
                <w:kern w:val="2"/>
                <w:sz w:val="15"/>
                <w:szCs w:val="15"/>
              </w:rPr>
            </w:pPr>
            <w:r>
              <w:rPr>
                <w:b/>
                <w:color w:val="000000"/>
                <w:kern w:val="2"/>
                <w:sz w:val="15"/>
                <w:szCs w:val="15"/>
              </w:rPr>
              <w:t>环保投资总概算（万元）</w:t>
            </w:r>
          </w:p>
        </w:tc>
        <w:tc>
          <w:tcPr>
            <w:tcW w:w="1593" w:type="dxa"/>
            <w:noWrap w:val="0"/>
            <w:tcMar>
              <w:left w:w="57" w:type="dxa"/>
              <w:right w:w="57" w:type="dxa"/>
            </w:tcMar>
            <w:vAlign w:val="center"/>
          </w:tcPr>
          <w:p w14:paraId="721F302F">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151.2</w:t>
            </w:r>
          </w:p>
        </w:tc>
        <w:tc>
          <w:tcPr>
            <w:tcW w:w="1717" w:type="dxa"/>
            <w:gridSpan w:val="2"/>
            <w:noWrap w:val="0"/>
            <w:tcMar>
              <w:left w:w="57" w:type="dxa"/>
              <w:right w:w="57" w:type="dxa"/>
            </w:tcMar>
            <w:vAlign w:val="center"/>
          </w:tcPr>
          <w:p w14:paraId="5E3ED01A">
            <w:pPr>
              <w:tabs>
                <w:tab w:val="left" w:pos="690"/>
              </w:tabs>
              <w:spacing w:after="0" w:afterLines="0"/>
              <w:jc w:val="center"/>
              <w:rPr>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center"/>
          </w:tcPr>
          <w:p w14:paraId="53DA3641">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15.1%</w:t>
            </w:r>
          </w:p>
        </w:tc>
      </w:tr>
      <w:tr w14:paraId="46B511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742EE19D">
            <w:pPr>
              <w:spacing w:after="0" w:afterLines="0"/>
              <w:rPr>
                <w:color w:val="000000"/>
                <w:kern w:val="2"/>
                <w:sz w:val="15"/>
                <w:szCs w:val="15"/>
              </w:rPr>
            </w:pPr>
          </w:p>
        </w:tc>
        <w:tc>
          <w:tcPr>
            <w:tcW w:w="1964" w:type="dxa"/>
            <w:gridSpan w:val="3"/>
            <w:noWrap w:val="0"/>
            <w:tcMar>
              <w:left w:w="57" w:type="dxa"/>
              <w:right w:w="57" w:type="dxa"/>
            </w:tcMar>
            <w:vAlign w:val="center"/>
          </w:tcPr>
          <w:p w14:paraId="5F3A19D6">
            <w:pPr>
              <w:spacing w:after="0" w:afterLines="0"/>
              <w:jc w:val="center"/>
              <w:rPr>
                <w:color w:val="000000"/>
                <w:kern w:val="2"/>
                <w:sz w:val="15"/>
                <w:szCs w:val="15"/>
              </w:rPr>
            </w:pPr>
            <w:r>
              <w:rPr>
                <w:b/>
                <w:color w:val="000000"/>
                <w:kern w:val="2"/>
                <w:sz w:val="15"/>
                <w:szCs w:val="15"/>
              </w:rPr>
              <w:t>实际总投资（万元）</w:t>
            </w:r>
          </w:p>
        </w:tc>
        <w:tc>
          <w:tcPr>
            <w:tcW w:w="5396" w:type="dxa"/>
            <w:gridSpan w:val="7"/>
            <w:noWrap w:val="0"/>
            <w:tcMar>
              <w:left w:w="57" w:type="dxa"/>
              <w:right w:w="57" w:type="dxa"/>
            </w:tcMar>
            <w:vAlign w:val="center"/>
          </w:tcPr>
          <w:p w14:paraId="7B6191F7">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953</w:t>
            </w:r>
          </w:p>
        </w:tc>
        <w:tc>
          <w:tcPr>
            <w:tcW w:w="2326" w:type="dxa"/>
            <w:gridSpan w:val="2"/>
            <w:noWrap w:val="0"/>
            <w:tcMar>
              <w:left w:w="57" w:type="dxa"/>
              <w:right w:w="57" w:type="dxa"/>
            </w:tcMar>
            <w:vAlign w:val="center"/>
          </w:tcPr>
          <w:p w14:paraId="74609D4C">
            <w:pPr>
              <w:spacing w:after="0" w:afterLines="0"/>
              <w:ind w:right="300"/>
              <w:jc w:val="center"/>
              <w:rPr>
                <w:b/>
                <w:color w:val="000000"/>
                <w:kern w:val="2"/>
                <w:sz w:val="15"/>
                <w:szCs w:val="15"/>
              </w:rPr>
            </w:pPr>
            <w:r>
              <w:rPr>
                <w:b/>
                <w:color w:val="000000"/>
                <w:kern w:val="2"/>
                <w:sz w:val="15"/>
                <w:szCs w:val="15"/>
              </w:rPr>
              <w:t>实际环保投资（万元）</w:t>
            </w:r>
          </w:p>
        </w:tc>
        <w:tc>
          <w:tcPr>
            <w:tcW w:w="1593" w:type="dxa"/>
            <w:noWrap w:val="0"/>
            <w:tcMar>
              <w:left w:w="57" w:type="dxa"/>
              <w:right w:w="57" w:type="dxa"/>
            </w:tcMar>
            <w:vAlign w:val="center"/>
          </w:tcPr>
          <w:p w14:paraId="3187865E">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313</w:t>
            </w:r>
          </w:p>
        </w:tc>
        <w:tc>
          <w:tcPr>
            <w:tcW w:w="1717" w:type="dxa"/>
            <w:gridSpan w:val="2"/>
            <w:noWrap w:val="0"/>
            <w:tcMar>
              <w:left w:w="57" w:type="dxa"/>
              <w:right w:w="57" w:type="dxa"/>
            </w:tcMar>
            <w:vAlign w:val="center"/>
          </w:tcPr>
          <w:p w14:paraId="5780BCC7">
            <w:pPr>
              <w:spacing w:after="0" w:afterLines="0"/>
              <w:jc w:val="center"/>
              <w:rPr>
                <w:b/>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center"/>
          </w:tcPr>
          <w:p w14:paraId="0F4B69F4">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32.8%</w:t>
            </w:r>
          </w:p>
        </w:tc>
      </w:tr>
      <w:tr w14:paraId="145A73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11" w:hRule="atLeast"/>
          <w:jc w:val="center"/>
        </w:trPr>
        <w:tc>
          <w:tcPr>
            <w:tcW w:w="430" w:type="dxa"/>
            <w:vMerge w:val="continue"/>
            <w:noWrap w:val="0"/>
            <w:tcMar>
              <w:left w:w="57" w:type="dxa"/>
              <w:right w:w="57" w:type="dxa"/>
            </w:tcMar>
            <w:vAlign w:val="center"/>
          </w:tcPr>
          <w:p w14:paraId="6AB437CA">
            <w:pPr>
              <w:spacing w:after="0" w:afterLines="0"/>
              <w:rPr>
                <w:color w:val="000000"/>
                <w:kern w:val="2"/>
                <w:sz w:val="15"/>
                <w:szCs w:val="15"/>
              </w:rPr>
            </w:pPr>
          </w:p>
        </w:tc>
        <w:tc>
          <w:tcPr>
            <w:tcW w:w="1964" w:type="dxa"/>
            <w:gridSpan w:val="3"/>
            <w:noWrap w:val="0"/>
            <w:tcMar>
              <w:left w:w="57" w:type="dxa"/>
              <w:right w:w="57" w:type="dxa"/>
            </w:tcMar>
            <w:vAlign w:val="center"/>
          </w:tcPr>
          <w:p w14:paraId="5A047E34">
            <w:pPr>
              <w:spacing w:after="0" w:afterLines="0"/>
              <w:jc w:val="center"/>
              <w:rPr>
                <w:color w:val="000000"/>
                <w:kern w:val="2"/>
                <w:sz w:val="15"/>
                <w:szCs w:val="15"/>
              </w:rPr>
            </w:pPr>
            <w:r>
              <w:rPr>
                <w:b/>
                <w:color w:val="000000"/>
                <w:kern w:val="2"/>
                <w:sz w:val="15"/>
                <w:szCs w:val="15"/>
              </w:rPr>
              <w:t>废水治理（万元）</w:t>
            </w:r>
          </w:p>
        </w:tc>
        <w:tc>
          <w:tcPr>
            <w:tcW w:w="828" w:type="dxa"/>
            <w:noWrap w:val="0"/>
            <w:tcMar>
              <w:left w:w="57" w:type="dxa"/>
              <w:right w:w="57" w:type="dxa"/>
            </w:tcMar>
            <w:vAlign w:val="center"/>
          </w:tcPr>
          <w:p w14:paraId="5C0BB4A0">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25</w:t>
            </w:r>
          </w:p>
        </w:tc>
        <w:tc>
          <w:tcPr>
            <w:tcW w:w="1379" w:type="dxa"/>
            <w:noWrap w:val="0"/>
            <w:tcMar>
              <w:left w:w="57" w:type="dxa"/>
              <w:right w:w="57" w:type="dxa"/>
            </w:tcMar>
            <w:vAlign w:val="center"/>
          </w:tcPr>
          <w:p w14:paraId="4F3160E2">
            <w:pPr>
              <w:spacing w:after="0" w:afterLines="0"/>
              <w:jc w:val="center"/>
              <w:rPr>
                <w:b/>
                <w:color w:val="000000"/>
                <w:kern w:val="2"/>
                <w:sz w:val="15"/>
                <w:szCs w:val="15"/>
              </w:rPr>
            </w:pPr>
            <w:r>
              <w:rPr>
                <w:b/>
                <w:color w:val="000000"/>
                <w:kern w:val="2"/>
                <w:sz w:val="15"/>
                <w:szCs w:val="15"/>
              </w:rPr>
              <w:t>废气治理（万元）</w:t>
            </w:r>
          </w:p>
        </w:tc>
        <w:tc>
          <w:tcPr>
            <w:tcW w:w="1097" w:type="dxa"/>
            <w:noWrap w:val="0"/>
            <w:tcMar>
              <w:left w:w="57" w:type="dxa"/>
              <w:right w:w="57" w:type="dxa"/>
            </w:tcMar>
            <w:vAlign w:val="center"/>
          </w:tcPr>
          <w:p w14:paraId="0E530EB4">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214</w:t>
            </w:r>
          </w:p>
        </w:tc>
        <w:tc>
          <w:tcPr>
            <w:tcW w:w="1504" w:type="dxa"/>
            <w:gridSpan w:val="3"/>
            <w:noWrap w:val="0"/>
            <w:tcMar>
              <w:left w:w="57" w:type="dxa"/>
              <w:right w:w="57" w:type="dxa"/>
            </w:tcMar>
            <w:vAlign w:val="center"/>
          </w:tcPr>
          <w:p w14:paraId="2ADE7141">
            <w:pPr>
              <w:spacing w:after="0" w:afterLines="0"/>
              <w:jc w:val="center"/>
              <w:rPr>
                <w:b/>
                <w:color w:val="000000"/>
                <w:kern w:val="2"/>
                <w:sz w:val="15"/>
                <w:szCs w:val="15"/>
              </w:rPr>
            </w:pPr>
            <w:r>
              <w:rPr>
                <w:b/>
                <w:color w:val="000000"/>
                <w:kern w:val="2"/>
                <w:sz w:val="15"/>
                <w:szCs w:val="15"/>
              </w:rPr>
              <w:t>噪声治理（万元）</w:t>
            </w:r>
          </w:p>
        </w:tc>
        <w:tc>
          <w:tcPr>
            <w:tcW w:w="588" w:type="dxa"/>
            <w:noWrap w:val="0"/>
            <w:tcMar>
              <w:left w:w="57" w:type="dxa"/>
              <w:right w:w="57" w:type="dxa"/>
            </w:tcMar>
            <w:vAlign w:val="center"/>
          </w:tcPr>
          <w:p w14:paraId="50DD636B">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35</w:t>
            </w:r>
          </w:p>
        </w:tc>
        <w:tc>
          <w:tcPr>
            <w:tcW w:w="2326" w:type="dxa"/>
            <w:gridSpan w:val="2"/>
            <w:noWrap w:val="0"/>
            <w:tcMar>
              <w:left w:w="57" w:type="dxa"/>
              <w:right w:w="57" w:type="dxa"/>
            </w:tcMar>
            <w:vAlign w:val="center"/>
          </w:tcPr>
          <w:p w14:paraId="493DE7D0">
            <w:pPr>
              <w:spacing w:after="0" w:afterLines="0"/>
              <w:jc w:val="center"/>
              <w:rPr>
                <w:color w:val="000000"/>
                <w:kern w:val="2"/>
                <w:sz w:val="15"/>
                <w:szCs w:val="15"/>
              </w:rPr>
            </w:pPr>
            <w:r>
              <w:rPr>
                <w:b/>
                <w:color w:val="000000"/>
                <w:kern w:val="2"/>
                <w:sz w:val="15"/>
                <w:szCs w:val="15"/>
              </w:rPr>
              <w:t>固</w:t>
            </w:r>
            <w:r>
              <w:rPr>
                <w:rFonts w:hint="eastAsia"/>
                <w:b/>
                <w:color w:val="000000"/>
                <w:kern w:val="2"/>
                <w:sz w:val="15"/>
                <w:szCs w:val="15"/>
              </w:rPr>
              <w:t>体</w:t>
            </w:r>
            <w:r>
              <w:rPr>
                <w:b/>
                <w:color w:val="000000"/>
                <w:kern w:val="2"/>
                <w:sz w:val="15"/>
                <w:szCs w:val="15"/>
              </w:rPr>
              <w:t>废</w:t>
            </w:r>
            <w:r>
              <w:rPr>
                <w:rFonts w:hint="eastAsia"/>
                <w:b/>
                <w:color w:val="000000"/>
                <w:kern w:val="2"/>
                <w:sz w:val="15"/>
                <w:szCs w:val="15"/>
              </w:rPr>
              <w:t>物</w:t>
            </w:r>
            <w:r>
              <w:rPr>
                <w:b/>
                <w:color w:val="000000"/>
                <w:kern w:val="2"/>
                <w:sz w:val="15"/>
                <w:szCs w:val="15"/>
              </w:rPr>
              <w:t>治理（万元）</w:t>
            </w:r>
          </w:p>
        </w:tc>
        <w:tc>
          <w:tcPr>
            <w:tcW w:w="1593" w:type="dxa"/>
            <w:noWrap w:val="0"/>
            <w:tcMar>
              <w:left w:w="57" w:type="dxa"/>
              <w:right w:w="57" w:type="dxa"/>
            </w:tcMar>
            <w:vAlign w:val="center"/>
          </w:tcPr>
          <w:p w14:paraId="3BD07861">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12</w:t>
            </w:r>
          </w:p>
        </w:tc>
        <w:tc>
          <w:tcPr>
            <w:tcW w:w="1717" w:type="dxa"/>
            <w:gridSpan w:val="2"/>
            <w:noWrap w:val="0"/>
            <w:tcMar>
              <w:left w:w="57" w:type="dxa"/>
              <w:right w:w="57" w:type="dxa"/>
            </w:tcMar>
            <w:vAlign w:val="center"/>
          </w:tcPr>
          <w:p w14:paraId="7BAB4B30">
            <w:pPr>
              <w:spacing w:after="0" w:afterLines="0"/>
              <w:jc w:val="center"/>
              <w:rPr>
                <w:b/>
                <w:color w:val="000000"/>
                <w:kern w:val="2"/>
                <w:sz w:val="15"/>
                <w:szCs w:val="15"/>
              </w:rPr>
            </w:pPr>
            <w:r>
              <w:rPr>
                <w:b/>
                <w:color w:val="000000"/>
                <w:kern w:val="2"/>
                <w:sz w:val="15"/>
                <w:szCs w:val="15"/>
              </w:rPr>
              <w:t>绿化及生态（万元）</w:t>
            </w:r>
          </w:p>
        </w:tc>
        <w:tc>
          <w:tcPr>
            <w:tcW w:w="554" w:type="dxa"/>
            <w:noWrap w:val="0"/>
            <w:tcMar>
              <w:left w:w="57" w:type="dxa"/>
              <w:right w:w="57" w:type="dxa"/>
            </w:tcMar>
            <w:vAlign w:val="center"/>
          </w:tcPr>
          <w:p w14:paraId="1E563DC7">
            <w:pPr>
              <w:spacing w:after="0" w:afterLines="0"/>
              <w:jc w:val="center"/>
              <w:rPr>
                <w:rFonts w:hint="default"/>
                <w:b/>
                <w:color w:val="000000"/>
                <w:kern w:val="2"/>
                <w:sz w:val="15"/>
                <w:szCs w:val="15"/>
                <w:lang w:val="en-US" w:eastAsia="zh-CN"/>
              </w:rPr>
            </w:pPr>
            <w:r>
              <w:rPr>
                <w:rFonts w:hint="eastAsia"/>
                <w:b/>
                <w:color w:val="000000"/>
                <w:kern w:val="2"/>
                <w:sz w:val="15"/>
                <w:szCs w:val="15"/>
                <w:lang w:val="en-US" w:eastAsia="zh-CN"/>
              </w:rPr>
              <w:t>27</w:t>
            </w:r>
          </w:p>
        </w:tc>
        <w:tc>
          <w:tcPr>
            <w:tcW w:w="1102" w:type="dxa"/>
            <w:gridSpan w:val="2"/>
            <w:noWrap w:val="0"/>
            <w:tcMar>
              <w:left w:w="57" w:type="dxa"/>
              <w:right w:w="57" w:type="dxa"/>
            </w:tcMar>
            <w:vAlign w:val="center"/>
          </w:tcPr>
          <w:p w14:paraId="19744793">
            <w:pPr>
              <w:spacing w:after="0" w:afterLines="0"/>
              <w:jc w:val="center"/>
              <w:rPr>
                <w:b/>
                <w:color w:val="000000"/>
                <w:kern w:val="2"/>
                <w:sz w:val="15"/>
                <w:szCs w:val="15"/>
              </w:rPr>
            </w:pPr>
            <w:r>
              <w:rPr>
                <w:b/>
                <w:color w:val="000000"/>
                <w:kern w:val="2"/>
                <w:sz w:val="15"/>
                <w:szCs w:val="15"/>
              </w:rPr>
              <w:t>其</w:t>
            </w:r>
            <w:r>
              <w:rPr>
                <w:rFonts w:hint="eastAsia"/>
                <w:b/>
                <w:color w:val="000000"/>
                <w:kern w:val="2"/>
                <w:sz w:val="15"/>
                <w:szCs w:val="15"/>
              </w:rPr>
              <w:t>他</w:t>
            </w:r>
            <w:r>
              <w:rPr>
                <w:b/>
                <w:color w:val="000000"/>
                <w:kern w:val="2"/>
                <w:sz w:val="15"/>
                <w:szCs w:val="15"/>
              </w:rPr>
              <w:t>（万元）</w:t>
            </w:r>
          </w:p>
        </w:tc>
        <w:tc>
          <w:tcPr>
            <w:tcW w:w="794" w:type="dxa"/>
            <w:noWrap w:val="0"/>
            <w:tcMar>
              <w:left w:w="57" w:type="dxa"/>
              <w:right w:w="57" w:type="dxa"/>
            </w:tcMar>
            <w:vAlign w:val="center"/>
          </w:tcPr>
          <w:p w14:paraId="0EC6D4D6">
            <w:pPr>
              <w:spacing w:after="0" w:afterLines="0"/>
              <w:jc w:val="center"/>
              <w:rPr>
                <w:rFonts w:hint="eastAsia" w:eastAsia="微软雅黑"/>
                <w:b/>
                <w:color w:val="000000"/>
                <w:kern w:val="2"/>
                <w:sz w:val="15"/>
                <w:szCs w:val="15"/>
                <w:lang w:val="en-US" w:eastAsia="zh-CN"/>
              </w:rPr>
            </w:pPr>
            <w:r>
              <w:rPr>
                <w:rFonts w:hint="eastAsia"/>
                <w:b/>
                <w:color w:val="000000"/>
                <w:kern w:val="2"/>
                <w:sz w:val="15"/>
                <w:szCs w:val="15"/>
                <w:lang w:val="en-US" w:eastAsia="zh-CN"/>
              </w:rPr>
              <w:t>/</w:t>
            </w:r>
          </w:p>
        </w:tc>
      </w:tr>
      <w:tr w14:paraId="7D6D19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14:paraId="4CC4E4CB">
            <w:pPr>
              <w:spacing w:after="0" w:afterLines="0"/>
              <w:rPr>
                <w:color w:val="000000"/>
                <w:kern w:val="2"/>
                <w:sz w:val="15"/>
                <w:szCs w:val="15"/>
              </w:rPr>
            </w:pPr>
          </w:p>
        </w:tc>
        <w:tc>
          <w:tcPr>
            <w:tcW w:w="1964" w:type="dxa"/>
            <w:gridSpan w:val="3"/>
            <w:noWrap w:val="0"/>
            <w:tcMar>
              <w:left w:w="57" w:type="dxa"/>
              <w:right w:w="57" w:type="dxa"/>
            </w:tcMar>
            <w:vAlign w:val="center"/>
          </w:tcPr>
          <w:p w14:paraId="0EFC969C">
            <w:pPr>
              <w:spacing w:after="0" w:afterLines="0"/>
              <w:jc w:val="center"/>
              <w:rPr>
                <w:color w:val="000000"/>
                <w:kern w:val="2"/>
                <w:sz w:val="15"/>
                <w:szCs w:val="15"/>
              </w:rPr>
            </w:pPr>
            <w:r>
              <w:rPr>
                <w:b/>
                <w:color w:val="000000"/>
                <w:kern w:val="2"/>
                <w:sz w:val="15"/>
                <w:szCs w:val="15"/>
              </w:rPr>
              <w:t>新增废水处理设施能力</w:t>
            </w:r>
          </w:p>
        </w:tc>
        <w:tc>
          <w:tcPr>
            <w:tcW w:w="5396" w:type="dxa"/>
            <w:gridSpan w:val="7"/>
            <w:noWrap w:val="0"/>
            <w:tcMar>
              <w:left w:w="57" w:type="dxa"/>
              <w:right w:w="57" w:type="dxa"/>
            </w:tcMar>
            <w:vAlign w:val="center"/>
          </w:tcPr>
          <w:p w14:paraId="460D371C">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w:t>
            </w:r>
          </w:p>
        </w:tc>
        <w:tc>
          <w:tcPr>
            <w:tcW w:w="2326" w:type="dxa"/>
            <w:gridSpan w:val="2"/>
            <w:noWrap w:val="0"/>
            <w:tcMar>
              <w:left w:w="57" w:type="dxa"/>
              <w:right w:w="57" w:type="dxa"/>
            </w:tcMar>
            <w:vAlign w:val="center"/>
          </w:tcPr>
          <w:p w14:paraId="09BE8EA2">
            <w:pPr>
              <w:spacing w:after="0" w:afterLines="0"/>
              <w:jc w:val="center"/>
              <w:rPr>
                <w:color w:val="000000"/>
                <w:kern w:val="2"/>
                <w:sz w:val="15"/>
                <w:szCs w:val="15"/>
              </w:rPr>
            </w:pPr>
            <w:r>
              <w:rPr>
                <w:b/>
                <w:color w:val="000000"/>
                <w:kern w:val="2"/>
                <w:sz w:val="15"/>
                <w:szCs w:val="15"/>
              </w:rPr>
              <w:t>新增废气处理设施能力</w:t>
            </w:r>
          </w:p>
        </w:tc>
        <w:tc>
          <w:tcPr>
            <w:tcW w:w="1593" w:type="dxa"/>
            <w:noWrap w:val="0"/>
            <w:tcMar>
              <w:left w:w="57" w:type="dxa"/>
              <w:right w:w="57" w:type="dxa"/>
            </w:tcMar>
            <w:vAlign w:val="center"/>
          </w:tcPr>
          <w:p w14:paraId="1BFCC27D">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除尘效率大于99%</w:t>
            </w:r>
          </w:p>
        </w:tc>
        <w:tc>
          <w:tcPr>
            <w:tcW w:w="1717" w:type="dxa"/>
            <w:gridSpan w:val="2"/>
            <w:noWrap w:val="0"/>
            <w:tcMar>
              <w:left w:w="57" w:type="dxa"/>
              <w:right w:w="57" w:type="dxa"/>
            </w:tcMar>
            <w:vAlign w:val="center"/>
          </w:tcPr>
          <w:p w14:paraId="4B137F89">
            <w:pPr>
              <w:spacing w:after="0" w:afterLines="0"/>
              <w:jc w:val="center"/>
              <w:rPr>
                <w:color w:val="000000"/>
                <w:kern w:val="2"/>
                <w:sz w:val="15"/>
                <w:szCs w:val="15"/>
              </w:rPr>
            </w:pPr>
            <w:r>
              <w:rPr>
                <w:b/>
                <w:color w:val="000000"/>
                <w:kern w:val="2"/>
                <w:sz w:val="15"/>
                <w:szCs w:val="15"/>
              </w:rPr>
              <w:t>年平均工作时</w:t>
            </w:r>
          </w:p>
        </w:tc>
        <w:tc>
          <w:tcPr>
            <w:tcW w:w="2450" w:type="dxa"/>
            <w:gridSpan w:val="4"/>
            <w:noWrap w:val="0"/>
            <w:tcMar>
              <w:left w:w="57" w:type="dxa"/>
              <w:right w:w="57" w:type="dxa"/>
            </w:tcMar>
            <w:vAlign w:val="center"/>
          </w:tcPr>
          <w:p w14:paraId="1EBF76EA">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330天</w:t>
            </w:r>
          </w:p>
        </w:tc>
      </w:tr>
      <w:tr w14:paraId="3F08C9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2394" w:type="dxa"/>
            <w:gridSpan w:val="4"/>
            <w:noWrap w:val="0"/>
            <w:tcMar>
              <w:left w:w="57" w:type="dxa"/>
              <w:right w:w="57" w:type="dxa"/>
            </w:tcMar>
            <w:vAlign w:val="center"/>
          </w:tcPr>
          <w:p w14:paraId="39BC6E67">
            <w:pPr>
              <w:spacing w:after="0" w:afterLines="0"/>
              <w:jc w:val="center"/>
              <w:rPr>
                <w:b/>
                <w:color w:val="000000"/>
                <w:kern w:val="2"/>
                <w:sz w:val="15"/>
                <w:szCs w:val="15"/>
              </w:rPr>
            </w:pPr>
            <w:r>
              <w:rPr>
                <w:b/>
                <w:color w:val="000000"/>
                <w:kern w:val="2"/>
                <w:sz w:val="15"/>
                <w:szCs w:val="15"/>
              </w:rPr>
              <w:t>运营单位</w:t>
            </w:r>
          </w:p>
        </w:tc>
        <w:tc>
          <w:tcPr>
            <w:tcW w:w="4291" w:type="dxa"/>
            <w:gridSpan w:val="4"/>
            <w:noWrap w:val="0"/>
            <w:tcMar>
              <w:left w:w="57" w:type="dxa"/>
              <w:right w:w="57" w:type="dxa"/>
            </w:tcMar>
            <w:vAlign w:val="center"/>
          </w:tcPr>
          <w:p w14:paraId="3C2A93FF">
            <w:pPr>
              <w:spacing w:after="0" w:afterLines="0"/>
              <w:jc w:val="center"/>
              <w:rPr>
                <w:rFonts w:hint="default" w:eastAsia="微软雅黑"/>
                <w:color w:val="000000"/>
                <w:kern w:val="2"/>
                <w:sz w:val="15"/>
                <w:szCs w:val="15"/>
                <w:lang w:val="en-US" w:eastAsia="zh-CN"/>
              </w:rPr>
            </w:pPr>
            <w:r>
              <w:rPr>
                <w:rFonts w:hint="eastAsia"/>
                <w:color w:val="000000"/>
                <w:kern w:val="2"/>
                <w:sz w:val="15"/>
                <w:szCs w:val="15"/>
                <w:lang w:val="en-US" w:eastAsia="zh-CN"/>
              </w:rPr>
              <w:t>/</w:t>
            </w:r>
          </w:p>
        </w:tc>
        <w:tc>
          <w:tcPr>
            <w:tcW w:w="3431" w:type="dxa"/>
            <w:gridSpan w:val="5"/>
            <w:noWrap w:val="0"/>
            <w:tcMar>
              <w:left w:w="57" w:type="dxa"/>
              <w:right w:w="57" w:type="dxa"/>
            </w:tcMar>
            <w:vAlign w:val="center"/>
          </w:tcPr>
          <w:p w14:paraId="59CC9ADB">
            <w:pPr>
              <w:spacing w:after="0" w:afterLines="0"/>
              <w:jc w:val="center"/>
              <w:rPr>
                <w:color w:val="000000"/>
                <w:kern w:val="2"/>
                <w:sz w:val="15"/>
                <w:szCs w:val="15"/>
              </w:rPr>
            </w:pPr>
            <w:r>
              <w:rPr>
                <w:b/>
                <w:color w:val="000000"/>
                <w:kern w:val="2"/>
                <w:sz w:val="15"/>
                <w:szCs w:val="15"/>
              </w:rPr>
              <w:t>运营单位</w:t>
            </w:r>
            <w:r>
              <w:rPr>
                <w:rFonts w:hint="eastAsia"/>
                <w:b/>
                <w:color w:val="000000"/>
                <w:kern w:val="2"/>
                <w:sz w:val="15"/>
                <w:szCs w:val="15"/>
                <w:lang w:val="en-US" w:eastAsia="zh-CN"/>
              </w:rPr>
              <w:t>统一</w:t>
            </w:r>
            <w:r>
              <w:rPr>
                <w:rFonts w:hint="eastAsia"/>
                <w:b/>
                <w:color w:val="000000"/>
                <w:kern w:val="2"/>
                <w:sz w:val="15"/>
                <w:szCs w:val="15"/>
              </w:rPr>
              <w:t>社会信用代码（或组织机构代码）</w:t>
            </w:r>
          </w:p>
        </w:tc>
        <w:tc>
          <w:tcPr>
            <w:tcW w:w="1593" w:type="dxa"/>
            <w:noWrap w:val="0"/>
            <w:tcMar>
              <w:left w:w="57" w:type="dxa"/>
              <w:right w:w="57" w:type="dxa"/>
            </w:tcMar>
            <w:vAlign w:val="center"/>
          </w:tcPr>
          <w:p w14:paraId="09E66586">
            <w:pPr>
              <w:spacing w:after="0" w:afterLines="0"/>
              <w:jc w:val="center"/>
              <w:rPr>
                <w:rFonts w:hint="default" w:eastAsia="微软雅黑"/>
                <w:b/>
                <w:color w:val="000000"/>
                <w:kern w:val="2"/>
                <w:sz w:val="15"/>
                <w:szCs w:val="15"/>
                <w:lang w:val="en-US" w:eastAsia="zh-CN"/>
              </w:rPr>
            </w:pPr>
            <w:r>
              <w:rPr>
                <w:rFonts w:hint="eastAsia"/>
                <w:b/>
                <w:color w:val="000000"/>
                <w:kern w:val="2"/>
                <w:sz w:val="15"/>
                <w:szCs w:val="15"/>
                <w:lang w:val="en-US" w:eastAsia="zh-CN"/>
              </w:rPr>
              <w:t>/</w:t>
            </w:r>
          </w:p>
        </w:tc>
        <w:tc>
          <w:tcPr>
            <w:tcW w:w="1717" w:type="dxa"/>
            <w:gridSpan w:val="2"/>
            <w:noWrap w:val="0"/>
            <w:tcMar>
              <w:left w:w="57" w:type="dxa"/>
              <w:right w:w="57" w:type="dxa"/>
            </w:tcMar>
            <w:vAlign w:val="center"/>
          </w:tcPr>
          <w:p w14:paraId="6F125943">
            <w:pPr>
              <w:spacing w:after="0" w:afterLines="0"/>
              <w:jc w:val="center"/>
              <w:rPr>
                <w:b/>
                <w:color w:val="000000"/>
                <w:kern w:val="2"/>
                <w:sz w:val="15"/>
                <w:szCs w:val="15"/>
              </w:rPr>
            </w:pPr>
            <w:r>
              <w:rPr>
                <w:b/>
                <w:color w:val="000000"/>
                <w:kern w:val="2"/>
                <w:sz w:val="15"/>
                <w:szCs w:val="15"/>
              </w:rPr>
              <w:t>验收时间</w:t>
            </w:r>
          </w:p>
        </w:tc>
        <w:tc>
          <w:tcPr>
            <w:tcW w:w="2450" w:type="dxa"/>
            <w:gridSpan w:val="4"/>
            <w:noWrap w:val="0"/>
            <w:tcMar>
              <w:left w:w="57" w:type="dxa"/>
              <w:right w:w="57" w:type="dxa"/>
            </w:tcMar>
            <w:vAlign w:val="center"/>
          </w:tcPr>
          <w:p w14:paraId="5D53E83E">
            <w:pPr>
              <w:spacing w:after="0" w:afterLines="0"/>
              <w:jc w:val="center"/>
              <w:rPr>
                <w:rFonts w:hint="default" w:eastAsia="微软雅黑"/>
                <w:color w:val="000000"/>
                <w:kern w:val="2"/>
                <w:sz w:val="15"/>
                <w:szCs w:val="15"/>
                <w:lang w:val="en-US" w:eastAsia="zh-CN"/>
              </w:rPr>
            </w:pPr>
            <w:r>
              <w:rPr>
                <w:rFonts w:hint="eastAsia"/>
                <w:b/>
                <w:color w:val="000000"/>
                <w:kern w:val="2"/>
                <w:sz w:val="15"/>
                <w:szCs w:val="15"/>
                <w:lang w:val="en-US" w:eastAsia="zh-CN"/>
              </w:rPr>
              <w:t>2024.9</w:t>
            </w:r>
          </w:p>
        </w:tc>
      </w:tr>
      <w:tr w14:paraId="4BE977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restart"/>
            <w:noWrap w:val="0"/>
            <w:tcMar>
              <w:left w:w="57" w:type="dxa"/>
              <w:right w:w="57" w:type="dxa"/>
            </w:tcMar>
            <w:vAlign w:val="center"/>
          </w:tcPr>
          <w:p w14:paraId="0EED0BBF">
            <w:pPr>
              <w:spacing w:after="0" w:afterLines="0"/>
              <w:rPr>
                <w:rFonts w:eastAsia="黑体"/>
                <w:b/>
                <w:color w:val="000000"/>
                <w:spacing w:val="20"/>
                <w:kern w:val="2"/>
                <w:sz w:val="15"/>
                <w:szCs w:val="15"/>
              </w:rPr>
            </w:pPr>
            <w:r>
              <w:rPr>
                <w:rFonts w:eastAsia="黑体"/>
                <w:b/>
                <w:color w:val="000000"/>
                <w:spacing w:val="20"/>
                <w:kern w:val="2"/>
                <w:sz w:val="15"/>
                <w:szCs w:val="15"/>
              </w:rPr>
              <w:t>污染</w:t>
            </w:r>
          </w:p>
          <w:p w14:paraId="05D6B137">
            <w:pPr>
              <w:spacing w:after="0" w:afterLines="0"/>
              <w:rPr>
                <w:rFonts w:eastAsia="黑体"/>
                <w:b/>
                <w:color w:val="000000"/>
                <w:spacing w:val="20"/>
                <w:kern w:val="2"/>
                <w:sz w:val="15"/>
                <w:szCs w:val="15"/>
              </w:rPr>
            </w:pPr>
            <w:r>
              <w:rPr>
                <w:rFonts w:eastAsia="黑体"/>
                <w:b/>
                <w:color w:val="000000"/>
                <w:spacing w:val="20"/>
                <w:kern w:val="2"/>
                <w:sz w:val="15"/>
                <w:szCs w:val="15"/>
              </w:rPr>
              <w:t>物排</w:t>
            </w:r>
          </w:p>
          <w:p w14:paraId="0555CBA1">
            <w:pPr>
              <w:spacing w:after="0" w:afterLines="0"/>
              <w:rPr>
                <w:rFonts w:eastAsia="黑体"/>
                <w:b/>
                <w:color w:val="000000"/>
                <w:spacing w:val="20"/>
                <w:kern w:val="2"/>
                <w:sz w:val="15"/>
                <w:szCs w:val="15"/>
              </w:rPr>
            </w:pPr>
            <w:r>
              <w:rPr>
                <w:rFonts w:eastAsia="黑体"/>
                <w:b/>
                <w:color w:val="000000"/>
                <w:spacing w:val="20"/>
                <w:kern w:val="2"/>
                <w:sz w:val="15"/>
                <w:szCs w:val="15"/>
              </w:rPr>
              <w:t>放达</w:t>
            </w:r>
          </w:p>
          <w:p w14:paraId="2A37B21C">
            <w:pPr>
              <w:spacing w:after="0" w:afterLines="0"/>
              <w:rPr>
                <w:rFonts w:eastAsia="黑体"/>
                <w:b/>
                <w:color w:val="000000"/>
                <w:spacing w:val="20"/>
                <w:kern w:val="2"/>
                <w:sz w:val="15"/>
                <w:szCs w:val="15"/>
              </w:rPr>
            </w:pPr>
            <w:r>
              <w:rPr>
                <w:rFonts w:eastAsia="黑体"/>
                <w:b/>
                <w:color w:val="000000"/>
                <w:spacing w:val="20"/>
                <w:kern w:val="2"/>
                <w:sz w:val="15"/>
                <w:szCs w:val="15"/>
              </w:rPr>
              <w:t>标与</w:t>
            </w:r>
          </w:p>
          <w:p w14:paraId="1DB1171A">
            <w:pPr>
              <w:spacing w:after="0" w:afterLines="0"/>
              <w:rPr>
                <w:rFonts w:eastAsia="黑体"/>
                <w:b/>
                <w:color w:val="000000"/>
                <w:spacing w:val="20"/>
                <w:kern w:val="2"/>
                <w:sz w:val="15"/>
                <w:szCs w:val="15"/>
              </w:rPr>
            </w:pPr>
            <w:r>
              <w:rPr>
                <w:rFonts w:eastAsia="黑体"/>
                <w:b/>
                <w:color w:val="000000"/>
                <w:spacing w:val="20"/>
                <w:kern w:val="2"/>
                <w:sz w:val="15"/>
                <w:szCs w:val="15"/>
              </w:rPr>
              <w:t>总量</w:t>
            </w:r>
          </w:p>
          <w:p w14:paraId="1980B973">
            <w:pPr>
              <w:spacing w:after="0" w:afterLines="0"/>
              <w:rPr>
                <w:rFonts w:eastAsia="黑体"/>
                <w:b/>
                <w:color w:val="000000"/>
                <w:spacing w:val="20"/>
                <w:kern w:val="2"/>
                <w:sz w:val="15"/>
                <w:szCs w:val="15"/>
              </w:rPr>
            </w:pPr>
            <w:r>
              <w:rPr>
                <w:rFonts w:eastAsia="黑体"/>
                <w:b/>
                <w:color w:val="000000"/>
                <w:spacing w:val="20"/>
                <w:kern w:val="2"/>
                <w:sz w:val="15"/>
                <w:szCs w:val="15"/>
              </w:rPr>
              <w:t>控制（工</w:t>
            </w:r>
          </w:p>
          <w:p w14:paraId="6BDCBB3D">
            <w:pPr>
              <w:spacing w:after="0" w:afterLines="0"/>
              <w:rPr>
                <w:rFonts w:eastAsia="黑体"/>
                <w:b/>
                <w:color w:val="000000"/>
                <w:spacing w:val="20"/>
                <w:kern w:val="2"/>
                <w:sz w:val="15"/>
                <w:szCs w:val="15"/>
              </w:rPr>
            </w:pPr>
            <w:r>
              <w:rPr>
                <w:rFonts w:eastAsia="黑体"/>
                <w:b/>
                <w:color w:val="000000"/>
                <w:spacing w:val="20"/>
                <w:kern w:val="2"/>
                <w:sz w:val="15"/>
                <w:szCs w:val="15"/>
              </w:rPr>
              <w:t>业建</w:t>
            </w:r>
          </w:p>
          <w:p w14:paraId="4DBD02F7">
            <w:pPr>
              <w:spacing w:after="0" w:afterLines="0"/>
              <w:rPr>
                <w:rFonts w:eastAsia="黑体"/>
                <w:b/>
                <w:color w:val="000000"/>
                <w:spacing w:val="20"/>
                <w:kern w:val="2"/>
                <w:sz w:val="15"/>
                <w:szCs w:val="15"/>
              </w:rPr>
            </w:pPr>
            <w:r>
              <w:rPr>
                <w:rFonts w:eastAsia="黑体"/>
                <w:b/>
                <w:color w:val="000000"/>
                <w:spacing w:val="20"/>
                <w:kern w:val="2"/>
                <w:sz w:val="15"/>
                <w:szCs w:val="15"/>
              </w:rPr>
              <w:t>设项</w:t>
            </w:r>
          </w:p>
          <w:p w14:paraId="16939012">
            <w:pPr>
              <w:spacing w:after="0" w:afterLines="0"/>
              <w:rPr>
                <w:rFonts w:eastAsia="黑体"/>
                <w:b/>
                <w:color w:val="000000"/>
                <w:spacing w:val="20"/>
                <w:kern w:val="2"/>
                <w:sz w:val="15"/>
                <w:szCs w:val="15"/>
              </w:rPr>
            </w:pPr>
            <w:r>
              <w:rPr>
                <w:rFonts w:eastAsia="黑体"/>
                <w:b/>
                <w:color w:val="000000"/>
                <w:spacing w:val="20"/>
                <w:kern w:val="2"/>
                <w:sz w:val="15"/>
                <w:szCs w:val="15"/>
              </w:rPr>
              <w:t>目详填）</w:t>
            </w:r>
          </w:p>
        </w:tc>
        <w:tc>
          <w:tcPr>
            <w:tcW w:w="1796" w:type="dxa"/>
            <w:gridSpan w:val="2"/>
            <w:noWrap w:val="0"/>
            <w:tcMar>
              <w:left w:w="57" w:type="dxa"/>
              <w:right w:w="57" w:type="dxa"/>
            </w:tcMar>
            <w:vAlign w:val="center"/>
          </w:tcPr>
          <w:p w14:paraId="0EEBA084">
            <w:pPr>
              <w:spacing w:after="0" w:afterLines="0"/>
              <w:rPr>
                <w:color w:val="000000"/>
                <w:kern w:val="2"/>
                <w:sz w:val="15"/>
                <w:szCs w:val="15"/>
              </w:rPr>
            </w:pPr>
            <w:r>
              <w:rPr>
                <w:b/>
                <w:color w:val="000000"/>
                <w:kern w:val="2"/>
                <w:sz w:val="15"/>
                <w:szCs w:val="15"/>
              </w:rPr>
              <w:t>污染物</w:t>
            </w:r>
          </w:p>
        </w:tc>
        <w:tc>
          <w:tcPr>
            <w:tcW w:w="828" w:type="dxa"/>
            <w:noWrap w:val="0"/>
            <w:tcMar>
              <w:left w:w="57" w:type="dxa"/>
              <w:right w:w="57" w:type="dxa"/>
            </w:tcMar>
            <w:vAlign w:val="center"/>
          </w:tcPr>
          <w:p w14:paraId="7CA4C3D2">
            <w:pPr>
              <w:spacing w:after="0" w:afterLines="0"/>
              <w:rPr>
                <w:b/>
                <w:color w:val="000000"/>
                <w:kern w:val="2"/>
                <w:sz w:val="15"/>
                <w:szCs w:val="15"/>
              </w:rPr>
            </w:pPr>
            <w:r>
              <w:rPr>
                <w:b/>
                <w:color w:val="000000"/>
                <w:kern w:val="2"/>
                <w:sz w:val="15"/>
                <w:szCs w:val="15"/>
              </w:rPr>
              <w:t>原有排</w:t>
            </w:r>
          </w:p>
          <w:p w14:paraId="2F84B5C1">
            <w:pPr>
              <w:spacing w:after="0" w:afterLines="0"/>
              <w:rPr>
                <w:b/>
                <w:color w:val="000000"/>
                <w:kern w:val="2"/>
                <w:sz w:val="15"/>
                <w:szCs w:val="15"/>
              </w:rPr>
            </w:pPr>
            <w:r>
              <w:rPr>
                <w:b/>
                <w:color w:val="000000"/>
                <w:kern w:val="2"/>
                <w:sz w:val="15"/>
                <w:szCs w:val="15"/>
              </w:rPr>
              <w:t>放量(1)</w:t>
            </w:r>
          </w:p>
        </w:tc>
        <w:tc>
          <w:tcPr>
            <w:tcW w:w="1379" w:type="dxa"/>
            <w:noWrap w:val="0"/>
            <w:tcMar>
              <w:left w:w="57" w:type="dxa"/>
              <w:right w:w="57" w:type="dxa"/>
            </w:tcMar>
            <w:vAlign w:val="center"/>
          </w:tcPr>
          <w:p w14:paraId="447718A5">
            <w:pPr>
              <w:spacing w:after="0" w:afterLines="0"/>
              <w:rPr>
                <w:b/>
                <w:color w:val="000000"/>
                <w:kern w:val="2"/>
                <w:sz w:val="15"/>
                <w:szCs w:val="15"/>
              </w:rPr>
            </w:pPr>
            <w:r>
              <w:rPr>
                <w:b/>
                <w:color w:val="000000"/>
                <w:kern w:val="2"/>
                <w:sz w:val="15"/>
                <w:szCs w:val="15"/>
              </w:rPr>
              <w:t>本期工程实际排放浓度(2)</w:t>
            </w:r>
          </w:p>
        </w:tc>
        <w:tc>
          <w:tcPr>
            <w:tcW w:w="1097" w:type="dxa"/>
            <w:noWrap w:val="0"/>
            <w:tcMar>
              <w:left w:w="57" w:type="dxa"/>
              <w:right w:w="57" w:type="dxa"/>
            </w:tcMar>
            <w:vAlign w:val="center"/>
          </w:tcPr>
          <w:p w14:paraId="1C30D7D7">
            <w:pPr>
              <w:spacing w:after="0" w:afterLines="0"/>
              <w:rPr>
                <w:b/>
                <w:color w:val="000000"/>
                <w:kern w:val="2"/>
                <w:sz w:val="15"/>
                <w:szCs w:val="15"/>
              </w:rPr>
            </w:pPr>
            <w:r>
              <w:rPr>
                <w:b/>
                <w:color w:val="000000"/>
                <w:kern w:val="2"/>
                <w:sz w:val="15"/>
                <w:szCs w:val="15"/>
              </w:rPr>
              <w:t>本期工程允许排放浓度(3)</w:t>
            </w:r>
          </w:p>
        </w:tc>
        <w:tc>
          <w:tcPr>
            <w:tcW w:w="993" w:type="dxa"/>
            <w:gridSpan w:val="2"/>
            <w:noWrap w:val="0"/>
            <w:tcMar>
              <w:left w:w="57" w:type="dxa"/>
              <w:right w:w="57" w:type="dxa"/>
            </w:tcMar>
            <w:vAlign w:val="center"/>
          </w:tcPr>
          <w:p w14:paraId="4A270960">
            <w:pPr>
              <w:spacing w:after="0" w:afterLines="0"/>
              <w:rPr>
                <w:b/>
                <w:color w:val="000000"/>
                <w:kern w:val="2"/>
                <w:sz w:val="15"/>
                <w:szCs w:val="15"/>
              </w:rPr>
            </w:pPr>
            <w:r>
              <w:rPr>
                <w:b/>
                <w:color w:val="000000"/>
                <w:kern w:val="2"/>
                <w:sz w:val="15"/>
                <w:szCs w:val="15"/>
              </w:rPr>
              <w:t>本期工程产生量(4)</w:t>
            </w:r>
          </w:p>
        </w:tc>
        <w:tc>
          <w:tcPr>
            <w:tcW w:w="1099" w:type="dxa"/>
            <w:gridSpan w:val="2"/>
            <w:noWrap w:val="0"/>
            <w:tcMar>
              <w:left w:w="57" w:type="dxa"/>
              <w:right w:w="57" w:type="dxa"/>
            </w:tcMar>
            <w:vAlign w:val="center"/>
          </w:tcPr>
          <w:p w14:paraId="44D4C240">
            <w:pPr>
              <w:spacing w:after="0" w:afterLines="0"/>
              <w:rPr>
                <w:b/>
                <w:color w:val="000000"/>
                <w:kern w:val="2"/>
                <w:sz w:val="15"/>
                <w:szCs w:val="15"/>
              </w:rPr>
            </w:pPr>
            <w:r>
              <w:rPr>
                <w:b/>
                <w:color w:val="000000"/>
                <w:kern w:val="2"/>
                <w:sz w:val="15"/>
                <w:szCs w:val="15"/>
              </w:rPr>
              <w:t>本期工程自身削减量(5)</w:t>
            </w:r>
          </w:p>
        </w:tc>
        <w:tc>
          <w:tcPr>
            <w:tcW w:w="1137" w:type="dxa"/>
            <w:noWrap w:val="0"/>
            <w:tcMar>
              <w:left w:w="57" w:type="dxa"/>
              <w:right w:w="57" w:type="dxa"/>
            </w:tcMar>
            <w:vAlign w:val="center"/>
          </w:tcPr>
          <w:p w14:paraId="08DA97E6">
            <w:pPr>
              <w:spacing w:after="0" w:afterLines="0"/>
              <w:rPr>
                <w:b/>
                <w:color w:val="000000"/>
                <w:kern w:val="2"/>
                <w:sz w:val="15"/>
                <w:szCs w:val="15"/>
              </w:rPr>
            </w:pPr>
            <w:r>
              <w:rPr>
                <w:b/>
                <w:color w:val="000000"/>
                <w:kern w:val="2"/>
                <w:sz w:val="15"/>
                <w:szCs w:val="15"/>
              </w:rPr>
              <w:t>本期工程实际排放量(6)</w:t>
            </w:r>
          </w:p>
        </w:tc>
        <w:tc>
          <w:tcPr>
            <w:tcW w:w="1189" w:type="dxa"/>
            <w:noWrap w:val="0"/>
            <w:tcMar>
              <w:left w:w="57" w:type="dxa"/>
              <w:right w:w="57" w:type="dxa"/>
            </w:tcMar>
            <w:vAlign w:val="center"/>
          </w:tcPr>
          <w:p w14:paraId="443FC5C9">
            <w:pPr>
              <w:spacing w:after="0" w:afterLines="0"/>
              <w:jc w:val="center"/>
              <w:rPr>
                <w:b/>
                <w:color w:val="000000"/>
                <w:kern w:val="2"/>
                <w:sz w:val="15"/>
                <w:szCs w:val="15"/>
              </w:rPr>
            </w:pPr>
            <w:r>
              <w:rPr>
                <w:b/>
                <w:color w:val="000000"/>
                <w:kern w:val="2"/>
                <w:sz w:val="15"/>
                <w:szCs w:val="15"/>
              </w:rPr>
              <w:t>本期工程核定排放总量(7)</w:t>
            </w:r>
          </w:p>
        </w:tc>
        <w:tc>
          <w:tcPr>
            <w:tcW w:w="1593" w:type="dxa"/>
            <w:noWrap w:val="0"/>
            <w:tcMar>
              <w:left w:w="57" w:type="dxa"/>
              <w:right w:w="57" w:type="dxa"/>
            </w:tcMar>
            <w:vAlign w:val="center"/>
          </w:tcPr>
          <w:p w14:paraId="02CBCBCE">
            <w:pPr>
              <w:spacing w:after="0" w:afterLines="0"/>
              <w:rPr>
                <w:b/>
                <w:color w:val="000000"/>
                <w:kern w:val="2"/>
                <w:sz w:val="15"/>
                <w:szCs w:val="15"/>
              </w:rPr>
            </w:pPr>
            <w:r>
              <w:rPr>
                <w:b/>
                <w:color w:val="000000"/>
                <w:kern w:val="2"/>
                <w:sz w:val="15"/>
                <w:szCs w:val="15"/>
              </w:rPr>
              <w:t>本期工程“以新带老”削减量(8)</w:t>
            </w:r>
          </w:p>
        </w:tc>
        <w:tc>
          <w:tcPr>
            <w:tcW w:w="1027" w:type="dxa"/>
            <w:noWrap w:val="0"/>
            <w:tcMar>
              <w:left w:w="57" w:type="dxa"/>
              <w:right w:w="57" w:type="dxa"/>
            </w:tcMar>
            <w:vAlign w:val="center"/>
          </w:tcPr>
          <w:p w14:paraId="7245CB88">
            <w:pPr>
              <w:spacing w:after="0" w:afterLines="0"/>
              <w:rPr>
                <w:b/>
                <w:color w:val="000000"/>
                <w:kern w:val="2"/>
                <w:sz w:val="15"/>
                <w:szCs w:val="15"/>
              </w:rPr>
            </w:pPr>
            <w:r>
              <w:rPr>
                <w:b/>
                <w:color w:val="000000"/>
                <w:kern w:val="2"/>
                <w:sz w:val="15"/>
                <w:szCs w:val="15"/>
              </w:rPr>
              <w:t>全厂实际排放总量(9)</w:t>
            </w:r>
          </w:p>
        </w:tc>
        <w:tc>
          <w:tcPr>
            <w:tcW w:w="1244" w:type="dxa"/>
            <w:gridSpan w:val="2"/>
            <w:noWrap w:val="0"/>
            <w:tcMar>
              <w:left w:w="57" w:type="dxa"/>
              <w:right w:w="57" w:type="dxa"/>
            </w:tcMar>
            <w:vAlign w:val="center"/>
          </w:tcPr>
          <w:p w14:paraId="4E4BC650">
            <w:pPr>
              <w:spacing w:after="0" w:afterLines="0"/>
              <w:rPr>
                <w:b/>
                <w:color w:val="000000"/>
                <w:kern w:val="2"/>
                <w:sz w:val="15"/>
                <w:szCs w:val="15"/>
              </w:rPr>
            </w:pPr>
            <w:r>
              <w:rPr>
                <w:b/>
                <w:color w:val="000000"/>
                <w:kern w:val="2"/>
                <w:sz w:val="15"/>
                <w:szCs w:val="15"/>
              </w:rPr>
              <w:t>全厂核定排放总量(10)</w:t>
            </w:r>
          </w:p>
        </w:tc>
        <w:tc>
          <w:tcPr>
            <w:tcW w:w="1102" w:type="dxa"/>
            <w:gridSpan w:val="2"/>
            <w:noWrap w:val="0"/>
            <w:tcMar>
              <w:left w:w="57" w:type="dxa"/>
              <w:right w:w="57" w:type="dxa"/>
            </w:tcMar>
            <w:vAlign w:val="center"/>
          </w:tcPr>
          <w:p w14:paraId="483F1DD8">
            <w:pPr>
              <w:spacing w:after="0" w:afterLines="0"/>
              <w:rPr>
                <w:b/>
                <w:color w:val="000000"/>
                <w:kern w:val="2"/>
                <w:sz w:val="15"/>
                <w:szCs w:val="15"/>
              </w:rPr>
            </w:pPr>
            <w:r>
              <w:rPr>
                <w:b/>
                <w:color w:val="000000"/>
                <w:kern w:val="2"/>
                <w:sz w:val="15"/>
                <w:szCs w:val="15"/>
              </w:rPr>
              <w:t>区域平衡替代削减量(11)</w:t>
            </w:r>
          </w:p>
        </w:tc>
        <w:tc>
          <w:tcPr>
            <w:tcW w:w="794" w:type="dxa"/>
            <w:noWrap w:val="0"/>
            <w:tcMar>
              <w:left w:w="57" w:type="dxa"/>
              <w:right w:w="57" w:type="dxa"/>
            </w:tcMar>
            <w:vAlign w:val="center"/>
          </w:tcPr>
          <w:p w14:paraId="229A2DB9">
            <w:pPr>
              <w:spacing w:after="0" w:afterLines="0"/>
              <w:rPr>
                <w:b/>
                <w:color w:val="000000"/>
                <w:kern w:val="2"/>
                <w:sz w:val="15"/>
                <w:szCs w:val="15"/>
              </w:rPr>
            </w:pPr>
            <w:r>
              <w:rPr>
                <w:b/>
                <w:color w:val="000000"/>
                <w:kern w:val="2"/>
                <w:sz w:val="15"/>
                <w:szCs w:val="15"/>
              </w:rPr>
              <w:t>排放增减量(12)</w:t>
            </w:r>
          </w:p>
        </w:tc>
      </w:tr>
      <w:tr w14:paraId="28D010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center"/>
          </w:tcPr>
          <w:p w14:paraId="046C0799">
            <w:pPr>
              <w:spacing w:after="0" w:afterLines="0"/>
              <w:rPr>
                <w:color w:val="000000"/>
                <w:kern w:val="2"/>
                <w:sz w:val="15"/>
                <w:szCs w:val="15"/>
              </w:rPr>
            </w:pPr>
          </w:p>
        </w:tc>
        <w:tc>
          <w:tcPr>
            <w:tcW w:w="1796" w:type="dxa"/>
            <w:gridSpan w:val="2"/>
            <w:noWrap w:val="0"/>
            <w:tcMar>
              <w:left w:w="57" w:type="dxa"/>
              <w:right w:w="57" w:type="dxa"/>
            </w:tcMar>
            <w:vAlign w:val="center"/>
          </w:tcPr>
          <w:p w14:paraId="64342036">
            <w:pPr>
              <w:spacing w:after="0" w:afterLines="0"/>
              <w:jc w:val="both"/>
              <w:rPr>
                <w:color w:val="000000"/>
                <w:kern w:val="2"/>
                <w:sz w:val="15"/>
                <w:szCs w:val="15"/>
              </w:rPr>
            </w:pPr>
            <w:r>
              <w:rPr>
                <w:b/>
                <w:color w:val="000000"/>
                <w:kern w:val="2"/>
                <w:sz w:val="15"/>
                <w:szCs w:val="15"/>
              </w:rPr>
              <w:t>废水</w:t>
            </w:r>
          </w:p>
        </w:tc>
        <w:tc>
          <w:tcPr>
            <w:tcW w:w="828" w:type="dxa"/>
            <w:noWrap w:val="0"/>
            <w:tcMar>
              <w:left w:w="57" w:type="dxa"/>
              <w:right w:w="57" w:type="dxa"/>
            </w:tcMar>
            <w:vAlign w:val="center"/>
          </w:tcPr>
          <w:p w14:paraId="70D48933">
            <w:pPr>
              <w:spacing w:after="0" w:afterLines="0"/>
              <w:jc w:val="center"/>
              <w:rPr>
                <w:color w:val="000000"/>
                <w:kern w:val="2"/>
                <w:sz w:val="15"/>
                <w:szCs w:val="15"/>
              </w:rPr>
            </w:pPr>
          </w:p>
        </w:tc>
        <w:tc>
          <w:tcPr>
            <w:tcW w:w="1379" w:type="dxa"/>
            <w:noWrap w:val="0"/>
            <w:tcMar>
              <w:left w:w="57" w:type="dxa"/>
              <w:right w:w="57" w:type="dxa"/>
            </w:tcMar>
            <w:vAlign w:val="center"/>
          </w:tcPr>
          <w:p w14:paraId="2E9EAD22">
            <w:pPr>
              <w:spacing w:after="0" w:afterLines="0"/>
              <w:jc w:val="center"/>
              <w:rPr>
                <w:color w:val="000000"/>
                <w:kern w:val="2"/>
                <w:sz w:val="15"/>
                <w:szCs w:val="15"/>
              </w:rPr>
            </w:pPr>
          </w:p>
        </w:tc>
        <w:tc>
          <w:tcPr>
            <w:tcW w:w="1097" w:type="dxa"/>
            <w:noWrap w:val="0"/>
            <w:tcMar>
              <w:left w:w="57" w:type="dxa"/>
              <w:right w:w="57" w:type="dxa"/>
            </w:tcMar>
            <w:vAlign w:val="center"/>
          </w:tcPr>
          <w:p w14:paraId="7A03E3D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65366F56">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3EF8DE1D">
            <w:pPr>
              <w:spacing w:after="0" w:afterLines="0"/>
              <w:jc w:val="center"/>
              <w:rPr>
                <w:color w:val="000000"/>
                <w:kern w:val="2"/>
                <w:sz w:val="15"/>
                <w:szCs w:val="15"/>
              </w:rPr>
            </w:pPr>
          </w:p>
        </w:tc>
        <w:tc>
          <w:tcPr>
            <w:tcW w:w="1137" w:type="dxa"/>
            <w:noWrap w:val="0"/>
            <w:tcMar>
              <w:left w:w="57" w:type="dxa"/>
              <w:right w:w="57" w:type="dxa"/>
            </w:tcMar>
            <w:vAlign w:val="center"/>
          </w:tcPr>
          <w:p w14:paraId="012F7089">
            <w:pPr>
              <w:spacing w:after="0" w:afterLines="0"/>
              <w:jc w:val="center"/>
              <w:rPr>
                <w:color w:val="000000"/>
                <w:kern w:val="2"/>
                <w:sz w:val="15"/>
                <w:szCs w:val="15"/>
              </w:rPr>
            </w:pPr>
          </w:p>
        </w:tc>
        <w:tc>
          <w:tcPr>
            <w:tcW w:w="1189" w:type="dxa"/>
            <w:noWrap w:val="0"/>
            <w:tcMar>
              <w:left w:w="57" w:type="dxa"/>
              <w:right w:w="57" w:type="dxa"/>
            </w:tcMar>
            <w:vAlign w:val="center"/>
          </w:tcPr>
          <w:p w14:paraId="7390D5DA">
            <w:pPr>
              <w:spacing w:after="0" w:afterLines="0"/>
              <w:jc w:val="center"/>
              <w:rPr>
                <w:color w:val="000000"/>
                <w:kern w:val="2"/>
                <w:sz w:val="15"/>
                <w:szCs w:val="15"/>
              </w:rPr>
            </w:pPr>
          </w:p>
        </w:tc>
        <w:tc>
          <w:tcPr>
            <w:tcW w:w="1593" w:type="dxa"/>
            <w:noWrap w:val="0"/>
            <w:tcMar>
              <w:left w:w="57" w:type="dxa"/>
              <w:right w:w="57" w:type="dxa"/>
            </w:tcMar>
            <w:vAlign w:val="center"/>
          </w:tcPr>
          <w:p w14:paraId="5160604B">
            <w:pPr>
              <w:spacing w:after="0" w:afterLines="0"/>
              <w:jc w:val="center"/>
              <w:rPr>
                <w:color w:val="000000"/>
                <w:kern w:val="2"/>
                <w:sz w:val="15"/>
                <w:szCs w:val="15"/>
              </w:rPr>
            </w:pPr>
          </w:p>
        </w:tc>
        <w:tc>
          <w:tcPr>
            <w:tcW w:w="1027" w:type="dxa"/>
            <w:noWrap w:val="0"/>
            <w:tcMar>
              <w:left w:w="57" w:type="dxa"/>
              <w:right w:w="57" w:type="dxa"/>
            </w:tcMar>
            <w:vAlign w:val="center"/>
          </w:tcPr>
          <w:p w14:paraId="4744A70C">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055B576D">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3607D503">
            <w:pPr>
              <w:spacing w:after="0" w:afterLines="0"/>
              <w:jc w:val="center"/>
              <w:rPr>
                <w:color w:val="000000"/>
                <w:kern w:val="2"/>
                <w:sz w:val="15"/>
                <w:szCs w:val="15"/>
              </w:rPr>
            </w:pPr>
          </w:p>
        </w:tc>
        <w:tc>
          <w:tcPr>
            <w:tcW w:w="794" w:type="dxa"/>
            <w:noWrap w:val="0"/>
            <w:tcMar>
              <w:left w:w="57" w:type="dxa"/>
              <w:right w:w="57" w:type="dxa"/>
            </w:tcMar>
            <w:vAlign w:val="center"/>
          </w:tcPr>
          <w:p w14:paraId="205F4B75">
            <w:pPr>
              <w:spacing w:after="0" w:afterLines="0"/>
              <w:jc w:val="center"/>
              <w:rPr>
                <w:color w:val="000000"/>
                <w:kern w:val="2"/>
                <w:sz w:val="15"/>
                <w:szCs w:val="15"/>
              </w:rPr>
            </w:pPr>
          </w:p>
        </w:tc>
      </w:tr>
      <w:tr w14:paraId="77D673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1AE4E8C4">
            <w:pPr>
              <w:spacing w:after="0" w:afterLines="0"/>
              <w:rPr>
                <w:color w:val="000000"/>
                <w:kern w:val="2"/>
                <w:sz w:val="15"/>
                <w:szCs w:val="15"/>
              </w:rPr>
            </w:pPr>
          </w:p>
        </w:tc>
        <w:tc>
          <w:tcPr>
            <w:tcW w:w="1796" w:type="dxa"/>
            <w:gridSpan w:val="2"/>
            <w:noWrap w:val="0"/>
            <w:tcMar>
              <w:left w:w="57" w:type="dxa"/>
              <w:right w:w="57" w:type="dxa"/>
            </w:tcMar>
            <w:vAlign w:val="center"/>
          </w:tcPr>
          <w:p w14:paraId="708189D9">
            <w:pPr>
              <w:spacing w:after="0" w:afterLines="0"/>
              <w:jc w:val="both"/>
              <w:rPr>
                <w:b/>
                <w:color w:val="000000"/>
                <w:kern w:val="2"/>
                <w:sz w:val="15"/>
                <w:szCs w:val="15"/>
              </w:rPr>
            </w:pPr>
            <w:r>
              <w:rPr>
                <w:b/>
                <w:color w:val="000000"/>
                <w:kern w:val="2"/>
                <w:sz w:val="15"/>
                <w:szCs w:val="15"/>
              </w:rPr>
              <w:t>化学需氧量</w:t>
            </w:r>
          </w:p>
        </w:tc>
        <w:tc>
          <w:tcPr>
            <w:tcW w:w="828" w:type="dxa"/>
            <w:noWrap w:val="0"/>
            <w:tcMar>
              <w:left w:w="57" w:type="dxa"/>
              <w:right w:w="57" w:type="dxa"/>
            </w:tcMar>
            <w:vAlign w:val="center"/>
          </w:tcPr>
          <w:p w14:paraId="07E6555D">
            <w:pPr>
              <w:spacing w:after="0" w:afterLines="0"/>
              <w:jc w:val="center"/>
              <w:rPr>
                <w:color w:val="000000"/>
                <w:kern w:val="2"/>
                <w:sz w:val="15"/>
                <w:szCs w:val="15"/>
              </w:rPr>
            </w:pPr>
          </w:p>
        </w:tc>
        <w:tc>
          <w:tcPr>
            <w:tcW w:w="1379" w:type="dxa"/>
            <w:noWrap w:val="0"/>
            <w:tcMar>
              <w:left w:w="57" w:type="dxa"/>
              <w:right w:w="57" w:type="dxa"/>
            </w:tcMar>
            <w:vAlign w:val="center"/>
          </w:tcPr>
          <w:p w14:paraId="343D95FF">
            <w:pPr>
              <w:spacing w:after="0" w:afterLines="0"/>
              <w:jc w:val="center"/>
              <w:rPr>
                <w:color w:val="000000"/>
                <w:kern w:val="2"/>
                <w:sz w:val="15"/>
                <w:szCs w:val="15"/>
              </w:rPr>
            </w:pPr>
          </w:p>
        </w:tc>
        <w:tc>
          <w:tcPr>
            <w:tcW w:w="1097" w:type="dxa"/>
            <w:noWrap w:val="0"/>
            <w:tcMar>
              <w:left w:w="57" w:type="dxa"/>
              <w:right w:w="57" w:type="dxa"/>
            </w:tcMar>
            <w:vAlign w:val="center"/>
          </w:tcPr>
          <w:p w14:paraId="48DBA54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69477003">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C4A7AE0">
            <w:pPr>
              <w:spacing w:after="0" w:afterLines="0"/>
              <w:jc w:val="center"/>
              <w:rPr>
                <w:color w:val="000000"/>
                <w:kern w:val="2"/>
                <w:sz w:val="15"/>
                <w:szCs w:val="15"/>
              </w:rPr>
            </w:pPr>
          </w:p>
        </w:tc>
        <w:tc>
          <w:tcPr>
            <w:tcW w:w="1137" w:type="dxa"/>
            <w:noWrap w:val="0"/>
            <w:tcMar>
              <w:left w:w="57" w:type="dxa"/>
              <w:right w:w="57" w:type="dxa"/>
            </w:tcMar>
            <w:vAlign w:val="center"/>
          </w:tcPr>
          <w:p w14:paraId="31FC9883">
            <w:pPr>
              <w:spacing w:after="0" w:afterLines="0"/>
              <w:jc w:val="center"/>
              <w:rPr>
                <w:color w:val="000000"/>
                <w:kern w:val="2"/>
                <w:sz w:val="15"/>
                <w:szCs w:val="15"/>
              </w:rPr>
            </w:pPr>
          </w:p>
        </w:tc>
        <w:tc>
          <w:tcPr>
            <w:tcW w:w="1189" w:type="dxa"/>
            <w:noWrap w:val="0"/>
            <w:tcMar>
              <w:left w:w="57" w:type="dxa"/>
              <w:right w:w="57" w:type="dxa"/>
            </w:tcMar>
            <w:vAlign w:val="center"/>
          </w:tcPr>
          <w:p w14:paraId="1B03D4F8">
            <w:pPr>
              <w:spacing w:after="0" w:afterLines="0"/>
              <w:jc w:val="center"/>
              <w:rPr>
                <w:color w:val="000000"/>
                <w:kern w:val="2"/>
                <w:sz w:val="15"/>
                <w:szCs w:val="15"/>
              </w:rPr>
            </w:pPr>
          </w:p>
        </w:tc>
        <w:tc>
          <w:tcPr>
            <w:tcW w:w="1593" w:type="dxa"/>
            <w:noWrap w:val="0"/>
            <w:tcMar>
              <w:left w:w="57" w:type="dxa"/>
              <w:right w:w="57" w:type="dxa"/>
            </w:tcMar>
            <w:vAlign w:val="center"/>
          </w:tcPr>
          <w:p w14:paraId="032F4726">
            <w:pPr>
              <w:spacing w:after="0" w:afterLines="0"/>
              <w:jc w:val="center"/>
              <w:rPr>
                <w:color w:val="000000"/>
                <w:kern w:val="2"/>
                <w:sz w:val="15"/>
                <w:szCs w:val="15"/>
              </w:rPr>
            </w:pPr>
          </w:p>
        </w:tc>
        <w:tc>
          <w:tcPr>
            <w:tcW w:w="1027" w:type="dxa"/>
            <w:noWrap w:val="0"/>
            <w:tcMar>
              <w:left w:w="57" w:type="dxa"/>
              <w:right w:w="57" w:type="dxa"/>
            </w:tcMar>
            <w:vAlign w:val="center"/>
          </w:tcPr>
          <w:p w14:paraId="7A9BF8F9">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6D5110A1">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355FB38A">
            <w:pPr>
              <w:spacing w:after="0" w:afterLines="0"/>
              <w:jc w:val="center"/>
              <w:rPr>
                <w:color w:val="000000"/>
                <w:kern w:val="2"/>
                <w:sz w:val="15"/>
                <w:szCs w:val="15"/>
              </w:rPr>
            </w:pPr>
          </w:p>
        </w:tc>
        <w:tc>
          <w:tcPr>
            <w:tcW w:w="794" w:type="dxa"/>
            <w:noWrap w:val="0"/>
            <w:tcMar>
              <w:left w:w="57" w:type="dxa"/>
              <w:right w:w="57" w:type="dxa"/>
            </w:tcMar>
            <w:vAlign w:val="center"/>
          </w:tcPr>
          <w:p w14:paraId="4CDE4179">
            <w:pPr>
              <w:spacing w:after="0" w:afterLines="0"/>
              <w:jc w:val="center"/>
              <w:rPr>
                <w:color w:val="000000"/>
                <w:kern w:val="2"/>
                <w:sz w:val="15"/>
                <w:szCs w:val="15"/>
              </w:rPr>
            </w:pPr>
          </w:p>
        </w:tc>
      </w:tr>
      <w:tr w14:paraId="2A6DC4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261F1794">
            <w:pPr>
              <w:spacing w:after="0" w:afterLines="0"/>
              <w:rPr>
                <w:color w:val="000000"/>
                <w:kern w:val="2"/>
                <w:sz w:val="15"/>
                <w:szCs w:val="15"/>
              </w:rPr>
            </w:pPr>
          </w:p>
        </w:tc>
        <w:tc>
          <w:tcPr>
            <w:tcW w:w="1796" w:type="dxa"/>
            <w:gridSpan w:val="2"/>
            <w:noWrap w:val="0"/>
            <w:tcMar>
              <w:left w:w="57" w:type="dxa"/>
              <w:right w:w="57" w:type="dxa"/>
            </w:tcMar>
            <w:vAlign w:val="center"/>
          </w:tcPr>
          <w:p w14:paraId="00063F49">
            <w:pPr>
              <w:spacing w:after="0" w:afterLines="0"/>
              <w:jc w:val="both"/>
              <w:rPr>
                <w:b/>
                <w:color w:val="000000"/>
                <w:kern w:val="2"/>
                <w:sz w:val="15"/>
                <w:szCs w:val="15"/>
              </w:rPr>
            </w:pPr>
            <w:r>
              <w:rPr>
                <w:b/>
                <w:color w:val="000000"/>
                <w:kern w:val="2"/>
                <w:sz w:val="15"/>
                <w:szCs w:val="15"/>
              </w:rPr>
              <w:t>氨氮</w:t>
            </w:r>
          </w:p>
        </w:tc>
        <w:tc>
          <w:tcPr>
            <w:tcW w:w="828" w:type="dxa"/>
            <w:noWrap w:val="0"/>
            <w:tcMar>
              <w:left w:w="57" w:type="dxa"/>
              <w:right w:w="57" w:type="dxa"/>
            </w:tcMar>
            <w:vAlign w:val="center"/>
          </w:tcPr>
          <w:p w14:paraId="5BD0DF5A">
            <w:pPr>
              <w:spacing w:after="0" w:afterLines="0"/>
              <w:jc w:val="center"/>
              <w:rPr>
                <w:color w:val="000000"/>
                <w:kern w:val="2"/>
                <w:sz w:val="15"/>
                <w:szCs w:val="15"/>
              </w:rPr>
            </w:pPr>
          </w:p>
        </w:tc>
        <w:tc>
          <w:tcPr>
            <w:tcW w:w="1379" w:type="dxa"/>
            <w:noWrap w:val="0"/>
            <w:tcMar>
              <w:left w:w="57" w:type="dxa"/>
              <w:right w:w="57" w:type="dxa"/>
            </w:tcMar>
            <w:vAlign w:val="center"/>
          </w:tcPr>
          <w:p w14:paraId="60740112">
            <w:pPr>
              <w:spacing w:after="0" w:afterLines="0"/>
              <w:jc w:val="center"/>
              <w:rPr>
                <w:color w:val="000000"/>
                <w:kern w:val="2"/>
                <w:sz w:val="15"/>
                <w:szCs w:val="15"/>
              </w:rPr>
            </w:pPr>
          </w:p>
        </w:tc>
        <w:tc>
          <w:tcPr>
            <w:tcW w:w="1097" w:type="dxa"/>
            <w:noWrap w:val="0"/>
            <w:tcMar>
              <w:left w:w="57" w:type="dxa"/>
              <w:right w:w="57" w:type="dxa"/>
            </w:tcMar>
            <w:vAlign w:val="center"/>
          </w:tcPr>
          <w:p w14:paraId="14E663E0">
            <w:pPr>
              <w:spacing w:after="0" w:afterLines="0"/>
              <w:jc w:val="center"/>
              <w:rPr>
                <w:color w:val="000000"/>
                <w:kern w:val="2"/>
                <w:sz w:val="15"/>
                <w:szCs w:val="15"/>
              </w:rPr>
            </w:pPr>
          </w:p>
        </w:tc>
        <w:tc>
          <w:tcPr>
            <w:tcW w:w="993" w:type="dxa"/>
            <w:gridSpan w:val="2"/>
            <w:noWrap w:val="0"/>
            <w:tcMar>
              <w:left w:w="57" w:type="dxa"/>
              <w:right w:w="57" w:type="dxa"/>
            </w:tcMar>
            <w:vAlign w:val="center"/>
          </w:tcPr>
          <w:p w14:paraId="36F9AC33">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9D06109">
            <w:pPr>
              <w:spacing w:after="0" w:afterLines="0"/>
              <w:jc w:val="center"/>
              <w:rPr>
                <w:color w:val="000000"/>
                <w:kern w:val="2"/>
                <w:sz w:val="15"/>
                <w:szCs w:val="15"/>
              </w:rPr>
            </w:pPr>
          </w:p>
        </w:tc>
        <w:tc>
          <w:tcPr>
            <w:tcW w:w="1137" w:type="dxa"/>
            <w:noWrap w:val="0"/>
            <w:tcMar>
              <w:left w:w="57" w:type="dxa"/>
              <w:right w:w="57" w:type="dxa"/>
            </w:tcMar>
            <w:vAlign w:val="center"/>
          </w:tcPr>
          <w:p w14:paraId="401F69B9">
            <w:pPr>
              <w:spacing w:after="0" w:afterLines="0"/>
              <w:jc w:val="center"/>
              <w:rPr>
                <w:color w:val="000000"/>
                <w:kern w:val="2"/>
                <w:sz w:val="15"/>
                <w:szCs w:val="15"/>
              </w:rPr>
            </w:pPr>
          </w:p>
        </w:tc>
        <w:tc>
          <w:tcPr>
            <w:tcW w:w="1189" w:type="dxa"/>
            <w:noWrap w:val="0"/>
            <w:tcMar>
              <w:left w:w="57" w:type="dxa"/>
              <w:right w:w="57" w:type="dxa"/>
            </w:tcMar>
            <w:vAlign w:val="center"/>
          </w:tcPr>
          <w:p w14:paraId="66E5D8EE">
            <w:pPr>
              <w:spacing w:after="0" w:afterLines="0"/>
              <w:jc w:val="center"/>
              <w:rPr>
                <w:color w:val="000000"/>
                <w:kern w:val="2"/>
                <w:sz w:val="15"/>
                <w:szCs w:val="15"/>
              </w:rPr>
            </w:pPr>
          </w:p>
        </w:tc>
        <w:tc>
          <w:tcPr>
            <w:tcW w:w="1593" w:type="dxa"/>
            <w:noWrap w:val="0"/>
            <w:tcMar>
              <w:left w:w="57" w:type="dxa"/>
              <w:right w:w="57" w:type="dxa"/>
            </w:tcMar>
            <w:vAlign w:val="center"/>
          </w:tcPr>
          <w:p w14:paraId="37005083">
            <w:pPr>
              <w:spacing w:after="0" w:afterLines="0"/>
              <w:jc w:val="center"/>
              <w:rPr>
                <w:color w:val="000000"/>
                <w:kern w:val="2"/>
                <w:sz w:val="15"/>
                <w:szCs w:val="15"/>
              </w:rPr>
            </w:pPr>
          </w:p>
        </w:tc>
        <w:tc>
          <w:tcPr>
            <w:tcW w:w="1027" w:type="dxa"/>
            <w:noWrap w:val="0"/>
            <w:tcMar>
              <w:left w:w="57" w:type="dxa"/>
              <w:right w:w="57" w:type="dxa"/>
            </w:tcMar>
            <w:vAlign w:val="center"/>
          </w:tcPr>
          <w:p w14:paraId="59EA9C46">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32F4F035">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28AA88E7">
            <w:pPr>
              <w:spacing w:after="0" w:afterLines="0"/>
              <w:jc w:val="center"/>
              <w:rPr>
                <w:color w:val="000000"/>
                <w:kern w:val="2"/>
                <w:sz w:val="15"/>
                <w:szCs w:val="15"/>
              </w:rPr>
            </w:pPr>
          </w:p>
        </w:tc>
        <w:tc>
          <w:tcPr>
            <w:tcW w:w="794" w:type="dxa"/>
            <w:noWrap w:val="0"/>
            <w:tcMar>
              <w:left w:w="57" w:type="dxa"/>
              <w:right w:w="57" w:type="dxa"/>
            </w:tcMar>
            <w:vAlign w:val="center"/>
          </w:tcPr>
          <w:p w14:paraId="1C44A044">
            <w:pPr>
              <w:spacing w:after="0" w:afterLines="0"/>
              <w:jc w:val="center"/>
              <w:rPr>
                <w:color w:val="000000"/>
                <w:kern w:val="2"/>
                <w:sz w:val="15"/>
                <w:szCs w:val="15"/>
              </w:rPr>
            </w:pPr>
          </w:p>
        </w:tc>
      </w:tr>
      <w:tr w14:paraId="3AD853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037FEDAA">
            <w:pPr>
              <w:spacing w:after="0" w:afterLines="0"/>
              <w:rPr>
                <w:color w:val="000000"/>
                <w:kern w:val="2"/>
                <w:sz w:val="15"/>
                <w:szCs w:val="15"/>
              </w:rPr>
            </w:pPr>
          </w:p>
        </w:tc>
        <w:tc>
          <w:tcPr>
            <w:tcW w:w="1796" w:type="dxa"/>
            <w:gridSpan w:val="2"/>
            <w:noWrap w:val="0"/>
            <w:tcMar>
              <w:left w:w="57" w:type="dxa"/>
              <w:right w:w="57" w:type="dxa"/>
            </w:tcMar>
            <w:vAlign w:val="center"/>
          </w:tcPr>
          <w:p w14:paraId="57375751">
            <w:pPr>
              <w:spacing w:after="0" w:afterLines="0"/>
              <w:jc w:val="both"/>
              <w:rPr>
                <w:b/>
                <w:color w:val="000000"/>
                <w:kern w:val="2"/>
                <w:sz w:val="15"/>
                <w:szCs w:val="15"/>
              </w:rPr>
            </w:pPr>
            <w:r>
              <w:rPr>
                <w:b/>
                <w:color w:val="000000"/>
                <w:kern w:val="2"/>
                <w:sz w:val="15"/>
                <w:szCs w:val="15"/>
              </w:rPr>
              <w:t>石油类</w:t>
            </w:r>
          </w:p>
        </w:tc>
        <w:tc>
          <w:tcPr>
            <w:tcW w:w="828" w:type="dxa"/>
            <w:noWrap w:val="0"/>
            <w:tcMar>
              <w:left w:w="57" w:type="dxa"/>
              <w:right w:w="57" w:type="dxa"/>
            </w:tcMar>
            <w:vAlign w:val="center"/>
          </w:tcPr>
          <w:p w14:paraId="0420A51A">
            <w:pPr>
              <w:spacing w:after="0" w:afterLines="0"/>
              <w:jc w:val="center"/>
              <w:rPr>
                <w:color w:val="000000"/>
                <w:kern w:val="2"/>
                <w:sz w:val="15"/>
                <w:szCs w:val="15"/>
              </w:rPr>
            </w:pPr>
          </w:p>
        </w:tc>
        <w:tc>
          <w:tcPr>
            <w:tcW w:w="1379" w:type="dxa"/>
            <w:noWrap w:val="0"/>
            <w:tcMar>
              <w:left w:w="57" w:type="dxa"/>
              <w:right w:w="57" w:type="dxa"/>
            </w:tcMar>
            <w:vAlign w:val="center"/>
          </w:tcPr>
          <w:p w14:paraId="60FBA40A">
            <w:pPr>
              <w:spacing w:after="0" w:afterLines="0"/>
              <w:jc w:val="center"/>
              <w:rPr>
                <w:color w:val="000000"/>
                <w:kern w:val="2"/>
                <w:sz w:val="15"/>
                <w:szCs w:val="15"/>
              </w:rPr>
            </w:pPr>
          </w:p>
        </w:tc>
        <w:tc>
          <w:tcPr>
            <w:tcW w:w="1097" w:type="dxa"/>
            <w:noWrap w:val="0"/>
            <w:tcMar>
              <w:left w:w="57" w:type="dxa"/>
              <w:right w:w="57" w:type="dxa"/>
            </w:tcMar>
            <w:vAlign w:val="center"/>
          </w:tcPr>
          <w:p w14:paraId="02C83673">
            <w:pPr>
              <w:spacing w:after="0" w:afterLines="0"/>
              <w:jc w:val="center"/>
              <w:rPr>
                <w:color w:val="000000"/>
                <w:kern w:val="2"/>
                <w:sz w:val="15"/>
                <w:szCs w:val="15"/>
              </w:rPr>
            </w:pPr>
          </w:p>
        </w:tc>
        <w:tc>
          <w:tcPr>
            <w:tcW w:w="993" w:type="dxa"/>
            <w:gridSpan w:val="2"/>
            <w:noWrap w:val="0"/>
            <w:tcMar>
              <w:left w:w="57" w:type="dxa"/>
              <w:right w:w="57" w:type="dxa"/>
            </w:tcMar>
            <w:vAlign w:val="center"/>
          </w:tcPr>
          <w:p w14:paraId="4F03B630">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BD7FD78">
            <w:pPr>
              <w:spacing w:after="0" w:afterLines="0"/>
              <w:jc w:val="center"/>
              <w:rPr>
                <w:color w:val="000000"/>
                <w:kern w:val="2"/>
                <w:sz w:val="15"/>
                <w:szCs w:val="15"/>
              </w:rPr>
            </w:pPr>
          </w:p>
        </w:tc>
        <w:tc>
          <w:tcPr>
            <w:tcW w:w="1137" w:type="dxa"/>
            <w:noWrap w:val="0"/>
            <w:tcMar>
              <w:left w:w="57" w:type="dxa"/>
              <w:right w:w="57" w:type="dxa"/>
            </w:tcMar>
            <w:vAlign w:val="center"/>
          </w:tcPr>
          <w:p w14:paraId="74D83E30">
            <w:pPr>
              <w:spacing w:after="0" w:afterLines="0"/>
              <w:jc w:val="center"/>
              <w:rPr>
                <w:color w:val="000000"/>
                <w:kern w:val="2"/>
                <w:sz w:val="15"/>
                <w:szCs w:val="15"/>
              </w:rPr>
            </w:pPr>
          </w:p>
        </w:tc>
        <w:tc>
          <w:tcPr>
            <w:tcW w:w="1189" w:type="dxa"/>
            <w:noWrap w:val="0"/>
            <w:tcMar>
              <w:left w:w="57" w:type="dxa"/>
              <w:right w:w="57" w:type="dxa"/>
            </w:tcMar>
            <w:vAlign w:val="center"/>
          </w:tcPr>
          <w:p w14:paraId="5C412B0A">
            <w:pPr>
              <w:spacing w:after="0" w:afterLines="0"/>
              <w:jc w:val="center"/>
              <w:rPr>
                <w:color w:val="000000"/>
                <w:kern w:val="2"/>
                <w:sz w:val="15"/>
                <w:szCs w:val="15"/>
              </w:rPr>
            </w:pPr>
          </w:p>
        </w:tc>
        <w:tc>
          <w:tcPr>
            <w:tcW w:w="1593" w:type="dxa"/>
            <w:noWrap w:val="0"/>
            <w:tcMar>
              <w:left w:w="57" w:type="dxa"/>
              <w:right w:w="57" w:type="dxa"/>
            </w:tcMar>
            <w:vAlign w:val="center"/>
          </w:tcPr>
          <w:p w14:paraId="76C68AB0">
            <w:pPr>
              <w:spacing w:after="0" w:afterLines="0"/>
              <w:jc w:val="center"/>
              <w:rPr>
                <w:color w:val="000000"/>
                <w:kern w:val="2"/>
                <w:sz w:val="15"/>
                <w:szCs w:val="15"/>
              </w:rPr>
            </w:pPr>
          </w:p>
        </w:tc>
        <w:tc>
          <w:tcPr>
            <w:tcW w:w="1027" w:type="dxa"/>
            <w:noWrap w:val="0"/>
            <w:tcMar>
              <w:left w:w="57" w:type="dxa"/>
              <w:right w:w="57" w:type="dxa"/>
            </w:tcMar>
            <w:vAlign w:val="center"/>
          </w:tcPr>
          <w:p w14:paraId="7BB842B1">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66AB06CF">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6359C85">
            <w:pPr>
              <w:spacing w:after="0" w:afterLines="0"/>
              <w:jc w:val="center"/>
              <w:rPr>
                <w:color w:val="000000"/>
                <w:kern w:val="2"/>
                <w:sz w:val="15"/>
                <w:szCs w:val="15"/>
              </w:rPr>
            </w:pPr>
          </w:p>
        </w:tc>
        <w:tc>
          <w:tcPr>
            <w:tcW w:w="794" w:type="dxa"/>
            <w:noWrap w:val="0"/>
            <w:tcMar>
              <w:left w:w="57" w:type="dxa"/>
              <w:right w:w="57" w:type="dxa"/>
            </w:tcMar>
            <w:vAlign w:val="center"/>
          </w:tcPr>
          <w:p w14:paraId="19449594">
            <w:pPr>
              <w:spacing w:after="0" w:afterLines="0"/>
              <w:jc w:val="center"/>
              <w:rPr>
                <w:color w:val="000000"/>
                <w:kern w:val="2"/>
                <w:sz w:val="15"/>
                <w:szCs w:val="15"/>
              </w:rPr>
            </w:pPr>
          </w:p>
        </w:tc>
      </w:tr>
      <w:tr w14:paraId="7248E0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49FC0D74">
            <w:pPr>
              <w:spacing w:after="0" w:afterLines="0"/>
              <w:rPr>
                <w:color w:val="000000"/>
                <w:kern w:val="2"/>
                <w:sz w:val="15"/>
                <w:szCs w:val="15"/>
              </w:rPr>
            </w:pPr>
          </w:p>
        </w:tc>
        <w:tc>
          <w:tcPr>
            <w:tcW w:w="1796" w:type="dxa"/>
            <w:gridSpan w:val="2"/>
            <w:noWrap w:val="0"/>
            <w:tcMar>
              <w:left w:w="57" w:type="dxa"/>
              <w:right w:w="57" w:type="dxa"/>
            </w:tcMar>
            <w:vAlign w:val="center"/>
          </w:tcPr>
          <w:p w14:paraId="4D9AF580">
            <w:pPr>
              <w:spacing w:after="0" w:afterLines="0"/>
              <w:jc w:val="both"/>
              <w:rPr>
                <w:rFonts w:eastAsia="黑体"/>
                <w:b/>
                <w:color w:val="000000"/>
                <w:kern w:val="2"/>
                <w:sz w:val="15"/>
                <w:szCs w:val="15"/>
              </w:rPr>
            </w:pPr>
            <w:r>
              <w:rPr>
                <w:b/>
                <w:color w:val="000000"/>
                <w:kern w:val="2"/>
                <w:sz w:val="15"/>
                <w:szCs w:val="15"/>
              </w:rPr>
              <w:t>废气</w:t>
            </w:r>
          </w:p>
        </w:tc>
        <w:tc>
          <w:tcPr>
            <w:tcW w:w="828" w:type="dxa"/>
            <w:noWrap w:val="0"/>
            <w:tcMar>
              <w:left w:w="57" w:type="dxa"/>
              <w:right w:w="57" w:type="dxa"/>
            </w:tcMar>
            <w:vAlign w:val="center"/>
          </w:tcPr>
          <w:p w14:paraId="63F198B4">
            <w:pPr>
              <w:spacing w:after="0" w:afterLines="0"/>
              <w:jc w:val="center"/>
              <w:rPr>
                <w:color w:val="000000"/>
                <w:kern w:val="2"/>
                <w:sz w:val="15"/>
                <w:szCs w:val="15"/>
              </w:rPr>
            </w:pPr>
          </w:p>
        </w:tc>
        <w:tc>
          <w:tcPr>
            <w:tcW w:w="1379" w:type="dxa"/>
            <w:noWrap w:val="0"/>
            <w:tcMar>
              <w:left w:w="57" w:type="dxa"/>
              <w:right w:w="57" w:type="dxa"/>
            </w:tcMar>
            <w:vAlign w:val="center"/>
          </w:tcPr>
          <w:p w14:paraId="30246A16">
            <w:pPr>
              <w:spacing w:after="0" w:afterLines="0"/>
              <w:jc w:val="center"/>
              <w:rPr>
                <w:color w:val="000000"/>
                <w:kern w:val="2"/>
                <w:sz w:val="15"/>
                <w:szCs w:val="15"/>
              </w:rPr>
            </w:pPr>
          </w:p>
        </w:tc>
        <w:tc>
          <w:tcPr>
            <w:tcW w:w="1097" w:type="dxa"/>
            <w:noWrap w:val="0"/>
            <w:tcMar>
              <w:left w:w="57" w:type="dxa"/>
              <w:right w:w="57" w:type="dxa"/>
            </w:tcMar>
            <w:vAlign w:val="center"/>
          </w:tcPr>
          <w:p w14:paraId="5A2DDE54">
            <w:pPr>
              <w:spacing w:after="0" w:afterLines="0"/>
              <w:jc w:val="center"/>
              <w:rPr>
                <w:color w:val="000000"/>
                <w:kern w:val="2"/>
                <w:sz w:val="15"/>
                <w:szCs w:val="15"/>
              </w:rPr>
            </w:pPr>
          </w:p>
        </w:tc>
        <w:tc>
          <w:tcPr>
            <w:tcW w:w="993" w:type="dxa"/>
            <w:gridSpan w:val="2"/>
            <w:noWrap w:val="0"/>
            <w:tcMar>
              <w:left w:w="57" w:type="dxa"/>
              <w:right w:w="57" w:type="dxa"/>
            </w:tcMar>
            <w:vAlign w:val="center"/>
          </w:tcPr>
          <w:p w14:paraId="3726001D">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47C67066">
            <w:pPr>
              <w:spacing w:after="0" w:afterLines="0"/>
              <w:jc w:val="center"/>
              <w:rPr>
                <w:color w:val="000000"/>
                <w:kern w:val="2"/>
                <w:sz w:val="15"/>
                <w:szCs w:val="15"/>
              </w:rPr>
            </w:pPr>
          </w:p>
        </w:tc>
        <w:tc>
          <w:tcPr>
            <w:tcW w:w="1137" w:type="dxa"/>
            <w:noWrap w:val="0"/>
            <w:tcMar>
              <w:left w:w="57" w:type="dxa"/>
              <w:right w:w="57" w:type="dxa"/>
            </w:tcMar>
            <w:vAlign w:val="center"/>
          </w:tcPr>
          <w:p w14:paraId="230388FB">
            <w:pPr>
              <w:spacing w:after="0" w:afterLines="0"/>
              <w:jc w:val="center"/>
              <w:rPr>
                <w:color w:val="000000"/>
                <w:kern w:val="2"/>
                <w:sz w:val="15"/>
                <w:szCs w:val="15"/>
              </w:rPr>
            </w:pPr>
          </w:p>
        </w:tc>
        <w:tc>
          <w:tcPr>
            <w:tcW w:w="1189" w:type="dxa"/>
            <w:noWrap w:val="0"/>
            <w:tcMar>
              <w:left w:w="57" w:type="dxa"/>
              <w:right w:w="57" w:type="dxa"/>
            </w:tcMar>
            <w:vAlign w:val="center"/>
          </w:tcPr>
          <w:p w14:paraId="48C5F91F">
            <w:pPr>
              <w:spacing w:after="0" w:afterLines="0"/>
              <w:jc w:val="center"/>
              <w:rPr>
                <w:color w:val="000000"/>
                <w:kern w:val="2"/>
                <w:sz w:val="15"/>
                <w:szCs w:val="15"/>
              </w:rPr>
            </w:pPr>
          </w:p>
        </w:tc>
        <w:tc>
          <w:tcPr>
            <w:tcW w:w="1593" w:type="dxa"/>
            <w:noWrap w:val="0"/>
            <w:tcMar>
              <w:left w:w="57" w:type="dxa"/>
              <w:right w:w="57" w:type="dxa"/>
            </w:tcMar>
            <w:vAlign w:val="center"/>
          </w:tcPr>
          <w:p w14:paraId="777EF801">
            <w:pPr>
              <w:spacing w:after="0" w:afterLines="0"/>
              <w:jc w:val="center"/>
              <w:rPr>
                <w:color w:val="000000"/>
                <w:kern w:val="2"/>
                <w:sz w:val="15"/>
                <w:szCs w:val="15"/>
              </w:rPr>
            </w:pPr>
          </w:p>
        </w:tc>
        <w:tc>
          <w:tcPr>
            <w:tcW w:w="1027" w:type="dxa"/>
            <w:noWrap w:val="0"/>
            <w:tcMar>
              <w:left w:w="57" w:type="dxa"/>
              <w:right w:w="57" w:type="dxa"/>
            </w:tcMar>
            <w:vAlign w:val="center"/>
          </w:tcPr>
          <w:p w14:paraId="23F9558B">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7A2293CE">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276268F1">
            <w:pPr>
              <w:spacing w:after="0" w:afterLines="0"/>
              <w:jc w:val="center"/>
              <w:rPr>
                <w:color w:val="000000"/>
                <w:kern w:val="2"/>
                <w:sz w:val="15"/>
                <w:szCs w:val="15"/>
              </w:rPr>
            </w:pPr>
          </w:p>
        </w:tc>
        <w:tc>
          <w:tcPr>
            <w:tcW w:w="794" w:type="dxa"/>
            <w:noWrap w:val="0"/>
            <w:tcMar>
              <w:left w:w="57" w:type="dxa"/>
              <w:right w:w="57" w:type="dxa"/>
            </w:tcMar>
            <w:vAlign w:val="center"/>
          </w:tcPr>
          <w:p w14:paraId="27F480C7">
            <w:pPr>
              <w:spacing w:after="0" w:afterLines="0"/>
              <w:jc w:val="center"/>
              <w:rPr>
                <w:color w:val="000000"/>
                <w:kern w:val="2"/>
                <w:sz w:val="15"/>
                <w:szCs w:val="15"/>
              </w:rPr>
            </w:pPr>
          </w:p>
        </w:tc>
      </w:tr>
      <w:tr w14:paraId="5F40F8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767D9288">
            <w:pPr>
              <w:spacing w:after="0" w:afterLines="0"/>
              <w:rPr>
                <w:color w:val="000000"/>
                <w:kern w:val="2"/>
                <w:sz w:val="15"/>
                <w:szCs w:val="15"/>
              </w:rPr>
            </w:pPr>
          </w:p>
        </w:tc>
        <w:tc>
          <w:tcPr>
            <w:tcW w:w="1796" w:type="dxa"/>
            <w:gridSpan w:val="2"/>
            <w:noWrap w:val="0"/>
            <w:tcMar>
              <w:left w:w="57" w:type="dxa"/>
              <w:right w:w="57" w:type="dxa"/>
            </w:tcMar>
            <w:vAlign w:val="center"/>
          </w:tcPr>
          <w:p w14:paraId="56AB4A87">
            <w:pPr>
              <w:spacing w:after="0" w:afterLines="0"/>
              <w:jc w:val="both"/>
              <w:rPr>
                <w:b/>
                <w:color w:val="000000"/>
                <w:kern w:val="2"/>
                <w:sz w:val="15"/>
                <w:szCs w:val="15"/>
              </w:rPr>
            </w:pPr>
            <w:r>
              <w:rPr>
                <w:b/>
                <w:color w:val="000000"/>
                <w:kern w:val="2"/>
                <w:sz w:val="15"/>
                <w:szCs w:val="15"/>
              </w:rPr>
              <w:t>二氧化硫</w:t>
            </w:r>
          </w:p>
        </w:tc>
        <w:tc>
          <w:tcPr>
            <w:tcW w:w="828" w:type="dxa"/>
            <w:noWrap w:val="0"/>
            <w:tcMar>
              <w:left w:w="57" w:type="dxa"/>
              <w:right w:w="57" w:type="dxa"/>
            </w:tcMar>
            <w:vAlign w:val="center"/>
          </w:tcPr>
          <w:p w14:paraId="1458CAA7">
            <w:pPr>
              <w:spacing w:after="0" w:afterLines="0"/>
              <w:jc w:val="center"/>
              <w:rPr>
                <w:color w:val="000000"/>
                <w:kern w:val="2"/>
                <w:sz w:val="15"/>
                <w:szCs w:val="15"/>
              </w:rPr>
            </w:pPr>
          </w:p>
        </w:tc>
        <w:tc>
          <w:tcPr>
            <w:tcW w:w="1379" w:type="dxa"/>
            <w:noWrap w:val="0"/>
            <w:tcMar>
              <w:left w:w="57" w:type="dxa"/>
              <w:right w:w="57" w:type="dxa"/>
            </w:tcMar>
            <w:vAlign w:val="center"/>
          </w:tcPr>
          <w:p w14:paraId="07883B20">
            <w:pPr>
              <w:spacing w:after="0" w:afterLines="0"/>
              <w:jc w:val="center"/>
              <w:rPr>
                <w:color w:val="000000"/>
                <w:kern w:val="2"/>
                <w:sz w:val="15"/>
                <w:szCs w:val="15"/>
              </w:rPr>
            </w:pPr>
          </w:p>
        </w:tc>
        <w:tc>
          <w:tcPr>
            <w:tcW w:w="1097" w:type="dxa"/>
            <w:noWrap w:val="0"/>
            <w:tcMar>
              <w:left w:w="57" w:type="dxa"/>
              <w:right w:w="57" w:type="dxa"/>
            </w:tcMar>
            <w:vAlign w:val="center"/>
          </w:tcPr>
          <w:p w14:paraId="0B393841">
            <w:pPr>
              <w:spacing w:after="0" w:afterLines="0"/>
              <w:jc w:val="center"/>
              <w:rPr>
                <w:color w:val="000000"/>
                <w:kern w:val="2"/>
                <w:sz w:val="15"/>
                <w:szCs w:val="15"/>
              </w:rPr>
            </w:pPr>
          </w:p>
        </w:tc>
        <w:tc>
          <w:tcPr>
            <w:tcW w:w="993" w:type="dxa"/>
            <w:gridSpan w:val="2"/>
            <w:noWrap w:val="0"/>
            <w:tcMar>
              <w:left w:w="57" w:type="dxa"/>
              <w:right w:w="57" w:type="dxa"/>
            </w:tcMar>
            <w:vAlign w:val="center"/>
          </w:tcPr>
          <w:p w14:paraId="096E123B">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575F1372">
            <w:pPr>
              <w:spacing w:after="0" w:afterLines="0"/>
              <w:jc w:val="center"/>
              <w:rPr>
                <w:color w:val="000000"/>
                <w:kern w:val="2"/>
                <w:sz w:val="15"/>
                <w:szCs w:val="15"/>
              </w:rPr>
            </w:pPr>
          </w:p>
        </w:tc>
        <w:tc>
          <w:tcPr>
            <w:tcW w:w="1137" w:type="dxa"/>
            <w:noWrap w:val="0"/>
            <w:tcMar>
              <w:left w:w="57" w:type="dxa"/>
              <w:right w:w="57" w:type="dxa"/>
            </w:tcMar>
            <w:vAlign w:val="center"/>
          </w:tcPr>
          <w:p w14:paraId="374A0F62">
            <w:pPr>
              <w:spacing w:after="0" w:afterLines="0"/>
              <w:jc w:val="center"/>
              <w:rPr>
                <w:color w:val="000000"/>
                <w:kern w:val="2"/>
                <w:sz w:val="15"/>
                <w:szCs w:val="15"/>
              </w:rPr>
            </w:pPr>
          </w:p>
        </w:tc>
        <w:tc>
          <w:tcPr>
            <w:tcW w:w="1189" w:type="dxa"/>
            <w:noWrap w:val="0"/>
            <w:tcMar>
              <w:left w:w="57" w:type="dxa"/>
              <w:right w:w="57" w:type="dxa"/>
            </w:tcMar>
            <w:vAlign w:val="center"/>
          </w:tcPr>
          <w:p w14:paraId="59BE575F">
            <w:pPr>
              <w:spacing w:after="0" w:afterLines="0"/>
              <w:jc w:val="center"/>
              <w:rPr>
                <w:color w:val="000000"/>
                <w:kern w:val="2"/>
                <w:sz w:val="15"/>
                <w:szCs w:val="15"/>
              </w:rPr>
            </w:pPr>
          </w:p>
        </w:tc>
        <w:tc>
          <w:tcPr>
            <w:tcW w:w="1593" w:type="dxa"/>
            <w:noWrap w:val="0"/>
            <w:tcMar>
              <w:left w:w="57" w:type="dxa"/>
              <w:right w:w="57" w:type="dxa"/>
            </w:tcMar>
            <w:vAlign w:val="center"/>
          </w:tcPr>
          <w:p w14:paraId="1C69BE2D">
            <w:pPr>
              <w:spacing w:after="0" w:afterLines="0"/>
              <w:jc w:val="center"/>
              <w:rPr>
                <w:color w:val="000000"/>
                <w:kern w:val="2"/>
                <w:sz w:val="15"/>
                <w:szCs w:val="15"/>
              </w:rPr>
            </w:pPr>
          </w:p>
        </w:tc>
        <w:tc>
          <w:tcPr>
            <w:tcW w:w="1027" w:type="dxa"/>
            <w:noWrap w:val="0"/>
            <w:tcMar>
              <w:left w:w="57" w:type="dxa"/>
              <w:right w:w="57" w:type="dxa"/>
            </w:tcMar>
            <w:vAlign w:val="center"/>
          </w:tcPr>
          <w:p w14:paraId="6D1FAFCB">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0889498E">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265AB7B">
            <w:pPr>
              <w:spacing w:after="0" w:afterLines="0"/>
              <w:jc w:val="center"/>
              <w:textAlignment w:val="center"/>
              <w:rPr>
                <w:color w:val="000000"/>
                <w:kern w:val="2"/>
                <w:sz w:val="15"/>
                <w:szCs w:val="15"/>
              </w:rPr>
            </w:pPr>
          </w:p>
        </w:tc>
        <w:tc>
          <w:tcPr>
            <w:tcW w:w="794" w:type="dxa"/>
            <w:noWrap w:val="0"/>
            <w:tcMar>
              <w:left w:w="57" w:type="dxa"/>
              <w:right w:w="57" w:type="dxa"/>
            </w:tcMar>
            <w:vAlign w:val="center"/>
          </w:tcPr>
          <w:p w14:paraId="5AE318A3">
            <w:pPr>
              <w:spacing w:after="0" w:afterLines="0"/>
              <w:jc w:val="center"/>
              <w:textAlignment w:val="center"/>
              <w:rPr>
                <w:color w:val="000000"/>
                <w:kern w:val="2"/>
                <w:sz w:val="15"/>
                <w:szCs w:val="15"/>
              </w:rPr>
            </w:pPr>
          </w:p>
        </w:tc>
      </w:tr>
      <w:tr w14:paraId="08A737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740FF750">
            <w:pPr>
              <w:spacing w:after="0" w:afterLines="0"/>
              <w:rPr>
                <w:color w:val="000000"/>
                <w:kern w:val="2"/>
                <w:sz w:val="15"/>
                <w:szCs w:val="15"/>
              </w:rPr>
            </w:pPr>
          </w:p>
        </w:tc>
        <w:tc>
          <w:tcPr>
            <w:tcW w:w="1796" w:type="dxa"/>
            <w:gridSpan w:val="2"/>
            <w:noWrap w:val="0"/>
            <w:tcMar>
              <w:left w:w="57" w:type="dxa"/>
              <w:right w:w="57" w:type="dxa"/>
            </w:tcMar>
            <w:vAlign w:val="center"/>
          </w:tcPr>
          <w:p w14:paraId="706A8C96">
            <w:pPr>
              <w:spacing w:after="0" w:afterLines="0"/>
              <w:jc w:val="both"/>
              <w:rPr>
                <w:b/>
                <w:color w:val="000000"/>
                <w:kern w:val="2"/>
                <w:sz w:val="15"/>
                <w:szCs w:val="15"/>
              </w:rPr>
            </w:pPr>
            <w:r>
              <w:rPr>
                <w:b/>
                <w:color w:val="000000"/>
                <w:kern w:val="2"/>
                <w:sz w:val="15"/>
                <w:szCs w:val="15"/>
              </w:rPr>
              <w:t>烟尘</w:t>
            </w:r>
          </w:p>
        </w:tc>
        <w:tc>
          <w:tcPr>
            <w:tcW w:w="828" w:type="dxa"/>
            <w:noWrap w:val="0"/>
            <w:tcMar>
              <w:left w:w="57" w:type="dxa"/>
              <w:right w:w="57" w:type="dxa"/>
            </w:tcMar>
            <w:vAlign w:val="center"/>
          </w:tcPr>
          <w:p w14:paraId="69FBA1CC">
            <w:pPr>
              <w:spacing w:after="0" w:afterLines="0"/>
              <w:jc w:val="center"/>
              <w:rPr>
                <w:color w:val="000000"/>
                <w:kern w:val="2"/>
                <w:sz w:val="15"/>
                <w:szCs w:val="15"/>
              </w:rPr>
            </w:pPr>
          </w:p>
        </w:tc>
        <w:tc>
          <w:tcPr>
            <w:tcW w:w="1379" w:type="dxa"/>
            <w:noWrap w:val="0"/>
            <w:tcMar>
              <w:left w:w="57" w:type="dxa"/>
              <w:right w:w="57" w:type="dxa"/>
            </w:tcMar>
            <w:vAlign w:val="center"/>
          </w:tcPr>
          <w:p w14:paraId="2F17F055">
            <w:pPr>
              <w:spacing w:after="0" w:afterLines="0"/>
              <w:jc w:val="center"/>
              <w:rPr>
                <w:rFonts w:hint="default" w:eastAsia="微软雅黑"/>
                <w:color w:val="000000"/>
                <w:kern w:val="2"/>
                <w:sz w:val="15"/>
                <w:szCs w:val="15"/>
                <w:vertAlign w:val="superscript"/>
                <w:lang w:val="en-US" w:eastAsia="zh-CN"/>
              </w:rPr>
            </w:pPr>
            <w:r>
              <w:rPr>
                <w:rFonts w:hint="eastAsia"/>
                <w:color w:val="000000"/>
                <w:kern w:val="2"/>
                <w:sz w:val="15"/>
                <w:szCs w:val="15"/>
                <w:lang w:val="en-US" w:eastAsia="zh-CN"/>
              </w:rPr>
              <w:t>5.7mg/m</w:t>
            </w:r>
            <w:r>
              <w:rPr>
                <w:rFonts w:hint="eastAsia"/>
                <w:color w:val="000000"/>
                <w:kern w:val="2"/>
                <w:sz w:val="15"/>
                <w:szCs w:val="15"/>
                <w:vertAlign w:val="superscript"/>
                <w:lang w:val="en-US" w:eastAsia="zh-CN"/>
              </w:rPr>
              <w:t>3</w:t>
            </w:r>
          </w:p>
        </w:tc>
        <w:tc>
          <w:tcPr>
            <w:tcW w:w="1097" w:type="dxa"/>
            <w:noWrap w:val="0"/>
            <w:tcMar>
              <w:left w:w="57" w:type="dxa"/>
              <w:right w:w="57" w:type="dxa"/>
            </w:tcMar>
            <w:vAlign w:val="center"/>
          </w:tcPr>
          <w:p w14:paraId="60587484">
            <w:pPr>
              <w:spacing w:after="0" w:afterLines="0"/>
              <w:jc w:val="center"/>
              <w:rPr>
                <w:rFonts w:hint="default" w:eastAsia="微软雅黑"/>
                <w:color w:val="000000"/>
                <w:kern w:val="2"/>
                <w:sz w:val="15"/>
                <w:szCs w:val="15"/>
                <w:lang w:val="en-US" w:eastAsia="zh-CN"/>
              </w:rPr>
            </w:pPr>
            <w:r>
              <w:rPr>
                <w:rFonts w:hint="eastAsia"/>
                <w:color w:val="000000"/>
                <w:kern w:val="2"/>
                <w:sz w:val="15"/>
                <w:szCs w:val="15"/>
                <w:lang w:val="en-US" w:eastAsia="zh-CN"/>
              </w:rPr>
              <w:t>10mg/m</w:t>
            </w:r>
            <w:r>
              <w:rPr>
                <w:rFonts w:hint="eastAsia"/>
                <w:color w:val="000000"/>
                <w:kern w:val="2"/>
                <w:sz w:val="15"/>
                <w:szCs w:val="15"/>
                <w:vertAlign w:val="superscript"/>
                <w:lang w:val="en-US" w:eastAsia="zh-CN"/>
              </w:rPr>
              <w:t>3</w:t>
            </w:r>
          </w:p>
        </w:tc>
        <w:tc>
          <w:tcPr>
            <w:tcW w:w="993" w:type="dxa"/>
            <w:gridSpan w:val="2"/>
            <w:noWrap w:val="0"/>
            <w:tcMar>
              <w:left w:w="57" w:type="dxa"/>
              <w:right w:w="57" w:type="dxa"/>
            </w:tcMar>
            <w:vAlign w:val="center"/>
          </w:tcPr>
          <w:p w14:paraId="64F7D405">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D659AEF">
            <w:pPr>
              <w:spacing w:after="0" w:afterLines="0"/>
              <w:jc w:val="center"/>
              <w:rPr>
                <w:color w:val="000000"/>
                <w:kern w:val="2"/>
                <w:sz w:val="15"/>
                <w:szCs w:val="15"/>
              </w:rPr>
            </w:pPr>
          </w:p>
        </w:tc>
        <w:tc>
          <w:tcPr>
            <w:tcW w:w="1137" w:type="dxa"/>
            <w:noWrap w:val="0"/>
            <w:tcMar>
              <w:left w:w="57" w:type="dxa"/>
              <w:right w:w="57" w:type="dxa"/>
            </w:tcMar>
            <w:vAlign w:val="center"/>
          </w:tcPr>
          <w:p w14:paraId="311FF2AF">
            <w:pPr>
              <w:spacing w:after="0" w:afterLines="0"/>
              <w:jc w:val="center"/>
              <w:rPr>
                <w:color w:val="000000"/>
                <w:kern w:val="2"/>
                <w:sz w:val="15"/>
                <w:szCs w:val="15"/>
              </w:rPr>
            </w:pPr>
          </w:p>
        </w:tc>
        <w:tc>
          <w:tcPr>
            <w:tcW w:w="1189" w:type="dxa"/>
            <w:noWrap w:val="0"/>
            <w:tcMar>
              <w:left w:w="57" w:type="dxa"/>
              <w:right w:w="57" w:type="dxa"/>
            </w:tcMar>
            <w:vAlign w:val="center"/>
          </w:tcPr>
          <w:p w14:paraId="4D44F4A6">
            <w:pPr>
              <w:spacing w:after="0" w:afterLines="0"/>
              <w:jc w:val="center"/>
              <w:rPr>
                <w:color w:val="000000"/>
                <w:kern w:val="2"/>
                <w:sz w:val="15"/>
                <w:szCs w:val="15"/>
              </w:rPr>
            </w:pPr>
          </w:p>
        </w:tc>
        <w:tc>
          <w:tcPr>
            <w:tcW w:w="1593" w:type="dxa"/>
            <w:noWrap w:val="0"/>
            <w:tcMar>
              <w:left w:w="57" w:type="dxa"/>
              <w:right w:w="57" w:type="dxa"/>
            </w:tcMar>
            <w:vAlign w:val="center"/>
          </w:tcPr>
          <w:p w14:paraId="5DB13E85">
            <w:pPr>
              <w:spacing w:after="0" w:afterLines="0"/>
              <w:jc w:val="center"/>
              <w:rPr>
                <w:color w:val="000000"/>
                <w:kern w:val="2"/>
                <w:sz w:val="15"/>
                <w:szCs w:val="15"/>
              </w:rPr>
            </w:pPr>
          </w:p>
        </w:tc>
        <w:tc>
          <w:tcPr>
            <w:tcW w:w="1027" w:type="dxa"/>
            <w:noWrap w:val="0"/>
            <w:tcMar>
              <w:left w:w="57" w:type="dxa"/>
              <w:right w:w="57" w:type="dxa"/>
            </w:tcMar>
            <w:vAlign w:val="center"/>
          </w:tcPr>
          <w:p w14:paraId="796CF6D7">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43E2B206">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103BB4A2">
            <w:pPr>
              <w:spacing w:after="0" w:afterLines="0"/>
              <w:jc w:val="center"/>
              <w:textAlignment w:val="center"/>
              <w:rPr>
                <w:color w:val="000000"/>
                <w:kern w:val="2"/>
                <w:sz w:val="15"/>
                <w:szCs w:val="15"/>
              </w:rPr>
            </w:pPr>
          </w:p>
        </w:tc>
        <w:tc>
          <w:tcPr>
            <w:tcW w:w="794" w:type="dxa"/>
            <w:noWrap w:val="0"/>
            <w:tcMar>
              <w:left w:w="57" w:type="dxa"/>
              <w:right w:w="57" w:type="dxa"/>
            </w:tcMar>
            <w:vAlign w:val="center"/>
          </w:tcPr>
          <w:p w14:paraId="65E769BF">
            <w:pPr>
              <w:spacing w:after="0" w:afterLines="0"/>
              <w:jc w:val="center"/>
              <w:textAlignment w:val="center"/>
              <w:rPr>
                <w:color w:val="000000"/>
                <w:kern w:val="2"/>
                <w:sz w:val="15"/>
                <w:szCs w:val="15"/>
              </w:rPr>
            </w:pPr>
          </w:p>
        </w:tc>
      </w:tr>
      <w:tr w14:paraId="2B3E4A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0A7BDD97">
            <w:pPr>
              <w:spacing w:after="0" w:afterLines="0"/>
              <w:rPr>
                <w:color w:val="000000"/>
                <w:kern w:val="2"/>
                <w:sz w:val="15"/>
                <w:szCs w:val="15"/>
              </w:rPr>
            </w:pPr>
          </w:p>
        </w:tc>
        <w:tc>
          <w:tcPr>
            <w:tcW w:w="1796" w:type="dxa"/>
            <w:gridSpan w:val="2"/>
            <w:noWrap w:val="0"/>
            <w:tcMar>
              <w:left w:w="57" w:type="dxa"/>
              <w:right w:w="57" w:type="dxa"/>
            </w:tcMar>
            <w:vAlign w:val="center"/>
          </w:tcPr>
          <w:p w14:paraId="6C7EC015">
            <w:pPr>
              <w:spacing w:after="0" w:afterLines="0"/>
              <w:jc w:val="both"/>
              <w:rPr>
                <w:b/>
                <w:color w:val="000000"/>
                <w:kern w:val="2"/>
                <w:sz w:val="15"/>
                <w:szCs w:val="15"/>
              </w:rPr>
            </w:pPr>
            <w:r>
              <w:rPr>
                <w:b/>
                <w:color w:val="000000"/>
                <w:kern w:val="2"/>
                <w:sz w:val="15"/>
                <w:szCs w:val="15"/>
              </w:rPr>
              <w:t>工业粉尘</w:t>
            </w:r>
          </w:p>
        </w:tc>
        <w:tc>
          <w:tcPr>
            <w:tcW w:w="828" w:type="dxa"/>
            <w:noWrap w:val="0"/>
            <w:tcMar>
              <w:left w:w="57" w:type="dxa"/>
              <w:right w:w="57" w:type="dxa"/>
            </w:tcMar>
            <w:vAlign w:val="center"/>
          </w:tcPr>
          <w:p w14:paraId="18AD242E">
            <w:pPr>
              <w:spacing w:after="0" w:afterLines="0"/>
              <w:jc w:val="center"/>
              <w:rPr>
                <w:color w:val="000000"/>
                <w:kern w:val="2"/>
                <w:sz w:val="15"/>
                <w:szCs w:val="15"/>
              </w:rPr>
            </w:pPr>
          </w:p>
        </w:tc>
        <w:tc>
          <w:tcPr>
            <w:tcW w:w="1379" w:type="dxa"/>
            <w:noWrap w:val="0"/>
            <w:tcMar>
              <w:left w:w="57" w:type="dxa"/>
              <w:right w:w="57" w:type="dxa"/>
            </w:tcMar>
            <w:vAlign w:val="center"/>
          </w:tcPr>
          <w:p w14:paraId="051455D4">
            <w:pPr>
              <w:spacing w:after="0" w:afterLines="0"/>
              <w:jc w:val="center"/>
              <w:rPr>
                <w:color w:val="000000"/>
                <w:kern w:val="2"/>
                <w:sz w:val="15"/>
                <w:szCs w:val="15"/>
              </w:rPr>
            </w:pPr>
          </w:p>
        </w:tc>
        <w:tc>
          <w:tcPr>
            <w:tcW w:w="1097" w:type="dxa"/>
            <w:noWrap w:val="0"/>
            <w:tcMar>
              <w:left w:w="57" w:type="dxa"/>
              <w:right w:w="57" w:type="dxa"/>
            </w:tcMar>
            <w:vAlign w:val="center"/>
          </w:tcPr>
          <w:p w14:paraId="66F2DE5F">
            <w:pPr>
              <w:spacing w:after="0" w:afterLines="0"/>
              <w:jc w:val="center"/>
              <w:rPr>
                <w:color w:val="000000"/>
                <w:kern w:val="2"/>
                <w:sz w:val="15"/>
                <w:szCs w:val="15"/>
              </w:rPr>
            </w:pPr>
          </w:p>
        </w:tc>
        <w:tc>
          <w:tcPr>
            <w:tcW w:w="993" w:type="dxa"/>
            <w:gridSpan w:val="2"/>
            <w:noWrap w:val="0"/>
            <w:tcMar>
              <w:left w:w="57" w:type="dxa"/>
              <w:right w:w="57" w:type="dxa"/>
            </w:tcMar>
            <w:vAlign w:val="center"/>
          </w:tcPr>
          <w:p w14:paraId="676C7575">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5DB5F8BA">
            <w:pPr>
              <w:spacing w:after="0" w:afterLines="0"/>
              <w:jc w:val="center"/>
              <w:rPr>
                <w:color w:val="000000"/>
                <w:kern w:val="2"/>
                <w:sz w:val="15"/>
                <w:szCs w:val="15"/>
              </w:rPr>
            </w:pPr>
          </w:p>
        </w:tc>
        <w:tc>
          <w:tcPr>
            <w:tcW w:w="1137" w:type="dxa"/>
            <w:noWrap w:val="0"/>
            <w:tcMar>
              <w:left w:w="57" w:type="dxa"/>
              <w:right w:w="57" w:type="dxa"/>
            </w:tcMar>
            <w:vAlign w:val="center"/>
          </w:tcPr>
          <w:p w14:paraId="5B4ADEC0">
            <w:pPr>
              <w:spacing w:after="0" w:afterLines="0"/>
              <w:jc w:val="center"/>
              <w:rPr>
                <w:color w:val="000000"/>
                <w:kern w:val="2"/>
                <w:sz w:val="15"/>
                <w:szCs w:val="15"/>
              </w:rPr>
            </w:pPr>
          </w:p>
        </w:tc>
        <w:tc>
          <w:tcPr>
            <w:tcW w:w="1189" w:type="dxa"/>
            <w:noWrap w:val="0"/>
            <w:tcMar>
              <w:left w:w="57" w:type="dxa"/>
              <w:right w:w="57" w:type="dxa"/>
            </w:tcMar>
            <w:vAlign w:val="center"/>
          </w:tcPr>
          <w:p w14:paraId="719E01D6">
            <w:pPr>
              <w:spacing w:after="0" w:afterLines="0"/>
              <w:jc w:val="center"/>
              <w:rPr>
                <w:color w:val="000000"/>
                <w:kern w:val="2"/>
                <w:sz w:val="15"/>
                <w:szCs w:val="15"/>
              </w:rPr>
            </w:pPr>
          </w:p>
        </w:tc>
        <w:tc>
          <w:tcPr>
            <w:tcW w:w="1593" w:type="dxa"/>
            <w:noWrap w:val="0"/>
            <w:tcMar>
              <w:left w:w="57" w:type="dxa"/>
              <w:right w:w="57" w:type="dxa"/>
            </w:tcMar>
            <w:vAlign w:val="center"/>
          </w:tcPr>
          <w:p w14:paraId="48D03465">
            <w:pPr>
              <w:spacing w:after="0" w:afterLines="0"/>
              <w:jc w:val="center"/>
              <w:rPr>
                <w:color w:val="000000"/>
                <w:kern w:val="2"/>
                <w:sz w:val="15"/>
                <w:szCs w:val="15"/>
              </w:rPr>
            </w:pPr>
          </w:p>
        </w:tc>
        <w:tc>
          <w:tcPr>
            <w:tcW w:w="1027" w:type="dxa"/>
            <w:noWrap w:val="0"/>
            <w:tcMar>
              <w:left w:w="57" w:type="dxa"/>
              <w:right w:w="57" w:type="dxa"/>
            </w:tcMar>
            <w:vAlign w:val="center"/>
          </w:tcPr>
          <w:p w14:paraId="155E8848">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4454E9C5">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2ADC50D1">
            <w:pPr>
              <w:spacing w:after="0" w:afterLines="0"/>
              <w:jc w:val="center"/>
              <w:rPr>
                <w:color w:val="000000"/>
                <w:kern w:val="2"/>
                <w:sz w:val="15"/>
                <w:szCs w:val="15"/>
              </w:rPr>
            </w:pPr>
          </w:p>
        </w:tc>
        <w:tc>
          <w:tcPr>
            <w:tcW w:w="794" w:type="dxa"/>
            <w:noWrap w:val="0"/>
            <w:tcMar>
              <w:left w:w="57" w:type="dxa"/>
              <w:right w:w="57" w:type="dxa"/>
            </w:tcMar>
            <w:vAlign w:val="center"/>
          </w:tcPr>
          <w:p w14:paraId="313B085D">
            <w:pPr>
              <w:spacing w:after="0" w:afterLines="0"/>
              <w:jc w:val="center"/>
              <w:rPr>
                <w:color w:val="000000"/>
                <w:kern w:val="2"/>
                <w:sz w:val="15"/>
                <w:szCs w:val="15"/>
              </w:rPr>
            </w:pPr>
          </w:p>
        </w:tc>
      </w:tr>
      <w:tr w14:paraId="41A915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5132BEF0">
            <w:pPr>
              <w:spacing w:after="0" w:afterLines="0"/>
              <w:rPr>
                <w:color w:val="000000"/>
                <w:kern w:val="2"/>
                <w:sz w:val="15"/>
                <w:szCs w:val="15"/>
              </w:rPr>
            </w:pPr>
          </w:p>
        </w:tc>
        <w:tc>
          <w:tcPr>
            <w:tcW w:w="1796" w:type="dxa"/>
            <w:gridSpan w:val="2"/>
            <w:noWrap w:val="0"/>
            <w:tcMar>
              <w:left w:w="57" w:type="dxa"/>
              <w:right w:w="57" w:type="dxa"/>
            </w:tcMar>
            <w:vAlign w:val="center"/>
          </w:tcPr>
          <w:p w14:paraId="0B2DF0B6">
            <w:pPr>
              <w:spacing w:after="0" w:afterLines="0"/>
              <w:jc w:val="both"/>
              <w:rPr>
                <w:b/>
                <w:color w:val="000000"/>
                <w:kern w:val="2"/>
                <w:sz w:val="15"/>
                <w:szCs w:val="15"/>
              </w:rPr>
            </w:pPr>
            <w:r>
              <w:rPr>
                <w:b/>
                <w:color w:val="000000"/>
                <w:kern w:val="2"/>
                <w:sz w:val="15"/>
                <w:szCs w:val="15"/>
              </w:rPr>
              <w:t>氮氧化物</w:t>
            </w:r>
          </w:p>
        </w:tc>
        <w:tc>
          <w:tcPr>
            <w:tcW w:w="828" w:type="dxa"/>
            <w:noWrap w:val="0"/>
            <w:tcMar>
              <w:left w:w="57" w:type="dxa"/>
              <w:right w:w="57" w:type="dxa"/>
            </w:tcMar>
            <w:vAlign w:val="center"/>
          </w:tcPr>
          <w:p w14:paraId="417BC583">
            <w:pPr>
              <w:spacing w:after="0" w:afterLines="0"/>
              <w:jc w:val="center"/>
              <w:rPr>
                <w:color w:val="000000"/>
                <w:kern w:val="2"/>
                <w:sz w:val="15"/>
                <w:szCs w:val="15"/>
              </w:rPr>
            </w:pPr>
          </w:p>
        </w:tc>
        <w:tc>
          <w:tcPr>
            <w:tcW w:w="1379" w:type="dxa"/>
            <w:noWrap w:val="0"/>
            <w:tcMar>
              <w:left w:w="57" w:type="dxa"/>
              <w:right w:w="57" w:type="dxa"/>
            </w:tcMar>
            <w:vAlign w:val="center"/>
          </w:tcPr>
          <w:p w14:paraId="5370CDD7">
            <w:pPr>
              <w:spacing w:after="0" w:afterLines="0"/>
              <w:jc w:val="center"/>
              <w:rPr>
                <w:color w:val="000000"/>
                <w:kern w:val="2"/>
                <w:sz w:val="15"/>
                <w:szCs w:val="15"/>
              </w:rPr>
            </w:pPr>
          </w:p>
        </w:tc>
        <w:tc>
          <w:tcPr>
            <w:tcW w:w="1097" w:type="dxa"/>
            <w:noWrap w:val="0"/>
            <w:tcMar>
              <w:left w:w="57" w:type="dxa"/>
              <w:right w:w="57" w:type="dxa"/>
            </w:tcMar>
            <w:vAlign w:val="center"/>
          </w:tcPr>
          <w:p w14:paraId="141CA18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21DD8BC1">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5D5728B8">
            <w:pPr>
              <w:spacing w:after="0" w:afterLines="0"/>
              <w:jc w:val="center"/>
              <w:rPr>
                <w:color w:val="000000"/>
                <w:kern w:val="2"/>
                <w:sz w:val="15"/>
                <w:szCs w:val="15"/>
              </w:rPr>
            </w:pPr>
          </w:p>
        </w:tc>
        <w:tc>
          <w:tcPr>
            <w:tcW w:w="1137" w:type="dxa"/>
            <w:noWrap w:val="0"/>
            <w:tcMar>
              <w:left w:w="57" w:type="dxa"/>
              <w:right w:w="57" w:type="dxa"/>
            </w:tcMar>
            <w:vAlign w:val="center"/>
          </w:tcPr>
          <w:p w14:paraId="089A2295">
            <w:pPr>
              <w:spacing w:after="0" w:afterLines="0"/>
              <w:jc w:val="center"/>
              <w:rPr>
                <w:color w:val="000000"/>
                <w:kern w:val="2"/>
                <w:sz w:val="15"/>
                <w:szCs w:val="15"/>
              </w:rPr>
            </w:pPr>
          </w:p>
        </w:tc>
        <w:tc>
          <w:tcPr>
            <w:tcW w:w="1189" w:type="dxa"/>
            <w:noWrap w:val="0"/>
            <w:tcMar>
              <w:left w:w="57" w:type="dxa"/>
              <w:right w:w="57" w:type="dxa"/>
            </w:tcMar>
            <w:vAlign w:val="center"/>
          </w:tcPr>
          <w:p w14:paraId="3A5F2912">
            <w:pPr>
              <w:spacing w:after="0" w:afterLines="0"/>
              <w:jc w:val="center"/>
              <w:rPr>
                <w:color w:val="000000"/>
                <w:kern w:val="2"/>
                <w:sz w:val="15"/>
                <w:szCs w:val="15"/>
              </w:rPr>
            </w:pPr>
          </w:p>
        </w:tc>
        <w:tc>
          <w:tcPr>
            <w:tcW w:w="1593" w:type="dxa"/>
            <w:noWrap w:val="0"/>
            <w:tcMar>
              <w:left w:w="57" w:type="dxa"/>
              <w:right w:w="57" w:type="dxa"/>
            </w:tcMar>
            <w:vAlign w:val="center"/>
          </w:tcPr>
          <w:p w14:paraId="36B93EDC">
            <w:pPr>
              <w:spacing w:after="0" w:afterLines="0"/>
              <w:jc w:val="center"/>
              <w:rPr>
                <w:color w:val="000000"/>
                <w:kern w:val="2"/>
                <w:sz w:val="15"/>
                <w:szCs w:val="15"/>
              </w:rPr>
            </w:pPr>
          </w:p>
        </w:tc>
        <w:tc>
          <w:tcPr>
            <w:tcW w:w="1027" w:type="dxa"/>
            <w:noWrap w:val="0"/>
            <w:tcMar>
              <w:left w:w="57" w:type="dxa"/>
              <w:right w:w="57" w:type="dxa"/>
            </w:tcMar>
            <w:vAlign w:val="center"/>
          </w:tcPr>
          <w:p w14:paraId="6D2F33EF">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64D51C0D">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3946F63A">
            <w:pPr>
              <w:spacing w:after="0" w:afterLines="0"/>
              <w:jc w:val="center"/>
              <w:textAlignment w:val="center"/>
              <w:rPr>
                <w:color w:val="000000"/>
                <w:kern w:val="2"/>
                <w:sz w:val="15"/>
                <w:szCs w:val="15"/>
              </w:rPr>
            </w:pPr>
          </w:p>
        </w:tc>
        <w:tc>
          <w:tcPr>
            <w:tcW w:w="794" w:type="dxa"/>
            <w:noWrap w:val="0"/>
            <w:tcMar>
              <w:left w:w="57" w:type="dxa"/>
              <w:right w:w="57" w:type="dxa"/>
            </w:tcMar>
            <w:vAlign w:val="center"/>
          </w:tcPr>
          <w:p w14:paraId="5A13F618">
            <w:pPr>
              <w:spacing w:after="0" w:afterLines="0"/>
              <w:jc w:val="center"/>
              <w:textAlignment w:val="center"/>
              <w:rPr>
                <w:color w:val="000000"/>
                <w:kern w:val="2"/>
                <w:sz w:val="15"/>
                <w:szCs w:val="15"/>
              </w:rPr>
            </w:pPr>
          </w:p>
        </w:tc>
      </w:tr>
      <w:tr w14:paraId="2F5F9D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56DD1E7D">
            <w:pPr>
              <w:spacing w:after="0" w:afterLines="0"/>
              <w:rPr>
                <w:color w:val="000000"/>
                <w:kern w:val="2"/>
                <w:sz w:val="15"/>
                <w:szCs w:val="15"/>
              </w:rPr>
            </w:pPr>
          </w:p>
        </w:tc>
        <w:tc>
          <w:tcPr>
            <w:tcW w:w="1796" w:type="dxa"/>
            <w:gridSpan w:val="2"/>
            <w:noWrap w:val="0"/>
            <w:tcMar>
              <w:left w:w="57" w:type="dxa"/>
              <w:right w:w="57" w:type="dxa"/>
            </w:tcMar>
            <w:vAlign w:val="center"/>
          </w:tcPr>
          <w:p w14:paraId="22DD19D8">
            <w:pPr>
              <w:spacing w:after="0" w:afterLines="0"/>
              <w:jc w:val="both"/>
              <w:rPr>
                <w:rFonts w:eastAsia="黑体"/>
                <w:b/>
                <w:color w:val="000000"/>
                <w:kern w:val="2"/>
                <w:sz w:val="15"/>
                <w:szCs w:val="15"/>
              </w:rPr>
            </w:pPr>
            <w:r>
              <w:rPr>
                <w:b/>
                <w:color w:val="000000"/>
                <w:kern w:val="2"/>
                <w:sz w:val="15"/>
                <w:szCs w:val="15"/>
              </w:rPr>
              <w:t>工业固体废物</w:t>
            </w:r>
          </w:p>
        </w:tc>
        <w:tc>
          <w:tcPr>
            <w:tcW w:w="828" w:type="dxa"/>
            <w:noWrap w:val="0"/>
            <w:tcMar>
              <w:left w:w="57" w:type="dxa"/>
              <w:right w:w="57" w:type="dxa"/>
            </w:tcMar>
            <w:vAlign w:val="center"/>
          </w:tcPr>
          <w:p w14:paraId="66A55B09">
            <w:pPr>
              <w:spacing w:after="0" w:afterLines="0"/>
              <w:jc w:val="center"/>
              <w:rPr>
                <w:color w:val="000000"/>
                <w:kern w:val="2"/>
                <w:sz w:val="15"/>
                <w:szCs w:val="15"/>
              </w:rPr>
            </w:pPr>
          </w:p>
        </w:tc>
        <w:tc>
          <w:tcPr>
            <w:tcW w:w="1379" w:type="dxa"/>
            <w:noWrap w:val="0"/>
            <w:tcMar>
              <w:left w:w="57" w:type="dxa"/>
              <w:right w:w="57" w:type="dxa"/>
            </w:tcMar>
            <w:vAlign w:val="center"/>
          </w:tcPr>
          <w:p w14:paraId="0B25AE8C">
            <w:pPr>
              <w:spacing w:after="0" w:afterLines="0"/>
              <w:jc w:val="center"/>
              <w:rPr>
                <w:color w:val="000000"/>
                <w:kern w:val="2"/>
                <w:sz w:val="15"/>
                <w:szCs w:val="15"/>
              </w:rPr>
            </w:pPr>
          </w:p>
        </w:tc>
        <w:tc>
          <w:tcPr>
            <w:tcW w:w="1097" w:type="dxa"/>
            <w:noWrap w:val="0"/>
            <w:tcMar>
              <w:left w:w="57" w:type="dxa"/>
              <w:right w:w="57" w:type="dxa"/>
            </w:tcMar>
            <w:vAlign w:val="center"/>
          </w:tcPr>
          <w:p w14:paraId="5110E65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7D9F9F64">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7EB8CAFF">
            <w:pPr>
              <w:spacing w:after="0" w:afterLines="0"/>
              <w:jc w:val="center"/>
              <w:rPr>
                <w:color w:val="000000"/>
                <w:kern w:val="2"/>
                <w:sz w:val="15"/>
                <w:szCs w:val="15"/>
              </w:rPr>
            </w:pPr>
          </w:p>
        </w:tc>
        <w:tc>
          <w:tcPr>
            <w:tcW w:w="1137" w:type="dxa"/>
            <w:noWrap w:val="0"/>
            <w:tcMar>
              <w:left w:w="57" w:type="dxa"/>
              <w:right w:w="57" w:type="dxa"/>
            </w:tcMar>
            <w:vAlign w:val="center"/>
          </w:tcPr>
          <w:p w14:paraId="05E20ECA">
            <w:pPr>
              <w:spacing w:after="0" w:afterLines="0"/>
              <w:jc w:val="center"/>
              <w:rPr>
                <w:color w:val="000000"/>
                <w:kern w:val="2"/>
                <w:sz w:val="15"/>
                <w:szCs w:val="15"/>
              </w:rPr>
            </w:pPr>
          </w:p>
        </w:tc>
        <w:tc>
          <w:tcPr>
            <w:tcW w:w="1189" w:type="dxa"/>
            <w:noWrap w:val="0"/>
            <w:tcMar>
              <w:left w:w="57" w:type="dxa"/>
              <w:right w:w="57" w:type="dxa"/>
            </w:tcMar>
            <w:vAlign w:val="center"/>
          </w:tcPr>
          <w:p w14:paraId="6DEA3D85">
            <w:pPr>
              <w:spacing w:after="0" w:afterLines="0"/>
              <w:jc w:val="center"/>
              <w:rPr>
                <w:color w:val="000000"/>
                <w:kern w:val="2"/>
                <w:sz w:val="15"/>
                <w:szCs w:val="15"/>
              </w:rPr>
            </w:pPr>
          </w:p>
        </w:tc>
        <w:tc>
          <w:tcPr>
            <w:tcW w:w="1593" w:type="dxa"/>
            <w:noWrap w:val="0"/>
            <w:tcMar>
              <w:left w:w="57" w:type="dxa"/>
              <w:right w:w="57" w:type="dxa"/>
            </w:tcMar>
            <w:vAlign w:val="center"/>
          </w:tcPr>
          <w:p w14:paraId="69040053">
            <w:pPr>
              <w:spacing w:after="0" w:afterLines="0"/>
              <w:jc w:val="center"/>
              <w:rPr>
                <w:color w:val="000000"/>
                <w:kern w:val="2"/>
                <w:sz w:val="15"/>
                <w:szCs w:val="15"/>
              </w:rPr>
            </w:pPr>
          </w:p>
        </w:tc>
        <w:tc>
          <w:tcPr>
            <w:tcW w:w="1027" w:type="dxa"/>
            <w:noWrap w:val="0"/>
            <w:tcMar>
              <w:left w:w="57" w:type="dxa"/>
              <w:right w:w="57" w:type="dxa"/>
            </w:tcMar>
            <w:vAlign w:val="center"/>
          </w:tcPr>
          <w:p w14:paraId="46975C84">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4A9342C9">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729210D">
            <w:pPr>
              <w:spacing w:after="0" w:afterLines="0"/>
              <w:jc w:val="center"/>
              <w:rPr>
                <w:color w:val="000000"/>
                <w:kern w:val="2"/>
                <w:sz w:val="15"/>
                <w:szCs w:val="15"/>
              </w:rPr>
            </w:pPr>
          </w:p>
        </w:tc>
        <w:tc>
          <w:tcPr>
            <w:tcW w:w="794" w:type="dxa"/>
            <w:noWrap w:val="0"/>
            <w:tcMar>
              <w:left w:w="57" w:type="dxa"/>
              <w:right w:w="57" w:type="dxa"/>
            </w:tcMar>
            <w:vAlign w:val="center"/>
          </w:tcPr>
          <w:p w14:paraId="7476B6AF">
            <w:pPr>
              <w:spacing w:after="0" w:afterLines="0"/>
              <w:jc w:val="center"/>
              <w:rPr>
                <w:color w:val="000000"/>
                <w:kern w:val="2"/>
                <w:sz w:val="15"/>
                <w:szCs w:val="15"/>
              </w:rPr>
            </w:pPr>
          </w:p>
        </w:tc>
      </w:tr>
      <w:tr w14:paraId="7F2AEE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1B28DFC5">
            <w:pPr>
              <w:spacing w:after="0" w:afterLines="0"/>
              <w:rPr>
                <w:color w:val="000000"/>
                <w:kern w:val="2"/>
                <w:sz w:val="15"/>
                <w:szCs w:val="15"/>
              </w:rPr>
            </w:pPr>
          </w:p>
        </w:tc>
        <w:tc>
          <w:tcPr>
            <w:tcW w:w="1099" w:type="dxa"/>
            <w:vMerge w:val="restart"/>
            <w:noWrap w:val="0"/>
            <w:tcMar>
              <w:left w:w="57" w:type="dxa"/>
              <w:right w:w="57" w:type="dxa"/>
            </w:tcMar>
            <w:vAlign w:val="top"/>
          </w:tcPr>
          <w:p w14:paraId="1E5AB736">
            <w:pPr>
              <w:spacing w:after="0" w:afterLines="0"/>
              <w:jc w:val="both"/>
              <w:rPr>
                <w:color w:val="000000"/>
                <w:kern w:val="2"/>
                <w:sz w:val="15"/>
                <w:szCs w:val="15"/>
              </w:rPr>
            </w:pPr>
            <w:r>
              <w:rPr>
                <w:b/>
                <w:color w:val="000000"/>
                <w:kern w:val="2"/>
                <w:sz w:val="15"/>
                <w:szCs w:val="15"/>
              </w:rPr>
              <w:t>与项目有关的其</w:t>
            </w:r>
            <w:r>
              <w:rPr>
                <w:rFonts w:hint="eastAsia"/>
                <w:b/>
                <w:color w:val="000000"/>
                <w:kern w:val="2"/>
                <w:sz w:val="15"/>
                <w:szCs w:val="15"/>
              </w:rPr>
              <w:t>他</w:t>
            </w:r>
            <w:r>
              <w:rPr>
                <w:b/>
                <w:color w:val="000000"/>
                <w:kern w:val="2"/>
                <w:sz w:val="15"/>
                <w:szCs w:val="15"/>
              </w:rPr>
              <w:t>特征污染物</w:t>
            </w:r>
          </w:p>
        </w:tc>
        <w:tc>
          <w:tcPr>
            <w:tcW w:w="697" w:type="dxa"/>
            <w:noWrap w:val="0"/>
            <w:tcMar>
              <w:left w:w="57" w:type="dxa"/>
              <w:right w:w="57" w:type="dxa"/>
            </w:tcMar>
            <w:vAlign w:val="center"/>
          </w:tcPr>
          <w:p w14:paraId="16C4936F">
            <w:pPr>
              <w:spacing w:after="0" w:afterLines="0"/>
              <w:rPr>
                <w:color w:val="000000"/>
                <w:kern w:val="2"/>
                <w:sz w:val="15"/>
                <w:szCs w:val="15"/>
              </w:rPr>
            </w:pPr>
          </w:p>
        </w:tc>
        <w:tc>
          <w:tcPr>
            <w:tcW w:w="828" w:type="dxa"/>
            <w:noWrap w:val="0"/>
            <w:tcMar>
              <w:left w:w="57" w:type="dxa"/>
              <w:right w:w="57" w:type="dxa"/>
            </w:tcMar>
            <w:vAlign w:val="center"/>
          </w:tcPr>
          <w:p w14:paraId="2B372124">
            <w:pPr>
              <w:spacing w:after="0" w:afterLines="0"/>
              <w:jc w:val="center"/>
              <w:rPr>
                <w:color w:val="000000"/>
                <w:kern w:val="2"/>
                <w:sz w:val="15"/>
                <w:szCs w:val="15"/>
              </w:rPr>
            </w:pPr>
          </w:p>
        </w:tc>
        <w:tc>
          <w:tcPr>
            <w:tcW w:w="1379" w:type="dxa"/>
            <w:noWrap w:val="0"/>
            <w:tcMar>
              <w:left w:w="57" w:type="dxa"/>
              <w:right w:w="57" w:type="dxa"/>
            </w:tcMar>
            <w:vAlign w:val="center"/>
          </w:tcPr>
          <w:p w14:paraId="4580DF7F">
            <w:pPr>
              <w:spacing w:after="0" w:afterLines="0"/>
              <w:jc w:val="center"/>
              <w:rPr>
                <w:color w:val="000000"/>
                <w:kern w:val="2"/>
                <w:sz w:val="15"/>
                <w:szCs w:val="15"/>
              </w:rPr>
            </w:pPr>
          </w:p>
        </w:tc>
        <w:tc>
          <w:tcPr>
            <w:tcW w:w="1097" w:type="dxa"/>
            <w:noWrap w:val="0"/>
            <w:tcMar>
              <w:left w:w="57" w:type="dxa"/>
              <w:right w:w="57" w:type="dxa"/>
            </w:tcMar>
            <w:vAlign w:val="center"/>
          </w:tcPr>
          <w:p w14:paraId="7623B879">
            <w:pPr>
              <w:spacing w:after="0" w:afterLines="0"/>
              <w:jc w:val="center"/>
              <w:rPr>
                <w:color w:val="000000"/>
                <w:kern w:val="2"/>
                <w:sz w:val="15"/>
                <w:szCs w:val="15"/>
              </w:rPr>
            </w:pPr>
          </w:p>
        </w:tc>
        <w:tc>
          <w:tcPr>
            <w:tcW w:w="993" w:type="dxa"/>
            <w:gridSpan w:val="2"/>
            <w:noWrap w:val="0"/>
            <w:tcMar>
              <w:left w:w="57" w:type="dxa"/>
              <w:right w:w="57" w:type="dxa"/>
            </w:tcMar>
            <w:vAlign w:val="center"/>
          </w:tcPr>
          <w:p w14:paraId="30A6FAD1">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0B537C30">
            <w:pPr>
              <w:spacing w:after="0" w:afterLines="0"/>
              <w:jc w:val="center"/>
              <w:rPr>
                <w:color w:val="000000"/>
                <w:kern w:val="2"/>
                <w:sz w:val="15"/>
                <w:szCs w:val="15"/>
              </w:rPr>
            </w:pPr>
          </w:p>
        </w:tc>
        <w:tc>
          <w:tcPr>
            <w:tcW w:w="1137" w:type="dxa"/>
            <w:noWrap w:val="0"/>
            <w:tcMar>
              <w:left w:w="57" w:type="dxa"/>
              <w:right w:w="57" w:type="dxa"/>
            </w:tcMar>
            <w:vAlign w:val="center"/>
          </w:tcPr>
          <w:p w14:paraId="3BCCFBEA">
            <w:pPr>
              <w:spacing w:after="0" w:afterLines="0"/>
              <w:jc w:val="center"/>
              <w:rPr>
                <w:color w:val="000000"/>
                <w:kern w:val="2"/>
                <w:sz w:val="15"/>
                <w:szCs w:val="15"/>
              </w:rPr>
            </w:pPr>
          </w:p>
        </w:tc>
        <w:tc>
          <w:tcPr>
            <w:tcW w:w="1189" w:type="dxa"/>
            <w:noWrap w:val="0"/>
            <w:tcMar>
              <w:left w:w="57" w:type="dxa"/>
              <w:right w:w="57" w:type="dxa"/>
            </w:tcMar>
            <w:vAlign w:val="center"/>
          </w:tcPr>
          <w:p w14:paraId="033D6373">
            <w:pPr>
              <w:spacing w:after="0" w:afterLines="0"/>
              <w:jc w:val="center"/>
              <w:rPr>
                <w:color w:val="000000"/>
                <w:kern w:val="2"/>
                <w:sz w:val="15"/>
                <w:szCs w:val="15"/>
              </w:rPr>
            </w:pPr>
          </w:p>
        </w:tc>
        <w:tc>
          <w:tcPr>
            <w:tcW w:w="1593" w:type="dxa"/>
            <w:noWrap w:val="0"/>
            <w:tcMar>
              <w:left w:w="57" w:type="dxa"/>
              <w:right w:w="57" w:type="dxa"/>
            </w:tcMar>
            <w:vAlign w:val="center"/>
          </w:tcPr>
          <w:p w14:paraId="512E8D26">
            <w:pPr>
              <w:spacing w:after="0" w:afterLines="0"/>
              <w:jc w:val="center"/>
              <w:rPr>
                <w:color w:val="000000"/>
                <w:kern w:val="2"/>
                <w:sz w:val="15"/>
                <w:szCs w:val="15"/>
              </w:rPr>
            </w:pPr>
          </w:p>
        </w:tc>
        <w:tc>
          <w:tcPr>
            <w:tcW w:w="1027" w:type="dxa"/>
            <w:noWrap w:val="0"/>
            <w:tcMar>
              <w:left w:w="57" w:type="dxa"/>
              <w:right w:w="57" w:type="dxa"/>
            </w:tcMar>
            <w:vAlign w:val="center"/>
          </w:tcPr>
          <w:p w14:paraId="652427AD">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33F2B07E">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55E17331">
            <w:pPr>
              <w:spacing w:after="0" w:afterLines="0"/>
              <w:jc w:val="center"/>
              <w:rPr>
                <w:color w:val="000000"/>
                <w:kern w:val="2"/>
                <w:sz w:val="15"/>
                <w:szCs w:val="15"/>
              </w:rPr>
            </w:pPr>
          </w:p>
        </w:tc>
        <w:tc>
          <w:tcPr>
            <w:tcW w:w="794" w:type="dxa"/>
            <w:noWrap w:val="0"/>
            <w:tcMar>
              <w:left w:w="57" w:type="dxa"/>
              <w:right w:w="57" w:type="dxa"/>
            </w:tcMar>
            <w:vAlign w:val="center"/>
          </w:tcPr>
          <w:p w14:paraId="1F70C16F">
            <w:pPr>
              <w:spacing w:after="0" w:afterLines="0"/>
              <w:jc w:val="center"/>
              <w:rPr>
                <w:color w:val="000000"/>
                <w:kern w:val="2"/>
                <w:sz w:val="15"/>
                <w:szCs w:val="15"/>
              </w:rPr>
            </w:pPr>
          </w:p>
        </w:tc>
      </w:tr>
      <w:tr w14:paraId="5D2096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14:paraId="279394B2">
            <w:pPr>
              <w:spacing w:after="0" w:afterLines="0"/>
              <w:rPr>
                <w:color w:val="000000"/>
                <w:kern w:val="2"/>
                <w:sz w:val="15"/>
                <w:szCs w:val="15"/>
              </w:rPr>
            </w:pPr>
          </w:p>
        </w:tc>
        <w:tc>
          <w:tcPr>
            <w:tcW w:w="1099" w:type="dxa"/>
            <w:vMerge w:val="continue"/>
            <w:noWrap w:val="0"/>
            <w:tcMar>
              <w:left w:w="57" w:type="dxa"/>
              <w:right w:w="57" w:type="dxa"/>
            </w:tcMar>
            <w:vAlign w:val="top"/>
          </w:tcPr>
          <w:p w14:paraId="48DFA0A8">
            <w:pPr>
              <w:spacing w:after="0" w:afterLines="0"/>
              <w:rPr>
                <w:b/>
                <w:color w:val="000000"/>
                <w:kern w:val="2"/>
                <w:sz w:val="15"/>
                <w:szCs w:val="15"/>
              </w:rPr>
            </w:pPr>
          </w:p>
        </w:tc>
        <w:tc>
          <w:tcPr>
            <w:tcW w:w="697" w:type="dxa"/>
            <w:noWrap w:val="0"/>
            <w:tcMar>
              <w:left w:w="57" w:type="dxa"/>
              <w:right w:w="57" w:type="dxa"/>
            </w:tcMar>
            <w:vAlign w:val="center"/>
          </w:tcPr>
          <w:p w14:paraId="7A1615CC">
            <w:pPr>
              <w:spacing w:after="0" w:afterLines="0"/>
              <w:rPr>
                <w:color w:val="000000"/>
                <w:kern w:val="2"/>
                <w:sz w:val="15"/>
                <w:szCs w:val="15"/>
              </w:rPr>
            </w:pPr>
          </w:p>
        </w:tc>
        <w:tc>
          <w:tcPr>
            <w:tcW w:w="828" w:type="dxa"/>
            <w:noWrap w:val="0"/>
            <w:tcMar>
              <w:left w:w="57" w:type="dxa"/>
              <w:right w:w="57" w:type="dxa"/>
            </w:tcMar>
            <w:vAlign w:val="center"/>
          </w:tcPr>
          <w:p w14:paraId="03F002AC">
            <w:pPr>
              <w:spacing w:after="0" w:afterLines="0"/>
              <w:jc w:val="center"/>
              <w:rPr>
                <w:color w:val="000000"/>
                <w:kern w:val="2"/>
                <w:sz w:val="15"/>
                <w:szCs w:val="15"/>
              </w:rPr>
            </w:pPr>
          </w:p>
        </w:tc>
        <w:tc>
          <w:tcPr>
            <w:tcW w:w="1379" w:type="dxa"/>
            <w:noWrap w:val="0"/>
            <w:tcMar>
              <w:left w:w="57" w:type="dxa"/>
              <w:right w:w="57" w:type="dxa"/>
            </w:tcMar>
            <w:vAlign w:val="center"/>
          </w:tcPr>
          <w:p w14:paraId="5EFE0337">
            <w:pPr>
              <w:spacing w:after="0" w:afterLines="0"/>
              <w:jc w:val="center"/>
              <w:rPr>
                <w:color w:val="000000"/>
                <w:kern w:val="2"/>
                <w:sz w:val="15"/>
                <w:szCs w:val="15"/>
              </w:rPr>
            </w:pPr>
          </w:p>
        </w:tc>
        <w:tc>
          <w:tcPr>
            <w:tcW w:w="1097" w:type="dxa"/>
            <w:noWrap w:val="0"/>
            <w:tcMar>
              <w:left w:w="57" w:type="dxa"/>
              <w:right w:w="57" w:type="dxa"/>
            </w:tcMar>
            <w:vAlign w:val="center"/>
          </w:tcPr>
          <w:p w14:paraId="018E06F5">
            <w:pPr>
              <w:spacing w:after="0" w:afterLines="0"/>
              <w:jc w:val="center"/>
              <w:rPr>
                <w:color w:val="000000"/>
                <w:kern w:val="2"/>
                <w:sz w:val="15"/>
                <w:szCs w:val="15"/>
              </w:rPr>
            </w:pPr>
          </w:p>
        </w:tc>
        <w:tc>
          <w:tcPr>
            <w:tcW w:w="993" w:type="dxa"/>
            <w:gridSpan w:val="2"/>
            <w:noWrap w:val="0"/>
            <w:tcMar>
              <w:left w:w="57" w:type="dxa"/>
              <w:right w:w="57" w:type="dxa"/>
            </w:tcMar>
            <w:vAlign w:val="center"/>
          </w:tcPr>
          <w:p w14:paraId="7A6F7BD4">
            <w:pPr>
              <w:spacing w:after="0" w:afterLines="0"/>
              <w:jc w:val="center"/>
              <w:rPr>
                <w:color w:val="000000"/>
                <w:kern w:val="2"/>
                <w:sz w:val="15"/>
                <w:szCs w:val="15"/>
              </w:rPr>
            </w:pPr>
          </w:p>
        </w:tc>
        <w:tc>
          <w:tcPr>
            <w:tcW w:w="1099" w:type="dxa"/>
            <w:gridSpan w:val="2"/>
            <w:noWrap w:val="0"/>
            <w:tcMar>
              <w:left w:w="57" w:type="dxa"/>
              <w:right w:w="57" w:type="dxa"/>
            </w:tcMar>
            <w:vAlign w:val="center"/>
          </w:tcPr>
          <w:p w14:paraId="17A067CA">
            <w:pPr>
              <w:spacing w:after="0" w:afterLines="0"/>
              <w:jc w:val="center"/>
              <w:rPr>
                <w:color w:val="000000"/>
                <w:kern w:val="2"/>
                <w:sz w:val="15"/>
                <w:szCs w:val="15"/>
              </w:rPr>
            </w:pPr>
          </w:p>
        </w:tc>
        <w:tc>
          <w:tcPr>
            <w:tcW w:w="1137" w:type="dxa"/>
            <w:noWrap w:val="0"/>
            <w:tcMar>
              <w:left w:w="57" w:type="dxa"/>
              <w:right w:w="57" w:type="dxa"/>
            </w:tcMar>
            <w:vAlign w:val="center"/>
          </w:tcPr>
          <w:p w14:paraId="39F86341">
            <w:pPr>
              <w:spacing w:after="0" w:afterLines="0"/>
              <w:jc w:val="center"/>
              <w:rPr>
                <w:color w:val="000000"/>
                <w:kern w:val="2"/>
                <w:sz w:val="15"/>
                <w:szCs w:val="15"/>
              </w:rPr>
            </w:pPr>
          </w:p>
        </w:tc>
        <w:tc>
          <w:tcPr>
            <w:tcW w:w="1189" w:type="dxa"/>
            <w:noWrap w:val="0"/>
            <w:tcMar>
              <w:left w:w="57" w:type="dxa"/>
              <w:right w:w="57" w:type="dxa"/>
            </w:tcMar>
            <w:vAlign w:val="center"/>
          </w:tcPr>
          <w:p w14:paraId="1A0C31C9">
            <w:pPr>
              <w:spacing w:after="0" w:afterLines="0"/>
              <w:jc w:val="center"/>
              <w:rPr>
                <w:color w:val="000000"/>
                <w:kern w:val="2"/>
                <w:sz w:val="15"/>
                <w:szCs w:val="15"/>
              </w:rPr>
            </w:pPr>
          </w:p>
        </w:tc>
        <w:tc>
          <w:tcPr>
            <w:tcW w:w="1593" w:type="dxa"/>
            <w:noWrap w:val="0"/>
            <w:tcMar>
              <w:left w:w="57" w:type="dxa"/>
              <w:right w:w="57" w:type="dxa"/>
            </w:tcMar>
            <w:vAlign w:val="center"/>
          </w:tcPr>
          <w:p w14:paraId="4AB91A8A">
            <w:pPr>
              <w:spacing w:after="0" w:afterLines="0"/>
              <w:jc w:val="center"/>
              <w:rPr>
                <w:color w:val="000000"/>
                <w:kern w:val="2"/>
                <w:sz w:val="15"/>
                <w:szCs w:val="15"/>
              </w:rPr>
            </w:pPr>
          </w:p>
        </w:tc>
        <w:tc>
          <w:tcPr>
            <w:tcW w:w="1027" w:type="dxa"/>
            <w:noWrap w:val="0"/>
            <w:tcMar>
              <w:left w:w="57" w:type="dxa"/>
              <w:right w:w="57" w:type="dxa"/>
            </w:tcMar>
            <w:vAlign w:val="center"/>
          </w:tcPr>
          <w:p w14:paraId="6780BE32">
            <w:pPr>
              <w:spacing w:after="0" w:afterLines="0"/>
              <w:jc w:val="center"/>
              <w:rPr>
                <w:color w:val="000000"/>
                <w:kern w:val="2"/>
                <w:sz w:val="15"/>
                <w:szCs w:val="15"/>
              </w:rPr>
            </w:pPr>
          </w:p>
        </w:tc>
        <w:tc>
          <w:tcPr>
            <w:tcW w:w="1244" w:type="dxa"/>
            <w:gridSpan w:val="2"/>
            <w:noWrap w:val="0"/>
            <w:tcMar>
              <w:left w:w="57" w:type="dxa"/>
              <w:right w:w="57" w:type="dxa"/>
            </w:tcMar>
            <w:vAlign w:val="center"/>
          </w:tcPr>
          <w:p w14:paraId="33835325">
            <w:pPr>
              <w:spacing w:after="0" w:afterLines="0"/>
              <w:jc w:val="center"/>
              <w:rPr>
                <w:color w:val="000000"/>
                <w:kern w:val="2"/>
                <w:sz w:val="15"/>
                <w:szCs w:val="15"/>
              </w:rPr>
            </w:pPr>
          </w:p>
        </w:tc>
        <w:tc>
          <w:tcPr>
            <w:tcW w:w="1102" w:type="dxa"/>
            <w:gridSpan w:val="2"/>
            <w:noWrap w:val="0"/>
            <w:tcMar>
              <w:left w:w="57" w:type="dxa"/>
              <w:right w:w="57" w:type="dxa"/>
            </w:tcMar>
            <w:vAlign w:val="center"/>
          </w:tcPr>
          <w:p w14:paraId="69F85343">
            <w:pPr>
              <w:spacing w:after="0" w:afterLines="0"/>
              <w:jc w:val="center"/>
              <w:rPr>
                <w:color w:val="000000"/>
                <w:kern w:val="2"/>
                <w:sz w:val="15"/>
                <w:szCs w:val="15"/>
              </w:rPr>
            </w:pPr>
          </w:p>
        </w:tc>
        <w:tc>
          <w:tcPr>
            <w:tcW w:w="794" w:type="dxa"/>
            <w:noWrap w:val="0"/>
            <w:tcMar>
              <w:left w:w="57" w:type="dxa"/>
              <w:right w:w="57" w:type="dxa"/>
            </w:tcMar>
            <w:vAlign w:val="center"/>
          </w:tcPr>
          <w:p w14:paraId="05640216">
            <w:pPr>
              <w:spacing w:after="0" w:afterLines="0"/>
              <w:jc w:val="center"/>
              <w:rPr>
                <w:color w:val="000000"/>
                <w:kern w:val="2"/>
                <w:sz w:val="15"/>
                <w:szCs w:val="15"/>
              </w:rPr>
            </w:pPr>
          </w:p>
        </w:tc>
      </w:tr>
    </w:tbl>
    <w:p w14:paraId="451E6980">
      <w:pPr>
        <w:bidi w:val="0"/>
        <w:jc w:val="both"/>
        <w:rPr>
          <w:rFonts w:hint="eastAsia"/>
          <w:lang w:val="en-US" w:eastAsia="zh-CN"/>
        </w:rPr>
        <w:sectPr>
          <w:footerReference r:id="rId6" w:type="default"/>
          <w:pgSz w:w="16838" w:h="11906" w:orient="landscape"/>
          <w:pgMar w:top="1417" w:right="2880" w:bottom="567" w:left="2880" w:header="851" w:footer="992" w:gutter="0"/>
          <w:pgBorders>
            <w:top w:val="none" w:sz="0" w:space="0"/>
            <w:left w:val="none" w:sz="0" w:space="0"/>
            <w:bottom w:val="none" w:sz="0" w:space="0"/>
            <w:right w:val="none" w:sz="0" w:space="0"/>
          </w:pgBorders>
          <w:pgNumType w:fmt="decimal"/>
          <w:cols w:space="0" w:num="1"/>
          <w:rtlGutter w:val="0"/>
          <w:docGrid w:type="lines" w:linePitch="312" w:charSpace="0"/>
        </w:sectPr>
      </w:pPr>
    </w:p>
    <w:p w14:paraId="5B129770">
      <w:pPr>
        <w:bidi w:val="0"/>
        <w:jc w:val="both"/>
        <w:outlineLvl w:val="0"/>
        <w:rPr>
          <w:rStyle w:val="40"/>
          <w:rFonts w:hint="eastAsia" w:eastAsia="宋体" w:cs="Times New Roman"/>
          <w:color w:val="000000"/>
          <w:sz w:val="28"/>
          <w:szCs w:val="28"/>
          <w:lang w:val="en-US" w:eastAsia="zh-CN" w:bidi="ar-SA"/>
        </w:rPr>
      </w:pPr>
      <w:bookmarkStart w:id="20" w:name="_Toc15407"/>
      <w:r>
        <w:rPr>
          <w:rStyle w:val="40"/>
          <w:rFonts w:hint="eastAsia" w:eastAsia="宋体" w:cs="Times New Roman"/>
          <w:color w:val="000000"/>
          <w:sz w:val="28"/>
          <w:szCs w:val="28"/>
          <w:lang w:val="en-US" w:eastAsia="zh-CN" w:bidi="ar-SA"/>
        </w:rPr>
        <w:t>附件</w:t>
      </w:r>
      <w:bookmarkEnd w:id="20"/>
    </w:p>
    <w:p w14:paraId="2AE3054D">
      <w:pPr>
        <w:bidi w:val="0"/>
        <w:jc w:val="both"/>
        <w:outlineLvl w:val="0"/>
        <w:rPr>
          <w:rFonts w:hint="default"/>
          <w:lang w:val="en-US" w:eastAsia="zh-CN"/>
        </w:rPr>
      </w:pPr>
      <w:bookmarkStart w:id="21" w:name="_Toc18644"/>
      <w:r>
        <w:rPr>
          <w:rFonts w:hint="eastAsia"/>
          <w:lang w:val="en-US" w:eastAsia="zh-CN"/>
        </w:rPr>
        <w:t>附件1：营业执照</w:t>
      </w:r>
      <w:bookmarkEnd w:id="21"/>
    </w:p>
    <w:p w14:paraId="6252244A">
      <w:pPr>
        <w:bidi w:val="0"/>
        <w:jc w:val="both"/>
        <w:outlineLvl w:val="0"/>
        <w:rPr>
          <w:rFonts w:hint="eastAsia"/>
          <w:lang w:val="en-US" w:eastAsia="zh-CN"/>
        </w:rPr>
      </w:pPr>
      <w:bookmarkStart w:id="22" w:name="_Toc2749"/>
      <w:r>
        <w:rPr>
          <w:rFonts w:hint="eastAsia"/>
          <w:lang w:val="en-US" w:eastAsia="zh-CN"/>
        </w:rPr>
        <w:t>附件2：环评批复</w:t>
      </w:r>
      <w:bookmarkEnd w:id="22"/>
    </w:p>
    <w:p w14:paraId="45994453">
      <w:pPr>
        <w:bidi w:val="0"/>
        <w:jc w:val="both"/>
        <w:outlineLvl w:val="0"/>
        <w:rPr>
          <w:rFonts w:hint="eastAsia"/>
          <w:lang w:val="en-US" w:eastAsia="zh-CN"/>
        </w:rPr>
      </w:pPr>
      <w:bookmarkStart w:id="23" w:name="_Toc15978"/>
      <w:r>
        <w:rPr>
          <w:rFonts w:hint="eastAsia"/>
          <w:lang w:val="en-US" w:eastAsia="zh-CN"/>
        </w:rPr>
        <w:t>附件3：验收监测报告</w:t>
      </w:r>
      <w:bookmarkEnd w:id="23"/>
    </w:p>
    <w:p w14:paraId="57466612">
      <w:pPr>
        <w:bidi w:val="0"/>
        <w:jc w:val="both"/>
        <w:outlineLvl w:val="0"/>
        <w:rPr>
          <w:rFonts w:hint="eastAsia"/>
          <w:lang w:val="en-US" w:eastAsia="zh-CN"/>
        </w:rPr>
      </w:pPr>
      <w:bookmarkStart w:id="24" w:name="_Toc25685"/>
      <w:r>
        <w:rPr>
          <w:rFonts w:hint="eastAsia"/>
          <w:lang w:val="en-US" w:eastAsia="zh-CN"/>
        </w:rPr>
        <w:t>附件4：行政处罚及缴款单</w:t>
      </w:r>
      <w:bookmarkEnd w:id="24"/>
    </w:p>
    <w:p w14:paraId="55935058">
      <w:pPr>
        <w:bidi w:val="0"/>
        <w:jc w:val="both"/>
        <w:outlineLvl w:val="0"/>
        <w:rPr>
          <w:rFonts w:hint="default"/>
          <w:lang w:val="en-US" w:eastAsia="zh-CN"/>
        </w:rPr>
      </w:pPr>
      <w:bookmarkStart w:id="25" w:name="_Toc26667"/>
      <w:r>
        <w:rPr>
          <w:rFonts w:hint="eastAsia"/>
          <w:lang w:val="en-US" w:eastAsia="zh-CN"/>
        </w:rPr>
        <w:t>附件5：厂区平面图</w:t>
      </w:r>
      <w:bookmarkEnd w:id="25"/>
    </w:p>
    <w:p w14:paraId="7DB4FA37">
      <w:pPr>
        <w:bidi w:val="0"/>
        <w:jc w:val="both"/>
        <w:outlineLvl w:val="0"/>
        <w:rPr>
          <w:rFonts w:hint="default"/>
          <w:lang w:val="en-US" w:eastAsia="zh-CN"/>
        </w:rPr>
      </w:pPr>
      <w:bookmarkStart w:id="26" w:name="_Toc4760"/>
      <w:r>
        <w:rPr>
          <w:rFonts w:hint="eastAsia"/>
          <w:lang w:val="en-US" w:eastAsia="zh-CN"/>
        </w:rPr>
        <w:t>附件6：固定污染源排污登记回执</w:t>
      </w:r>
      <w:bookmarkEnd w:id="26"/>
    </w:p>
    <w:p w14:paraId="21F29E5F">
      <w:pPr>
        <w:bidi w:val="0"/>
        <w:jc w:val="both"/>
        <w:outlineLvl w:val="0"/>
        <w:rPr>
          <w:rFonts w:hint="default"/>
          <w:lang w:val="en-US" w:eastAsia="zh-CN"/>
        </w:rPr>
      </w:pPr>
      <w:bookmarkStart w:id="27" w:name="_Toc28023"/>
      <w:r>
        <w:rPr>
          <w:rFonts w:hint="eastAsia"/>
          <w:lang w:val="en-US" w:eastAsia="zh-CN"/>
        </w:rPr>
        <w:t>附件7：验收组成员名单</w:t>
      </w:r>
      <w:bookmarkEnd w:id="27"/>
    </w:p>
    <w:p w14:paraId="4956C09B">
      <w:pPr>
        <w:bidi w:val="0"/>
        <w:jc w:val="both"/>
        <w:outlineLvl w:val="9"/>
        <w:rPr>
          <w:rFonts w:hint="default"/>
          <w:lang w:val="en-US" w:eastAsia="zh-CN"/>
        </w:rPr>
      </w:pPr>
    </w:p>
    <w:p w14:paraId="6263A1BD">
      <w:pPr>
        <w:bidi w:val="0"/>
        <w:jc w:val="both"/>
        <w:rPr>
          <w:rFonts w:hint="eastAsia"/>
          <w:lang w:val="en-US" w:eastAsia="zh-CN"/>
        </w:rPr>
      </w:pPr>
    </w:p>
    <w:p w14:paraId="6A812721">
      <w:pPr>
        <w:bidi w:val="0"/>
        <w:jc w:val="both"/>
        <w:rPr>
          <w:rFonts w:hint="eastAsia"/>
          <w:lang w:val="en-US" w:eastAsia="zh-CN"/>
        </w:rPr>
      </w:pPr>
    </w:p>
    <w:p w14:paraId="77B61AE3">
      <w:pPr>
        <w:bidi w:val="0"/>
        <w:jc w:val="both"/>
        <w:rPr>
          <w:rFonts w:hint="eastAsia"/>
          <w:lang w:val="en-US" w:eastAsia="zh-CN"/>
        </w:rPr>
      </w:pPr>
    </w:p>
    <w:p w14:paraId="285F459F">
      <w:pPr>
        <w:bidi w:val="0"/>
        <w:jc w:val="both"/>
        <w:rPr>
          <w:rFonts w:hint="eastAsia"/>
          <w:lang w:val="en-US" w:eastAsia="zh-CN"/>
        </w:rPr>
      </w:pPr>
    </w:p>
    <w:p w14:paraId="749154BD">
      <w:pPr>
        <w:bidi w:val="0"/>
        <w:jc w:val="both"/>
        <w:rPr>
          <w:rFonts w:hint="eastAsia"/>
          <w:lang w:val="en-US" w:eastAsia="zh-CN"/>
        </w:rPr>
      </w:pPr>
    </w:p>
    <w:p w14:paraId="016B592B">
      <w:pPr>
        <w:bidi w:val="0"/>
        <w:jc w:val="both"/>
        <w:rPr>
          <w:rFonts w:hint="eastAsia"/>
          <w:lang w:val="en-US" w:eastAsia="zh-CN"/>
        </w:rPr>
      </w:pPr>
    </w:p>
    <w:p w14:paraId="1744E28E">
      <w:pPr>
        <w:bidi w:val="0"/>
        <w:jc w:val="both"/>
        <w:rPr>
          <w:rFonts w:hint="eastAsia"/>
          <w:lang w:val="en-US" w:eastAsia="zh-CN"/>
        </w:rPr>
      </w:pPr>
    </w:p>
    <w:p w14:paraId="0324CAA9">
      <w:pPr>
        <w:bidi w:val="0"/>
        <w:jc w:val="both"/>
        <w:rPr>
          <w:rFonts w:hint="eastAsia"/>
          <w:lang w:val="en-US" w:eastAsia="zh-CN"/>
        </w:rPr>
      </w:pPr>
    </w:p>
    <w:p w14:paraId="192E81C7">
      <w:pPr>
        <w:bidi w:val="0"/>
        <w:jc w:val="both"/>
        <w:rPr>
          <w:rFonts w:hint="eastAsia"/>
          <w:lang w:val="en-US" w:eastAsia="zh-CN"/>
        </w:rPr>
      </w:pPr>
    </w:p>
    <w:p w14:paraId="0EE3E33A">
      <w:pPr>
        <w:bidi w:val="0"/>
        <w:jc w:val="both"/>
        <w:rPr>
          <w:rFonts w:hint="eastAsia"/>
          <w:lang w:val="en-US" w:eastAsia="zh-CN"/>
        </w:rPr>
      </w:pPr>
    </w:p>
    <w:p w14:paraId="31E1EB77">
      <w:pPr>
        <w:bidi w:val="0"/>
        <w:jc w:val="both"/>
        <w:rPr>
          <w:rFonts w:hint="eastAsia"/>
          <w:lang w:val="en-US" w:eastAsia="zh-CN"/>
        </w:rPr>
        <w:sectPr>
          <w:pgSz w:w="11906" w:h="16838"/>
          <w:pgMar w:top="2880" w:right="567" w:bottom="2880" w:left="1417" w:header="851" w:footer="992" w:gutter="0"/>
          <w:pgBorders>
            <w:top w:val="none" w:sz="0" w:space="0"/>
            <w:left w:val="none" w:sz="0" w:space="0"/>
            <w:bottom w:val="none" w:sz="0" w:space="0"/>
            <w:right w:val="none" w:sz="0" w:space="0"/>
          </w:pgBorders>
          <w:pgNumType w:fmt="decimal"/>
          <w:cols w:space="0" w:num="1"/>
          <w:rtlGutter w:val="0"/>
          <w:docGrid w:type="lines" w:linePitch="312" w:charSpace="0"/>
        </w:sectPr>
      </w:pPr>
    </w:p>
    <w:p w14:paraId="6E1A9549">
      <w:pPr>
        <w:bidi w:val="0"/>
        <w:jc w:val="both"/>
        <w:outlineLvl w:val="0"/>
        <w:rPr>
          <w:rFonts w:hint="default"/>
          <w:lang w:val="en-US" w:eastAsia="zh-CN"/>
        </w:rPr>
        <w:sectPr>
          <w:pgSz w:w="16838" w:h="11906" w:orient="landscape"/>
          <w:pgMar w:top="1417" w:right="2880" w:bottom="567" w:left="2880" w:header="851" w:footer="992" w:gutter="0"/>
          <w:pgBorders>
            <w:top w:val="none" w:sz="0" w:space="0"/>
            <w:left w:val="none" w:sz="0" w:space="0"/>
            <w:bottom w:val="none" w:sz="0" w:space="0"/>
            <w:right w:val="none" w:sz="0" w:space="0"/>
          </w:pgBorders>
          <w:pgNumType w:fmt="decimal"/>
          <w:cols w:space="0" w:num="1"/>
          <w:rtlGutter w:val="0"/>
          <w:docGrid w:type="lines" w:linePitch="312" w:charSpace="0"/>
        </w:sectPr>
      </w:pPr>
      <w:bookmarkStart w:id="28" w:name="_Toc6810"/>
      <w:r>
        <w:rPr>
          <w:rFonts w:hint="default"/>
          <w:lang w:val="en-US" w:eastAsia="zh-CN"/>
        </w:rPr>
        <w:drawing>
          <wp:anchor distT="0" distB="0" distL="114300" distR="114300" simplePos="0" relativeHeight="251676672" behindDoc="0" locked="0" layoutInCell="1" allowOverlap="1">
            <wp:simplePos x="0" y="0"/>
            <wp:positionH relativeFrom="column">
              <wp:posOffset>-696595</wp:posOffset>
            </wp:positionH>
            <wp:positionV relativeFrom="paragraph">
              <wp:posOffset>431800</wp:posOffset>
            </wp:positionV>
            <wp:extent cx="7456170" cy="5206365"/>
            <wp:effectExtent l="0" t="0" r="11430" b="13335"/>
            <wp:wrapSquare wrapText="bothSides"/>
            <wp:docPr id="30" name="图片 30" descr="651ed22056a68618d1692c829e53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651ed22056a68618d1692c829e5348a"/>
                    <pic:cNvPicPr>
                      <a:picLocks noChangeAspect="1"/>
                    </pic:cNvPicPr>
                  </pic:nvPicPr>
                  <pic:blipFill>
                    <a:blip r:embed="rId17"/>
                    <a:stretch>
                      <a:fillRect/>
                    </a:stretch>
                  </pic:blipFill>
                  <pic:spPr>
                    <a:xfrm>
                      <a:off x="0" y="0"/>
                      <a:ext cx="7456170" cy="5206365"/>
                    </a:xfrm>
                    <a:prstGeom prst="rect">
                      <a:avLst/>
                    </a:prstGeom>
                  </pic:spPr>
                </pic:pic>
              </a:graphicData>
            </a:graphic>
          </wp:anchor>
        </w:drawing>
      </w:r>
      <w:r>
        <w:rPr>
          <w:rFonts w:hint="eastAsia"/>
          <w:lang w:val="en-US" w:eastAsia="zh-CN"/>
        </w:rPr>
        <w:t>附件1：营业执照</w:t>
      </w:r>
      <w:bookmarkEnd w:id="28"/>
    </w:p>
    <w:p w14:paraId="449026E4">
      <w:pPr>
        <w:bidi w:val="0"/>
        <w:jc w:val="left"/>
        <w:outlineLvl w:val="0"/>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9" w:name="_Toc13663"/>
      <w:r>
        <w:rPr>
          <w:rFonts w:hint="eastAsia"/>
          <w:lang w:val="en-US" w:eastAsia="zh-CN"/>
        </w:rPr>
        <w:t>附件2：环评批复</w:t>
      </w:r>
      <w:r>
        <w:rPr>
          <w:rFonts w:hint="default"/>
          <w:lang w:val="en-US" w:eastAsia="zh-CN"/>
        </w:rPr>
        <w:drawing>
          <wp:inline distT="0" distB="0" distL="114300" distR="114300">
            <wp:extent cx="8313420" cy="4673600"/>
            <wp:effectExtent l="0" t="0" r="12700" b="11430"/>
            <wp:docPr id="31" name="图片 31" descr="581dbaba90702ffbb8af733028f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581dbaba90702ffbb8af733028f0210"/>
                    <pic:cNvPicPr>
                      <a:picLocks noChangeAspect="1"/>
                    </pic:cNvPicPr>
                  </pic:nvPicPr>
                  <pic:blipFill>
                    <a:blip r:embed="rId18"/>
                    <a:stretch>
                      <a:fillRect/>
                    </a:stretch>
                  </pic:blipFill>
                  <pic:spPr>
                    <a:xfrm rot="16200000">
                      <a:off x="0" y="0"/>
                      <a:ext cx="8313420" cy="4673600"/>
                    </a:xfrm>
                    <a:prstGeom prst="rect">
                      <a:avLst/>
                    </a:prstGeom>
                  </pic:spPr>
                </pic:pic>
              </a:graphicData>
            </a:graphic>
          </wp:inline>
        </w:drawing>
      </w:r>
      <w:bookmarkEnd w:id="29"/>
    </w:p>
    <w:p w14:paraId="2E485CA9">
      <w:pPr>
        <w:bidi w:val="0"/>
        <w:jc w:val="both"/>
        <w:rPr>
          <w:rFonts w:hint="default"/>
          <w:lang w:val="en-US" w:eastAsia="zh-CN"/>
        </w:rPr>
      </w:pPr>
      <w:r>
        <w:rPr>
          <w:rFonts w:hint="default"/>
          <w:lang w:val="en-US" w:eastAsia="zh-CN"/>
        </w:rPr>
        <w:drawing>
          <wp:inline distT="0" distB="0" distL="114300" distR="114300">
            <wp:extent cx="8709660" cy="4896485"/>
            <wp:effectExtent l="0" t="0" r="18415" b="15240"/>
            <wp:docPr id="32" name="图片 32" descr="0feaf30a7ad218d6d58d70c47f391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feaf30a7ad218d6d58d70c47f391bd"/>
                    <pic:cNvPicPr>
                      <a:picLocks noChangeAspect="1"/>
                    </pic:cNvPicPr>
                  </pic:nvPicPr>
                  <pic:blipFill>
                    <a:blip r:embed="rId19"/>
                    <a:stretch>
                      <a:fillRect/>
                    </a:stretch>
                  </pic:blipFill>
                  <pic:spPr>
                    <a:xfrm rot="16200000">
                      <a:off x="0" y="0"/>
                      <a:ext cx="8709660" cy="4896485"/>
                    </a:xfrm>
                    <a:prstGeom prst="rect">
                      <a:avLst/>
                    </a:prstGeom>
                  </pic:spPr>
                </pic:pic>
              </a:graphicData>
            </a:graphic>
          </wp:inline>
        </w:drawing>
      </w:r>
    </w:p>
    <w:p w14:paraId="4441AC4B">
      <w:pPr>
        <w:bidi w:val="0"/>
        <w:jc w:val="left"/>
        <w:outlineLvl w:val="0"/>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30" w:name="_Toc11313"/>
      <w:r>
        <w:rPr>
          <w:rFonts w:hint="eastAsia"/>
          <w:lang w:val="en-US" w:eastAsia="zh-CN"/>
        </w:rPr>
        <w:t>附件3：验收监测报告</w:t>
      </w:r>
      <w:r>
        <w:rPr>
          <w:rFonts w:hint="default"/>
          <w:lang w:val="en-US" w:eastAsia="zh-CN"/>
        </w:rPr>
        <w:drawing>
          <wp:inline distT="0" distB="0" distL="114300" distR="114300">
            <wp:extent cx="6026150" cy="8521065"/>
            <wp:effectExtent l="0" t="0" r="12700" b="13335"/>
            <wp:docPr id="45" name="图片 45" descr="SXMC24C0108-01 山西省长治市晋尔选煤有限公司竣工验收监测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SXMC24C0108-01 山西省长治市晋尔选煤有限公司竣工验收监测_00"/>
                    <pic:cNvPicPr>
                      <a:picLocks noChangeAspect="1"/>
                    </pic:cNvPicPr>
                  </pic:nvPicPr>
                  <pic:blipFill>
                    <a:blip r:embed="rId20"/>
                    <a:stretch>
                      <a:fillRect/>
                    </a:stretch>
                  </pic:blipFill>
                  <pic:spPr>
                    <a:xfrm>
                      <a:off x="0" y="0"/>
                      <a:ext cx="6026150" cy="8521065"/>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44" name="图片 44" descr="SXMC24C0108-01 山西省长治市晋尔选煤有限公司竣工验收监测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SXMC24C0108-01 山西省长治市晋尔选煤有限公司竣工验收监测_01"/>
                    <pic:cNvPicPr>
                      <a:picLocks noChangeAspect="1"/>
                    </pic:cNvPicPr>
                  </pic:nvPicPr>
                  <pic:blipFill>
                    <a:blip r:embed="rId21"/>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43" name="图片 43" descr="SXMC24C0108-01 山西省长治市晋尔选煤有限公司竣工验收监测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SXMC24C0108-01 山西省长治市晋尔选煤有限公司竣工验收监测_02"/>
                    <pic:cNvPicPr>
                      <a:picLocks noChangeAspect="1"/>
                    </pic:cNvPicPr>
                  </pic:nvPicPr>
                  <pic:blipFill>
                    <a:blip r:embed="rId22"/>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42" name="图片 42" descr="SXMC24C0108-01 山西省长治市晋尔选煤有限公司竣工验收监测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SXMC24C0108-01 山西省长治市晋尔选煤有限公司竣工验收监测_03"/>
                    <pic:cNvPicPr>
                      <a:picLocks noChangeAspect="1"/>
                    </pic:cNvPicPr>
                  </pic:nvPicPr>
                  <pic:blipFill>
                    <a:blip r:embed="rId23"/>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9" name="图片 39" descr="SXMC24C0108-01 山西省长治市晋尔选煤有限公司竣工验收监测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SXMC24C0108-01 山西省长治市晋尔选煤有限公司竣工验收监测_04"/>
                    <pic:cNvPicPr>
                      <a:picLocks noChangeAspect="1"/>
                    </pic:cNvPicPr>
                  </pic:nvPicPr>
                  <pic:blipFill>
                    <a:blip r:embed="rId24"/>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8" name="图片 38" descr="SXMC24C0108-01 山西省长治市晋尔选煤有限公司竣工验收监测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SXMC24C0108-01 山西省长治市晋尔选煤有限公司竣工验收监测_05"/>
                    <pic:cNvPicPr>
                      <a:picLocks noChangeAspect="1"/>
                    </pic:cNvPicPr>
                  </pic:nvPicPr>
                  <pic:blipFill>
                    <a:blip r:embed="rId25"/>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7" name="图片 37" descr="SXMC24C0108-01 山西省长治市晋尔选煤有限公司竣工验收监测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SXMC24C0108-01 山西省长治市晋尔选煤有限公司竣工验收监测_06"/>
                    <pic:cNvPicPr>
                      <a:picLocks noChangeAspect="1"/>
                    </pic:cNvPicPr>
                  </pic:nvPicPr>
                  <pic:blipFill>
                    <a:blip r:embed="rId26"/>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6" name="图片 36" descr="SXMC24C0108-01 山西省长治市晋尔选煤有限公司竣工验收监测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SXMC24C0108-01 山西省长治市晋尔选煤有限公司竣工验收监测_07"/>
                    <pic:cNvPicPr>
                      <a:picLocks noChangeAspect="1"/>
                    </pic:cNvPicPr>
                  </pic:nvPicPr>
                  <pic:blipFill>
                    <a:blip r:embed="rId27"/>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5" name="图片 35" descr="SXMC24C0108-01 山西省长治市晋尔选煤有限公司竣工验收监测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SXMC24C0108-01 山西省长治市晋尔选煤有限公司竣工验收监测_08"/>
                    <pic:cNvPicPr>
                      <a:picLocks noChangeAspect="1"/>
                    </pic:cNvPicPr>
                  </pic:nvPicPr>
                  <pic:blipFill>
                    <a:blip r:embed="rId28"/>
                    <a:stretch>
                      <a:fillRect/>
                    </a:stretch>
                  </pic:blipFill>
                  <pic:spPr>
                    <a:xfrm>
                      <a:off x="0" y="0"/>
                      <a:ext cx="5271135" cy="7453630"/>
                    </a:xfrm>
                    <a:prstGeom prst="rect">
                      <a:avLst/>
                    </a:prstGeom>
                  </pic:spPr>
                </pic:pic>
              </a:graphicData>
            </a:graphic>
          </wp:inline>
        </w:drawing>
      </w:r>
      <w:r>
        <w:rPr>
          <w:rFonts w:hint="default"/>
          <w:lang w:val="en-US" w:eastAsia="zh-CN"/>
        </w:rPr>
        <w:drawing>
          <wp:inline distT="0" distB="0" distL="114300" distR="114300">
            <wp:extent cx="5271135" cy="8522970"/>
            <wp:effectExtent l="0" t="0" r="5715" b="11430"/>
            <wp:docPr id="34" name="图片 34" descr="SXMC24C0108-01 山西省长治市晋尔选煤有限公司竣工验收监测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SXMC24C0108-01 山西省长治市晋尔选煤有限公司竣工验收监测_09"/>
                    <pic:cNvPicPr>
                      <a:picLocks noChangeAspect="1"/>
                    </pic:cNvPicPr>
                  </pic:nvPicPr>
                  <pic:blipFill>
                    <a:blip r:embed="rId29"/>
                    <a:stretch>
                      <a:fillRect/>
                    </a:stretch>
                  </pic:blipFill>
                  <pic:spPr>
                    <a:xfrm>
                      <a:off x="0" y="0"/>
                      <a:ext cx="5271135" cy="8522970"/>
                    </a:xfrm>
                    <a:prstGeom prst="rect">
                      <a:avLst/>
                    </a:prstGeom>
                  </pic:spPr>
                </pic:pic>
              </a:graphicData>
            </a:graphic>
          </wp:inline>
        </w:drawing>
      </w:r>
      <w:r>
        <w:rPr>
          <w:rFonts w:hint="default"/>
          <w:lang w:val="en-US" w:eastAsia="zh-CN"/>
        </w:rPr>
        <w:drawing>
          <wp:inline distT="0" distB="0" distL="114300" distR="114300">
            <wp:extent cx="5271135" cy="7453630"/>
            <wp:effectExtent l="0" t="0" r="5715" b="13970"/>
            <wp:docPr id="33" name="图片 33" descr="SXMC24C0108-01 山西省长治市晋尔选煤有限公司竣工验收监测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XMC24C0108-01 山西省长治市晋尔选煤有限公司竣工验收监测_10"/>
                    <pic:cNvPicPr>
                      <a:picLocks noChangeAspect="1"/>
                    </pic:cNvPicPr>
                  </pic:nvPicPr>
                  <pic:blipFill>
                    <a:blip r:embed="rId30"/>
                    <a:stretch>
                      <a:fillRect/>
                    </a:stretch>
                  </pic:blipFill>
                  <pic:spPr>
                    <a:xfrm>
                      <a:off x="0" y="0"/>
                      <a:ext cx="5271135" cy="7453630"/>
                    </a:xfrm>
                    <a:prstGeom prst="rect">
                      <a:avLst/>
                    </a:prstGeom>
                  </pic:spPr>
                </pic:pic>
              </a:graphicData>
            </a:graphic>
          </wp:inline>
        </w:drawing>
      </w:r>
      <w:bookmarkEnd w:id="30"/>
    </w:p>
    <w:p w14:paraId="33B5F8AC">
      <w:pPr>
        <w:bidi w:val="0"/>
        <w:jc w:val="left"/>
        <w:outlineLvl w:val="0"/>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31" w:name="_Toc10568"/>
      <w:r>
        <w:rPr>
          <w:rFonts w:hint="default"/>
          <w:lang w:val="en-US" w:eastAsia="zh-CN"/>
        </w:rPr>
        <w:drawing>
          <wp:anchor distT="0" distB="0" distL="114300" distR="114300" simplePos="0" relativeHeight="251678720" behindDoc="0" locked="0" layoutInCell="1" allowOverlap="1">
            <wp:simplePos x="0" y="0"/>
            <wp:positionH relativeFrom="column">
              <wp:posOffset>-1498600</wp:posOffset>
            </wp:positionH>
            <wp:positionV relativeFrom="paragraph">
              <wp:posOffset>2303780</wp:posOffset>
            </wp:positionV>
            <wp:extent cx="8046720" cy="4523740"/>
            <wp:effectExtent l="0" t="0" r="10160" b="11430"/>
            <wp:wrapSquare wrapText="bothSides"/>
            <wp:docPr id="47" name="图片 47" descr="0c2fc8e4cd165357c1f4799ef1f4a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0c2fc8e4cd165357c1f4799ef1f4a68"/>
                    <pic:cNvPicPr>
                      <a:picLocks noChangeAspect="1"/>
                    </pic:cNvPicPr>
                  </pic:nvPicPr>
                  <pic:blipFill>
                    <a:blip r:embed="rId31"/>
                    <a:stretch>
                      <a:fillRect/>
                    </a:stretch>
                  </pic:blipFill>
                  <pic:spPr>
                    <a:xfrm rot="5400000">
                      <a:off x="0" y="0"/>
                      <a:ext cx="8046720" cy="4523740"/>
                    </a:xfrm>
                    <a:prstGeom prst="rect">
                      <a:avLst/>
                    </a:prstGeom>
                  </pic:spPr>
                </pic:pic>
              </a:graphicData>
            </a:graphic>
          </wp:anchor>
        </w:drawing>
      </w:r>
      <w:r>
        <w:rPr>
          <w:rFonts w:hint="eastAsia"/>
          <w:lang w:val="en-US" w:eastAsia="zh-CN"/>
        </w:rPr>
        <w:t>附件4：行政处罚及缴款单</w:t>
      </w:r>
      <w:bookmarkEnd w:id="31"/>
    </w:p>
    <w:p w14:paraId="26F3964D">
      <w:pPr>
        <w:bidi w:val="0"/>
        <w:jc w:val="left"/>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lang w:val="en-US" w:eastAsia="zh-CN"/>
        </w:rPr>
        <w:drawing>
          <wp:inline distT="0" distB="0" distL="114300" distR="114300">
            <wp:extent cx="8676640" cy="4878705"/>
            <wp:effectExtent l="0" t="0" r="17145" b="10160"/>
            <wp:docPr id="48" name="图片 48" descr="21aac6f704e8eeabb9b4b2d094484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1aac6f704e8eeabb9b4b2d0944844e"/>
                    <pic:cNvPicPr>
                      <a:picLocks noChangeAspect="1"/>
                    </pic:cNvPicPr>
                  </pic:nvPicPr>
                  <pic:blipFill>
                    <a:blip r:embed="rId32"/>
                    <a:stretch>
                      <a:fillRect/>
                    </a:stretch>
                  </pic:blipFill>
                  <pic:spPr>
                    <a:xfrm rot="5400000">
                      <a:off x="0" y="0"/>
                      <a:ext cx="8676640" cy="4878705"/>
                    </a:xfrm>
                    <a:prstGeom prst="rect">
                      <a:avLst/>
                    </a:prstGeom>
                  </pic:spPr>
                </pic:pic>
              </a:graphicData>
            </a:graphic>
          </wp:inline>
        </w:drawing>
      </w:r>
    </w:p>
    <w:p w14:paraId="317DA479">
      <w:pPr>
        <w:bidi w:val="0"/>
        <w:jc w:val="left"/>
        <w:rPr>
          <w:rFonts w:hint="default"/>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lang w:val="en-US" w:eastAsia="zh-CN"/>
        </w:rPr>
        <w:drawing>
          <wp:anchor distT="0" distB="0" distL="114300" distR="114300" simplePos="0" relativeHeight="251677696" behindDoc="0" locked="0" layoutInCell="1" allowOverlap="1">
            <wp:simplePos x="0" y="0"/>
            <wp:positionH relativeFrom="column">
              <wp:posOffset>187325</wp:posOffset>
            </wp:positionH>
            <wp:positionV relativeFrom="paragraph">
              <wp:posOffset>398780</wp:posOffset>
            </wp:positionV>
            <wp:extent cx="8516620" cy="4787900"/>
            <wp:effectExtent l="0" t="0" r="17780" b="12700"/>
            <wp:wrapSquare wrapText="bothSides"/>
            <wp:docPr id="46" name="图片 46" descr="629abc964f8424694aa66c31e5624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629abc964f8424694aa66c31e5624a8"/>
                    <pic:cNvPicPr>
                      <a:picLocks noChangeAspect="1"/>
                    </pic:cNvPicPr>
                  </pic:nvPicPr>
                  <pic:blipFill>
                    <a:blip r:embed="rId33"/>
                    <a:stretch>
                      <a:fillRect/>
                    </a:stretch>
                  </pic:blipFill>
                  <pic:spPr>
                    <a:xfrm rot="10800000">
                      <a:off x="0" y="0"/>
                      <a:ext cx="8516620" cy="4787900"/>
                    </a:xfrm>
                    <a:prstGeom prst="rect">
                      <a:avLst/>
                    </a:prstGeom>
                  </pic:spPr>
                </pic:pic>
              </a:graphicData>
            </a:graphic>
          </wp:anchor>
        </w:drawing>
      </w:r>
    </w:p>
    <w:p w14:paraId="547F1115">
      <w:pPr>
        <w:outlineLvl w:val="0"/>
        <w:rPr>
          <w:rFonts w:hint="eastAsia"/>
          <w:lang w:val="en-US" w:eastAsia="zh-CN"/>
        </w:rPr>
      </w:pPr>
      <w:bookmarkStart w:id="32" w:name="_Toc10380"/>
      <w:r>
        <w:rPr>
          <w:rFonts w:hint="eastAsia"/>
          <w:lang w:val="en-US" w:eastAsia="zh-CN"/>
        </w:rPr>
        <w:t>附件5：厂区平面图</w:t>
      </w:r>
      <w:bookmarkEnd w:id="32"/>
    </w:p>
    <w:p w14:paraId="52468777">
      <w:pPr>
        <w:rPr>
          <w:rFonts w:hint="eastAsia"/>
          <w:lang w:val="en-US" w:eastAsia="zh-CN"/>
        </w:rPr>
      </w:pPr>
    </w:p>
    <w:p w14:paraId="52DFD00C">
      <w:pPr>
        <w:rPr>
          <w:rFonts w:hint="eastAsia"/>
          <w:lang w:val="en-US" w:eastAsia="zh-CN"/>
        </w:rPr>
      </w:pPr>
      <w:r>
        <w:rPr>
          <w:sz w:val="22"/>
        </w:rPr>
        <mc:AlternateContent>
          <mc:Choice Requires="wps">
            <w:drawing>
              <wp:anchor distT="0" distB="0" distL="114300" distR="114300" simplePos="0" relativeHeight="251680768" behindDoc="0" locked="0" layoutInCell="1" allowOverlap="1">
                <wp:simplePos x="0" y="0"/>
                <wp:positionH relativeFrom="column">
                  <wp:posOffset>4875530</wp:posOffset>
                </wp:positionH>
                <wp:positionV relativeFrom="paragraph">
                  <wp:posOffset>17780</wp:posOffset>
                </wp:positionV>
                <wp:extent cx="7620" cy="754380"/>
                <wp:effectExtent l="50165" t="0" r="56515" b="7620"/>
                <wp:wrapNone/>
                <wp:docPr id="19" name="直接箭头连接符 19"/>
                <wp:cNvGraphicFramePr/>
                <a:graphic xmlns:a="http://schemas.openxmlformats.org/drawingml/2006/main">
                  <a:graphicData uri="http://schemas.microsoft.com/office/word/2010/wordprocessingShape">
                    <wps:wsp>
                      <wps:cNvCnPr/>
                      <wps:spPr>
                        <a:xfrm flipH="1" flipV="1">
                          <a:off x="6018530" y="1593850"/>
                          <a:ext cx="7620" cy="75438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383.9pt;margin-top:1.4pt;height:59.4pt;width:0.6pt;z-index:251680768;mso-width-relative:page;mso-height-relative:page;" filled="f" stroked="t" coordsize="21600,21600" o:gfxdata="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gOxrNgA&#10;AAAJAQAADwAAAAAAAAABACAAAAAiAAAAZHJzL2Rvd25yZXYueG1sUEsBAhQAFAAAAAgAh07iQDas&#10;pzofAgAAAwQAAA4AAAAAAAAAAQAgAAAAJwEAAGRycy9lMm9Eb2MueG1sUEsFBgAAAAAGAAYAWQEA&#10;ALgFAAAAAA==&#10;">
                <v:fill on="f" focussize="0,0"/>
                <v:stroke weight="1pt" color="#000000 [3213]" miterlimit="8" joinstyle="miter" endarrow="open"/>
                <v:imagedata o:title=""/>
                <o:lock v:ext="edit" aspectratio="f"/>
              </v:shape>
            </w:pict>
          </mc:Fallback>
        </mc:AlternateContent>
      </w:r>
    </w:p>
    <w:p w14:paraId="473F7657">
      <w:pPr>
        <w:rPr>
          <w:rFonts w:hint="eastAsia"/>
          <w:lang w:val="en-US" w:eastAsia="zh-CN"/>
        </w:rPr>
      </w:pPr>
      <w:r>
        <w:rPr>
          <w:sz w:val="22"/>
        </w:rPr>
        <mc:AlternateContent>
          <mc:Choice Requires="wps">
            <w:drawing>
              <wp:anchor distT="0" distB="0" distL="114300" distR="114300" simplePos="0" relativeHeight="251684864" behindDoc="0" locked="0" layoutInCell="1" allowOverlap="1">
                <wp:simplePos x="0" y="0"/>
                <wp:positionH relativeFrom="column">
                  <wp:posOffset>3989070</wp:posOffset>
                </wp:positionH>
                <wp:positionV relativeFrom="paragraph">
                  <wp:posOffset>257175</wp:posOffset>
                </wp:positionV>
                <wp:extent cx="344170" cy="1714500"/>
                <wp:effectExtent l="6350" t="6350" r="11430" b="12700"/>
                <wp:wrapNone/>
                <wp:docPr id="50" name="矩形 50"/>
                <wp:cNvGraphicFramePr/>
                <a:graphic xmlns:a="http://schemas.openxmlformats.org/drawingml/2006/main">
                  <a:graphicData uri="http://schemas.microsoft.com/office/word/2010/wordprocessingShape">
                    <wps:wsp>
                      <wps:cNvSpPr/>
                      <wps:spPr>
                        <a:xfrm>
                          <a:off x="5132070" y="2428875"/>
                          <a:ext cx="344170" cy="171450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4.1pt;margin-top:20.25pt;height:135pt;width:27.1pt;z-index:251684864;v-text-anchor:middle;mso-width-relative:page;mso-height-relative:page;" filled="f" stroked="t" coordsize="21600,21600" o:gfxdata="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E8M3pdgAAAAKAQAADwAAAAAAAAABACAAAAAiAAAAZHJzL2Rv&#10;d25yZXYueG1sUEsBAhQAFAAAAAgAh07iQCXIUUtzAgAA2QQAAA4AAAAAAAAAAQAgAAAAJwEAAGRy&#10;cy9lMm9Eb2MueG1sUEsFBgAAAAAGAAYAWQEAAAwGAAAAAA==&#10;">
                <v:fill on="f" focussize="0,0"/>
                <v:stroke weight="1pt" color="#000000 [3213]" miterlimit="8" joinstyle="miter"/>
                <v:imagedata o:title=""/>
                <o:lock v:ext="edit" aspectratio="f"/>
              </v:rect>
            </w:pict>
          </mc:Fallback>
        </mc:AlternateContent>
      </w:r>
      <w:r>
        <w:rPr>
          <w:sz w:val="22"/>
        </w:rPr>
        <mc:AlternateContent>
          <mc:Choice Requires="wps">
            <w:drawing>
              <wp:anchor distT="0" distB="0" distL="114300" distR="114300" simplePos="0" relativeHeight="251681792" behindDoc="0" locked="0" layoutInCell="1" allowOverlap="1">
                <wp:simplePos x="0" y="0"/>
                <wp:positionH relativeFrom="column">
                  <wp:posOffset>4985385</wp:posOffset>
                </wp:positionH>
                <wp:positionV relativeFrom="paragraph">
                  <wp:posOffset>249555</wp:posOffset>
                </wp:positionV>
                <wp:extent cx="520065" cy="300355"/>
                <wp:effectExtent l="0" t="0" r="13335" b="4445"/>
                <wp:wrapNone/>
                <wp:docPr id="28" name="文本框 28"/>
                <wp:cNvGraphicFramePr/>
                <a:graphic xmlns:a="http://schemas.openxmlformats.org/drawingml/2006/main">
                  <a:graphicData uri="http://schemas.microsoft.com/office/word/2010/wordprocessingShape">
                    <wps:wsp>
                      <wps:cNvSpPr txBox="1"/>
                      <wps:spPr>
                        <a:xfrm>
                          <a:off x="6128385" y="2121535"/>
                          <a:ext cx="52006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8444F88">
                            <w:pPr>
                              <w:rPr>
                                <w:rFonts w:hint="eastAsia" w:eastAsia="微软雅黑"/>
                                <w:lang w:val="en-US" w:eastAsia="zh-CN"/>
                              </w:rPr>
                            </w:pPr>
                            <w:r>
                              <w:rPr>
                                <w:rFonts w:hint="eastAsia"/>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2.55pt;margin-top:19.65pt;height:23.65pt;width:40.95pt;z-index:251681792;mso-width-relative:page;mso-height-relative:page;" fillcolor="#FFFFFF [3201]" filled="t" stroked="f" coordsize="21600,21600" o:gfxdata="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EyUx7V&#10;AAAACQEAAA8AAAAAAAAAAQAgAAAAIgAAAGRycy9kb3ducmV2LnhtbFBLAQIUABQAAAAIAIdO4kCr&#10;UN1iXAIAAJwEAAAOAAAAAAAAAAEAIAAAACQBAABkcnMvZTJvRG9jLnhtbFBLBQYAAAAABgAGAFkB&#10;AADyBQAAAAA=&#10;">
                <v:fill on="t" focussize="0,0"/>
                <v:stroke on="f" weight="0.5pt"/>
                <v:imagedata o:title=""/>
                <o:lock v:ext="edit" aspectratio="f"/>
                <v:textbox>
                  <w:txbxContent>
                    <w:p w14:paraId="68444F88">
                      <w:pPr>
                        <w:rPr>
                          <w:rFonts w:hint="eastAsia" w:eastAsia="微软雅黑"/>
                          <w:lang w:val="en-US" w:eastAsia="zh-CN"/>
                        </w:rPr>
                      </w:pPr>
                      <w:r>
                        <w:rPr>
                          <w:rFonts w:hint="eastAsia"/>
                          <w:lang w:val="en-US" w:eastAsia="zh-CN"/>
                        </w:rPr>
                        <w:t>N</w:t>
                      </w:r>
                    </w:p>
                  </w:txbxContent>
                </v:textbox>
              </v:shape>
            </w:pict>
          </mc:Fallback>
        </mc:AlternateContent>
      </w:r>
      <w:r>
        <w:rPr>
          <w:sz w:val="22"/>
        </w:rPr>
        <mc:AlternateContent>
          <mc:Choice Requires="wps">
            <w:drawing>
              <wp:anchor distT="0" distB="0" distL="114300" distR="114300" simplePos="0" relativeHeight="251679744" behindDoc="0" locked="0" layoutInCell="1" allowOverlap="1">
                <wp:simplePos x="0" y="0"/>
                <wp:positionH relativeFrom="column">
                  <wp:posOffset>655320</wp:posOffset>
                </wp:positionH>
                <wp:positionV relativeFrom="paragraph">
                  <wp:posOffset>255270</wp:posOffset>
                </wp:positionV>
                <wp:extent cx="3677920" cy="4688840"/>
                <wp:effectExtent l="6350" t="6350" r="11430" b="10160"/>
                <wp:wrapNone/>
                <wp:docPr id="12" name="矩形 12"/>
                <wp:cNvGraphicFramePr/>
                <a:graphic xmlns:a="http://schemas.openxmlformats.org/drawingml/2006/main">
                  <a:graphicData uri="http://schemas.microsoft.com/office/word/2010/wordprocessingShape">
                    <wps:wsp>
                      <wps:cNvSpPr/>
                      <wps:spPr>
                        <a:xfrm>
                          <a:off x="1798320" y="2127250"/>
                          <a:ext cx="3677920" cy="468884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6pt;margin-top:20.1pt;height:369.2pt;width:289.6pt;z-index:251679744;v-text-anchor:middle;mso-width-relative:page;mso-height-relative:page;" filled="f" stroked="t" coordsize="21600,21600" o:gfxdata="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ggAev2QAAAAoBAAAPAAAAAAAAAAEAIAAAACIAAABkcnMv&#10;ZG93bnJldi54bWxQSwECFAAUAAAACACHTuJAoOOllXQCAADaBAAADgAAAAAAAAABACAAAAAoAQAA&#10;ZHJzL2Uyb0RvYy54bWxQSwUGAAAAAAYABgBZAQAADgYAAAAA&#10;">
                <v:fill on="f" focussize="0,0"/>
                <v:stroke weight="1pt" color="#000000 [3213]" miterlimit="8" joinstyle="miter"/>
                <v:imagedata o:title=""/>
                <o:lock v:ext="edit" aspectratio="f"/>
              </v:rect>
            </w:pict>
          </mc:Fallback>
        </mc:AlternateContent>
      </w:r>
    </w:p>
    <w:p w14:paraId="5DA9AE47">
      <w:pPr>
        <w:rPr>
          <w:rFonts w:hint="eastAsia"/>
          <w:lang w:val="en-US" w:eastAsia="zh-CN"/>
        </w:rPr>
      </w:pPr>
    </w:p>
    <w:p w14:paraId="2D512C31">
      <w:pPr>
        <w:rPr>
          <w:rFonts w:hint="eastAsia"/>
          <w:lang w:val="en-US" w:eastAsia="zh-CN"/>
        </w:rPr>
      </w:pPr>
      <w:r>
        <w:rPr>
          <w:sz w:val="22"/>
        </w:rPr>
        <mc:AlternateContent>
          <mc:Choice Requires="wps">
            <w:drawing>
              <wp:anchor distT="0" distB="0" distL="114300" distR="114300" simplePos="0" relativeHeight="251682816" behindDoc="0" locked="0" layoutInCell="1" allowOverlap="1">
                <wp:simplePos x="0" y="0"/>
                <wp:positionH relativeFrom="column">
                  <wp:posOffset>955675</wp:posOffset>
                </wp:positionH>
                <wp:positionV relativeFrom="paragraph">
                  <wp:posOffset>2540</wp:posOffset>
                </wp:positionV>
                <wp:extent cx="2395855" cy="1275080"/>
                <wp:effectExtent l="6350" t="6350" r="17145" b="13970"/>
                <wp:wrapNone/>
                <wp:docPr id="29" name="矩形 29"/>
                <wp:cNvGraphicFramePr/>
                <a:graphic xmlns:a="http://schemas.openxmlformats.org/drawingml/2006/main">
                  <a:graphicData uri="http://schemas.microsoft.com/office/word/2010/wordprocessingShape">
                    <wps:wsp>
                      <wps:cNvSpPr/>
                      <wps:spPr>
                        <a:xfrm>
                          <a:off x="2061845" y="2465705"/>
                          <a:ext cx="2395855" cy="127508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5.25pt;margin-top:0.2pt;height:100.4pt;width:188.65pt;z-index:251682816;v-text-anchor:middle;mso-width-relative:page;mso-height-relative:page;" filled="f" stroked="t" coordsize="21600,21600" o:gfxdata="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0tbYPVAAAACAEAAA8AAAAAAAAAAQAgAAAAIgAAAGRycy9kb3du&#10;cmV2LnhtbFBLAQIUABQAAAAIAIdO4kCfqrBSdAIAANoEAAAOAAAAAAAAAAEAIAAAACQBAABkcnMv&#10;ZTJvRG9jLnhtbFBLBQYAAAAABgAGAFkBAAAKBgAAAAA=&#10;">
                <v:fill on="f" focussize="0,0"/>
                <v:stroke weight="1pt" color="#000000 [3213]" miterlimit="8" joinstyle="miter"/>
                <v:imagedata o:title=""/>
                <o:lock v:ext="edit" aspectratio="f"/>
              </v:rect>
            </w:pict>
          </mc:Fallback>
        </mc:AlternateContent>
      </w:r>
    </w:p>
    <w:p w14:paraId="0F068503">
      <w:pPr>
        <w:rPr>
          <w:rFonts w:hint="eastAsia"/>
          <w:lang w:val="en-US" w:eastAsia="zh-CN"/>
        </w:rPr>
      </w:pPr>
      <w:r>
        <w:rPr>
          <w:sz w:val="22"/>
        </w:rPr>
        <mc:AlternateContent>
          <mc:Choice Requires="wps">
            <w:drawing>
              <wp:anchor distT="0" distB="0" distL="114300" distR="114300" simplePos="0" relativeHeight="251702272" behindDoc="0" locked="0" layoutInCell="1" allowOverlap="1">
                <wp:simplePos x="0" y="0"/>
                <wp:positionH relativeFrom="column">
                  <wp:posOffset>-11430</wp:posOffset>
                </wp:positionH>
                <wp:positionV relativeFrom="paragraph">
                  <wp:posOffset>162560</wp:posOffset>
                </wp:positionV>
                <wp:extent cx="447040" cy="2623185"/>
                <wp:effectExtent l="0" t="0" r="10160" b="5715"/>
                <wp:wrapNone/>
                <wp:docPr id="71" name="文本框 71"/>
                <wp:cNvGraphicFramePr/>
                <a:graphic xmlns:a="http://schemas.openxmlformats.org/drawingml/2006/main">
                  <a:graphicData uri="http://schemas.microsoft.com/office/word/2010/wordprocessingShape">
                    <wps:wsp>
                      <wps:cNvSpPr txBox="1"/>
                      <wps:spPr>
                        <a:xfrm>
                          <a:off x="1131570" y="2921635"/>
                          <a:ext cx="447040" cy="26231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B419D5">
                            <w:pPr>
                              <w:rPr>
                                <w:rFonts w:hint="eastAsia"/>
                                <w:lang w:val="en-US" w:eastAsia="zh-CN"/>
                              </w:rPr>
                            </w:pPr>
                          </w:p>
                          <w:p w14:paraId="05647186">
                            <w:pPr>
                              <w:rPr>
                                <w:rFonts w:hint="eastAsia"/>
                                <w:lang w:val="en-US" w:eastAsia="zh-CN"/>
                              </w:rPr>
                            </w:pPr>
                          </w:p>
                          <w:p w14:paraId="17A4852C">
                            <w:pPr>
                              <w:rPr>
                                <w:rFonts w:hint="eastAsia"/>
                                <w:lang w:val="en-US" w:eastAsia="zh-CN"/>
                              </w:rPr>
                            </w:pPr>
                          </w:p>
                          <w:p w14:paraId="75E81C79">
                            <w:pPr>
                              <w:rPr>
                                <w:rFonts w:hint="eastAsia" w:eastAsia="微软雅黑"/>
                                <w:lang w:val="en-US" w:eastAsia="zh-CN"/>
                              </w:rPr>
                            </w:pPr>
                            <w:r>
                              <w:rPr>
                                <w:rFonts w:hint="eastAsia"/>
                                <w:lang w:val="en-US" w:eastAsia="zh-CN"/>
                              </w:rPr>
                              <w:t>道路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9pt;margin-top:12.8pt;height:206.55pt;width:35.2pt;z-index:251702272;mso-width-relative:page;mso-height-relative:page;" fillcolor="#FFFFFF [3201]" filled="t" stroked="f" coordsize="21600,21600" o:gfxdata="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Quv/udQA&#10;AAAIAQAADwAAAAAAAAABACAAAAAiAAAAZHJzL2Rvd25yZXYueG1sUEsBAhQAFAAAAAgAh07iQIlN&#10;h6JcAgAAnQQAAA4AAAAAAAAAAQAgAAAAIwEAAGRycy9lMm9Eb2MueG1sUEsFBgAAAAAGAAYAWQEA&#10;APEFAAAAAA==&#10;">
                <v:fill on="t" focussize="0,0"/>
                <v:stroke on="f" weight="0.5pt"/>
                <v:imagedata o:title=""/>
                <o:lock v:ext="edit" aspectratio="f"/>
                <v:textbox>
                  <w:txbxContent>
                    <w:p w14:paraId="0BB419D5">
                      <w:pPr>
                        <w:rPr>
                          <w:rFonts w:hint="eastAsia"/>
                          <w:lang w:val="en-US" w:eastAsia="zh-CN"/>
                        </w:rPr>
                      </w:pPr>
                    </w:p>
                    <w:p w14:paraId="05647186">
                      <w:pPr>
                        <w:rPr>
                          <w:rFonts w:hint="eastAsia"/>
                          <w:lang w:val="en-US" w:eastAsia="zh-CN"/>
                        </w:rPr>
                      </w:pPr>
                    </w:p>
                    <w:p w14:paraId="17A4852C">
                      <w:pPr>
                        <w:rPr>
                          <w:rFonts w:hint="eastAsia"/>
                          <w:lang w:val="en-US" w:eastAsia="zh-CN"/>
                        </w:rPr>
                      </w:pPr>
                    </w:p>
                    <w:p w14:paraId="75E81C79">
                      <w:pPr>
                        <w:rPr>
                          <w:rFonts w:hint="eastAsia" w:eastAsia="微软雅黑"/>
                          <w:lang w:val="en-US" w:eastAsia="zh-CN"/>
                        </w:rPr>
                      </w:pPr>
                      <w:r>
                        <w:rPr>
                          <w:rFonts w:hint="eastAsia"/>
                          <w:lang w:val="en-US" w:eastAsia="zh-CN"/>
                        </w:rPr>
                        <w:t>道路</w:t>
                      </w:r>
                    </w:p>
                  </w:txbxContent>
                </v:textbox>
              </v:shape>
            </w:pict>
          </mc:Fallback>
        </mc:AlternateContent>
      </w:r>
      <w:r>
        <w:rPr>
          <w:sz w:val="22"/>
        </w:rPr>
        <mc:AlternateContent>
          <mc:Choice Requires="wps">
            <w:drawing>
              <wp:anchor distT="0" distB="0" distL="114300" distR="114300" simplePos="0" relativeHeight="251689984" behindDoc="0" locked="0" layoutInCell="1" allowOverlap="1">
                <wp:simplePos x="0" y="0"/>
                <wp:positionH relativeFrom="column">
                  <wp:posOffset>1871980</wp:posOffset>
                </wp:positionH>
                <wp:positionV relativeFrom="paragraph">
                  <wp:posOffset>80010</wp:posOffset>
                </wp:positionV>
                <wp:extent cx="615315" cy="461645"/>
                <wp:effectExtent l="0" t="0" r="13335" b="14605"/>
                <wp:wrapNone/>
                <wp:docPr id="55" name="文本框 55"/>
                <wp:cNvGraphicFramePr/>
                <a:graphic xmlns:a="http://schemas.openxmlformats.org/drawingml/2006/main">
                  <a:graphicData uri="http://schemas.microsoft.com/office/word/2010/wordprocessingShape">
                    <wps:wsp>
                      <wps:cNvSpPr txBox="1"/>
                      <wps:spPr>
                        <a:xfrm>
                          <a:off x="2296795" y="2743835"/>
                          <a:ext cx="615315" cy="4616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D0C0C2F">
                            <w:pPr>
                              <w:rPr>
                                <w:rFonts w:hint="eastAsia" w:eastAsia="微软雅黑"/>
                                <w:lang w:val="en-US" w:eastAsia="zh-CN"/>
                              </w:rPr>
                            </w:pPr>
                            <w:r>
                              <w:rPr>
                                <w:rFonts w:hint="eastAsia"/>
                                <w:lang w:val="en-US" w:eastAsia="zh-CN"/>
                              </w:rPr>
                              <w:t>煤棚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7.4pt;margin-top:6.3pt;height:36.35pt;width:48.45pt;z-index:251689984;mso-width-relative:page;mso-height-relative:page;" fillcolor="#FFFFFF [3201]" filled="t" stroked="f" coordsize="21600,21600" o:gfxdata="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6sBY&#10;+NUAAAAJAQAADwAAAAAAAAABACAAAAAiAAAAZHJzL2Rvd25yZXYueG1sUEsBAhQAFAAAAAgAh07i&#10;QDr9GDBeAgAAnAQAAA4AAAAAAAAAAQAgAAAAJAEAAGRycy9lMm9Eb2MueG1sUEsFBgAAAAAGAAYA&#10;WQEAAPQFAAAAAA==&#10;">
                <v:fill on="t" focussize="0,0"/>
                <v:stroke on="f" weight="0.5pt"/>
                <v:imagedata o:title=""/>
                <o:lock v:ext="edit" aspectratio="f"/>
                <v:textbox>
                  <w:txbxContent>
                    <w:p w14:paraId="1D0C0C2F">
                      <w:pPr>
                        <w:rPr>
                          <w:rFonts w:hint="eastAsia" w:eastAsia="微软雅黑"/>
                          <w:lang w:val="en-US" w:eastAsia="zh-CN"/>
                        </w:rPr>
                      </w:pPr>
                      <w:r>
                        <w:rPr>
                          <w:rFonts w:hint="eastAsia"/>
                          <w:lang w:val="en-US" w:eastAsia="zh-CN"/>
                        </w:rPr>
                        <w:t>煤棚</w:t>
                      </w:r>
                    </w:p>
                  </w:txbxContent>
                </v:textbox>
              </v:shape>
            </w:pict>
          </mc:Fallback>
        </mc:AlternateContent>
      </w:r>
      <w:r>
        <w:rPr>
          <w:sz w:val="22"/>
        </w:rPr>
        <mc:AlternateContent>
          <mc:Choice Requires="wps">
            <w:drawing>
              <wp:anchor distT="0" distB="0" distL="114300" distR="114300" simplePos="0" relativeHeight="251688960" behindDoc="0" locked="0" layoutInCell="1" allowOverlap="1">
                <wp:simplePos x="0" y="0"/>
                <wp:positionH relativeFrom="column">
                  <wp:posOffset>3937635</wp:posOffset>
                </wp:positionH>
                <wp:positionV relativeFrom="paragraph">
                  <wp:posOffset>12700</wp:posOffset>
                </wp:positionV>
                <wp:extent cx="460375" cy="1252855"/>
                <wp:effectExtent l="0" t="0" r="15875" b="4445"/>
                <wp:wrapNone/>
                <wp:docPr id="54" name="文本框 54"/>
                <wp:cNvGraphicFramePr/>
                <a:graphic xmlns:a="http://schemas.openxmlformats.org/drawingml/2006/main">
                  <a:graphicData uri="http://schemas.microsoft.com/office/word/2010/wordprocessingShape">
                    <wps:wsp>
                      <wps:cNvSpPr txBox="1"/>
                      <wps:spPr>
                        <a:xfrm>
                          <a:off x="5256530" y="2443480"/>
                          <a:ext cx="460375" cy="12528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7627CA">
                            <w:pPr>
                              <w:rPr>
                                <w:rFonts w:hint="eastAsia" w:eastAsia="微软雅黑"/>
                                <w:lang w:val="en-US" w:eastAsia="zh-CN"/>
                              </w:rPr>
                            </w:pPr>
                            <w:r>
                              <w:rPr>
                                <w:rFonts w:hint="eastAsia"/>
                                <w:lang w:val="en-US" w:eastAsia="zh-CN"/>
                              </w:rPr>
                              <w:t>办公室</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0.05pt;margin-top:1pt;height:98.65pt;width:36.25pt;z-index:251688960;mso-width-relative:page;mso-height-relative:page;" filled="f" stroked="f" coordsize="21600,21600" o:gfxdata="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EfP5NcAAAAJAQAADwAAAAAA&#10;AAABACAAAAAiAAAAZHJzL2Rvd25yZXYueG1sUEsBAhQAFAAAAAgAh07iQA6RWwxNAgAAdgQAAA4A&#10;AAAAAAAAAQAgAAAAJgEAAGRycy9lMm9Eb2MueG1sUEsFBgAAAAAGAAYAWQEAAOUFAAAAAA==&#10;">
                <v:fill on="f" focussize="0,0"/>
                <v:stroke on="f" weight="0.5pt"/>
                <v:imagedata o:title=""/>
                <o:lock v:ext="edit" aspectratio="f"/>
                <v:textbox style="layout-flow:vertical-ideographic;">
                  <w:txbxContent>
                    <w:p w14:paraId="197627CA">
                      <w:pPr>
                        <w:rPr>
                          <w:rFonts w:hint="eastAsia" w:eastAsia="微软雅黑"/>
                          <w:lang w:val="en-US" w:eastAsia="zh-CN"/>
                        </w:rPr>
                      </w:pPr>
                      <w:r>
                        <w:rPr>
                          <w:rFonts w:hint="eastAsia"/>
                          <w:lang w:val="en-US" w:eastAsia="zh-CN"/>
                        </w:rPr>
                        <w:t>办公室</w:t>
                      </w:r>
                    </w:p>
                  </w:txbxContent>
                </v:textbox>
              </v:shape>
            </w:pict>
          </mc:Fallback>
        </mc:AlternateContent>
      </w:r>
    </w:p>
    <w:p w14:paraId="4E925681">
      <w:pPr>
        <w:rPr>
          <w:rFonts w:hint="eastAsia"/>
          <w:lang w:val="en-US" w:eastAsia="zh-CN"/>
        </w:rPr>
      </w:pPr>
    </w:p>
    <w:p w14:paraId="07A7672A">
      <w:pPr>
        <w:rPr>
          <w:rFonts w:hint="eastAsia"/>
          <w:lang w:val="en-US" w:eastAsia="zh-CN"/>
        </w:rPr>
      </w:pPr>
      <w:r>
        <w:rPr>
          <w:sz w:val="22"/>
        </w:rPr>
        <mc:AlternateContent>
          <mc:Choice Requires="wps">
            <w:drawing>
              <wp:anchor distT="0" distB="0" distL="114300" distR="114300" simplePos="0" relativeHeight="251697152" behindDoc="0" locked="0" layoutInCell="1" allowOverlap="1">
                <wp:simplePos x="0" y="0"/>
                <wp:positionH relativeFrom="column">
                  <wp:posOffset>2692400</wp:posOffset>
                </wp:positionH>
                <wp:positionV relativeFrom="paragraph">
                  <wp:posOffset>229235</wp:posOffset>
                </wp:positionV>
                <wp:extent cx="469265" cy="314960"/>
                <wp:effectExtent l="0" t="0" r="6985" b="8890"/>
                <wp:wrapNone/>
                <wp:docPr id="64" name="文本框 64"/>
                <wp:cNvGraphicFramePr/>
                <a:graphic xmlns:a="http://schemas.openxmlformats.org/drawingml/2006/main">
                  <a:graphicData uri="http://schemas.microsoft.com/office/word/2010/wordprocessingShape">
                    <wps:wsp>
                      <wps:cNvSpPr txBox="1"/>
                      <wps:spPr>
                        <a:xfrm>
                          <a:off x="3725545" y="3513455"/>
                          <a:ext cx="469265" cy="31496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7AD0FF98">
                            <w:pPr>
                              <w:rPr>
                                <w:rFonts w:hint="default" w:eastAsia="微软雅黑"/>
                                <w:lang w:val="en-US" w:eastAsia="zh-CN"/>
                              </w:rPr>
                            </w:pPr>
                            <w:r>
                              <w:rPr>
                                <w:rFonts w:hint="eastAsia"/>
                                <w:lang w:val="en-US" w:eastAsia="zh-CN"/>
                              </w:rPr>
                              <w:t>大门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2pt;margin-top:18.05pt;height:24.8pt;width:36.95pt;z-index:251697152;mso-width-relative:page;mso-height-relative:page;" fillcolor="#FFFFFF [3212]" filled="t" stroked="f" coordsize="21600,21600" o:gfxdata="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B7VXD&#10;1QAAAAkBAAAPAAAAAAAAAAEAIAAAACIAAABkcnMvZG93bnJldi54bWxQSwECFAAUAAAACACHTuJA&#10;816+lF0CAACcBAAADgAAAAAAAAABACAAAAAkAQAAZHJzL2Uyb0RvYy54bWxQSwUGAAAAAAYABgBZ&#10;AQAA8wUAAAAA&#10;">
                <v:fill on="t" focussize="0,0"/>
                <v:stroke on="f" weight="0.5pt"/>
                <v:imagedata o:title=""/>
                <o:lock v:ext="edit" aspectratio="f"/>
                <v:textbox>
                  <w:txbxContent>
                    <w:p w14:paraId="7AD0FF98">
                      <w:pPr>
                        <w:rPr>
                          <w:rFonts w:hint="default" w:eastAsia="微软雅黑"/>
                          <w:lang w:val="en-US" w:eastAsia="zh-CN"/>
                        </w:rPr>
                      </w:pPr>
                      <w:r>
                        <w:rPr>
                          <w:rFonts w:hint="eastAsia"/>
                          <w:lang w:val="en-US" w:eastAsia="zh-CN"/>
                        </w:rPr>
                        <w:t>大门</w:t>
                      </w:r>
                    </w:p>
                  </w:txbxContent>
                </v:textbox>
              </v:shape>
            </w:pict>
          </mc:Fallback>
        </mc:AlternateContent>
      </w:r>
    </w:p>
    <w:p w14:paraId="367BB15A">
      <w:pPr>
        <w:rPr>
          <w:rFonts w:hint="eastAsia"/>
          <w:lang w:val="en-US" w:eastAsia="zh-CN"/>
        </w:rPr>
      </w:pPr>
      <w:r>
        <w:rPr>
          <w:sz w:val="22"/>
        </w:rPr>
        <mc:AlternateContent>
          <mc:Choice Requires="wps">
            <w:drawing>
              <wp:anchor distT="0" distB="0" distL="114300" distR="114300" simplePos="0" relativeHeight="251701248" behindDoc="0" locked="0" layoutInCell="1" allowOverlap="1">
                <wp:simplePos x="0" y="0"/>
                <wp:positionH relativeFrom="column">
                  <wp:posOffset>4333240</wp:posOffset>
                </wp:positionH>
                <wp:positionV relativeFrom="paragraph">
                  <wp:posOffset>207010</wp:posOffset>
                </wp:positionV>
                <wp:extent cx="425450" cy="476250"/>
                <wp:effectExtent l="4445" t="4445" r="8255" b="14605"/>
                <wp:wrapNone/>
                <wp:docPr id="69" name="文本框 69"/>
                <wp:cNvGraphicFramePr/>
                <a:graphic xmlns:a="http://schemas.openxmlformats.org/drawingml/2006/main">
                  <a:graphicData uri="http://schemas.microsoft.com/office/word/2010/wordprocessingShape">
                    <wps:wsp>
                      <wps:cNvSpPr txBox="1"/>
                      <wps:spPr>
                        <a:xfrm>
                          <a:off x="5132070" y="3977005"/>
                          <a:ext cx="425450" cy="476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9632881">
                            <w:pPr>
                              <w:jc w:val="center"/>
                              <w:rPr>
                                <w:rFonts w:hint="eastAsia" w:eastAsia="微软雅黑"/>
                                <w:lang w:val="en-US" w:eastAsia="zh-CN"/>
                              </w:rPr>
                            </w:pPr>
                            <w:r>
                              <w:rPr>
                                <w:rFonts w:hint="eastAsia"/>
                                <w:lang w:val="en-US" w:eastAsia="zh-CN"/>
                              </w:rPr>
                              <w:t>旱厕</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1.2pt;margin-top:16.3pt;height:37.5pt;width:33.5pt;z-index:251701248;mso-width-relative:page;mso-height-relative:page;" fillcolor="#FFFFFF [3201]" filled="t" stroked="t" coordsize="21600,21600" o:gfxdata="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ZELvM1gAAAAoBAAAPAAAAAAAAAAEAIAAAACIAAABkcnMvZG93bnJldi54bWxQSwECFAAU&#10;AAAACACHTuJA7fr85GUCAADGBAAADgAAAAAAAAABACAAAAAlAQAAZHJzL2Uyb0RvYy54bWxQSwUG&#10;AAAAAAYABgBZAQAA/AUAAAAA&#10;">
                <v:fill on="t" focussize="0,0"/>
                <v:stroke weight="0.5pt" color="#000000 [3204]" joinstyle="round"/>
                <v:imagedata o:title=""/>
                <o:lock v:ext="edit" aspectratio="f"/>
                <v:textbox style="layout-flow:vertical-ideographic;">
                  <w:txbxContent>
                    <w:p w14:paraId="69632881">
                      <w:pPr>
                        <w:jc w:val="center"/>
                        <w:rPr>
                          <w:rFonts w:hint="eastAsia" w:eastAsia="微软雅黑"/>
                          <w:lang w:val="en-US" w:eastAsia="zh-CN"/>
                        </w:rPr>
                      </w:pPr>
                      <w:r>
                        <w:rPr>
                          <w:rFonts w:hint="eastAsia"/>
                          <w:lang w:val="en-US" w:eastAsia="zh-CN"/>
                        </w:rPr>
                        <w:t>旱厕</w:t>
                      </w:r>
                    </w:p>
                  </w:txbxContent>
                </v:textbox>
              </v:shape>
            </w:pict>
          </mc:Fallback>
        </mc:AlternateContent>
      </w:r>
    </w:p>
    <w:p w14:paraId="7999DFD9">
      <w:pPr>
        <w:rPr>
          <w:rFonts w:hint="eastAsia"/>
          <w:lang w:val="en-US" w:eastAsia="zh-CN"/>
        </w:rPr>
      </w:pPr>
      <w:r>
        <w:rPr>
          <w:sz w:val="22"/>
        </w:rPr>
        <mc:AlternateContent>
          <mc:Choice Requires="wps">
            <w:drawing>
              <wp:anchor distT="0" distB="0" distL="114300" distR="114300" simplePos="0" relativeHeight="251696128" behindDoc="0" locked="0" layoutInCell="1" allowOverlap="1">
                <wp:simplePos x="0" y="0"/>
                <wp:positionH relativeFrom="column">
                  <wp:posOffset>1784350</wp:posOffset>
                </wp:positionH>
                <wp:positionV relativeFrom="paragraph">
                  <wp:posOffset>55245</wp:posOffset>
                </wp:positionV>
                <wp:extent cx="966470" cy="329565"/>
                <wp:effectExtent l="4445" t="4445" r="19685" b="8890"/>
                <wp:wrapNone/>
                <wp:docPr id="62" name="文本框 62"/>
                <wp:cNvGraphicFramePr/>
                <a:graphic xmlns:a="http://schemas.openxmlformats.org/drawingml/2006/main">
                  <a:graphicData uri="http://schemas.microsoft.com/office/word/2010/wordprocessingShape">
                    <wps:wsp>
                      <wps:cNvSpPr txBox="1"/>
                      <wps:spPr>
                        <a:xfrm>
                          <a:off x="3425190" y="3938270"/>
                          <a:ext cx="966470" cy="3295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B52D619">
                            <w:pPr>
                              <w:jc w:val="center"/>
                              <w:rPr>
                                <w:rFonts w:hint="default" w:eastAsia="微软雅黑"/>
                                <w:lang w:val="en-US" w:eastAsia="zh-CN"/>
                              </w:rPr>
                            </w:pPr>
                            <w:r>
                              <w:rPr>
                                <w:rFonts w:hint="eastAsia"/>
                                <w:lang w:val="en-US" w:eastAsia="zh-CN"/>
                              </w:rPr>
                              <w:t>洗车平台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0.5pt;margin-top:4.35pt;height:25.95pt;width:76.1pt;z-index:251696128;mso-width-relative:page;mso-height-relative:page;" fillcolor="#FFFFFF [3201]" filled="t" stroked="t" coordsize="21600,21600" o:gfxdata="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KQkF7VAAAACAEAAA8AAAAAAAAAAQAgAAAAIgAAAGRycy9kb3ducmV2LnhtbFBLAQIUABQAAAAI&#10;AIdO4kClhrcCYgIAAMQEAAAOAAAAAAAAAAEAIAAAACQBAABkcnMvZTJvRG9jLnhtbFBLBQYAAAAA&#10;BgAGAFkBAAD4BQAAAAA=&#10;">
                <v:fill on="t" focussize="0,0"/>
                <v:stroke weight="0.5pt" color="#000000 [3204]" joinstyle="round"/>
                <v:imagedata o:title=""/>
                <o:lock v:ext="edit" aspectratio="f"/>
                <v:textbox>
                  <w:txbxContent>
                    <w:p w14:paraId="0B52D619">
                      <w:pPr>
                        <w:jc w:val="center"/>
                        <w:rPr>
                          <w:rFonts w:hint="default" w:eastAsia="微软雅黑"/>
                          <w:lang w:val="en-US" w:eastAsia="zh-CN"/>
                        </w:rPr>
                      </w:pPr>
                      <w:r>
                        <w:rPr>
                          <w:rFonts w:hint="eastAsia"/>
                          <w:lang w:val="en-US" w:eastAsia="zh-CN"/>
                        </w:rPr>
                        <w:t>洗车平台</w:t>
                      </w:r>
                    </w:p>
                  </w:txbxContent>
                </v:textbox>
              </v:shape>
            </w:pict>
          </mc:Fallback>
        </mc:AlternateContent>
      </w:r>
    </w:p>
    <w:p w14:paraId="767FE568">
      <w:pPr>
        <w:rPr>
          <w:rFonts w:hint="eastAsia"/>
          <w:lang w:val="en-US" w:eastAsia="zh-CN"/>
        </w:rPr>
      </w:pPr>
      <w:r>
        <w:rPr>
          <w:sz w:val="22"/>
        </w:rPr>
        <mc:AlternateContent>
          <mc:Choice Requires="wps">
            <w:drawing>
              <wp:anchor distT="0" distB="0" distL="114300" distR="114300" simplePos="0" relativeHeight="251699200" behindDoc="0" locked="0" layoutInCell="1" allowOverlap="1">
                <wp:simplePos x="0" y="0"/>
                <wp:positionH relativeFrom="column">
                  <wp:posOffset>4333240</wp:posOffset>
                </wp:positionH>
                <wp:positionV relativeFrom="paragraph">
                  <wp:posOffset>208915</wp:posOffset>
                </wp:positionV>
                <wp:extent cx="607695" cy="1092200"/>
                <wp:effectExtent l="6350" t="6350" r="14605" b="6350"/>
                <wp:wrapNone/>
                <wp:docPr id="66" name="矩形 66"/>
                <wp:cNvGraphicFramePr/>
                <a:graphic xmlns:a="http://schemas.openxmlformats.org/drawingml/2006/main">
                  <a:graphicData uri="http://schemas.microsoft.com/office/word/2010/wordprocessingShape">
                    <wps:wsp>
                      <wps:cNvSpPr/>
                      <wps:spPr>
                        <a:xfrm>
                          <a:off x="5469255" y="4445635"/>
                          <a:ext cx="607695" cy="1092200"/>
                        </a:xfrm>
                        <a:prstGeom prst="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2pt;margin-top:16.45pt;height:86pt;width:47.85pt;z-index:251699200;v-text-anchor:middle;mso-width-relative:page;mso-height-relative:page;" fillcolor="#FFFFFF [3212]" filled="t" stroked="t" coordsize="21600,21600" o:gfxdata="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HVhxs2AAAAAoBAAAPAAAAAAAAAAEAIAAAACIA&#10;AABkcnMvZG93bnJldi54bWxQSwECFAAUAAAACACHTuJA2bMSQXsCAAACBQAADgAAAAAAAAABACAA&#10;AAAnAQAAZHJzL2Uyb0RvYy54bWxQSwUGAAAAAAYABgBZAQAAFAYAAAAA&#10;">
                <v:fill on="t" focussize="0,0"/>
                <v:stroke weight="1pt" color="#000000 [3213]" miterlimit="8" joinstyle="miter"/>
                <v:imagedata o:title=""/>
                <o:lock v:ext="edit" aspectratio="f"/>
              </v:rect>
            </w:pict>
          </mc:Fallback>
        </mc:AlternateContent>
      </w:r>
    </w:p>
    <w:p w14:paraId="46AE54C4">
      <w:pPr>
        <w:rPr>
          <w:rFonts w:hint="eastAsia"/>
          <w:lang w:val="en-US" w:eastAsia="zh-CN"/>
        </w:rPr>
      </w:pPr>
      <w:r>
        <w:rPr>
          <w:sz w:val="22"/>
        </w:rPr>
        <mc:AlternateContent>
          <mc:Choice Requires="wps">
            <w:drawing>
              <wp:anchor distT="0" distB="0" distL="114300" distR="114300" simplePos="0" relativeHeight="251700224" behindDoc="0" locked="0" layoutInCell="1" allowOverlap="1">
                <wp:simplePos x="0" y="0"/>
                <wp:positionH relativeFrom="column">
                  <wp:posOffset>4392930</wp:posOffset>
                </wp:positionH>
                <wp:positionV relativeFrom="paragraph">
                  <wp:posOffset>59690</wp:posOffset>
                </wp:positionV>
                <wp:extent cx="431165" cy="842645"/>
                <wp:effectExtent l="0" t="0" r="6985" b="14605"/>
                <wp:wrapNone/>
                <wp:docPr id="67" name="文本框 67"/>
                <wp:cNvGraphicFramePr/>
                <a:graphic xmlns:a="http://schemas.openxmlformats.org/drawingml/2006/main">
                  <a:graphicData uri="http://schemas.microsoft.com/office/word/2010/wordprocessingShape">
                    <wps:wsp>
                      <wps:cNvSpPr txBox="1"/>
                      <wps:spPr>
                        <a:xfrm>
                          <a:off x="5608320" y="4592320"/>
                          <a:ext cx="431165" cy="8426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48C07AB">
                            <w:pPr>
                              <w:rPr>
                                <w:rFonts w:hint="default" w:eastAsia="微软雅黑"/>
                                <w:lang w:val="en-US" w:eastAsia="zh-CN"/>
                              </w:rPr>
                            </w:pPr>
                            <w:r>
                              <w:rPr>
                                <w:rFonts w:hint="eastAsia"/>
                                <w:lang w:val="en-US" w:eastAsia="zh-CN"/>
                              </w:rPr>
                              <w:t>雨水收集池</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5.9pt;margin-top:4.7pt;height:66.35pt;width:33.95pt;z-index:251700224;mso-width-relative:page;mso-height-relative:page;" fillcolor="#FFFFFF [3201]" filled="t" stroked="f" coordsize="21600,21600" o:gfxdata="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x&#10;+Of41wAAAAkBAAAPAAAAAAAAAAEAIAAAACIAAABkcnMvZG93bnJldi54bWxQSwECFAAUAAAACACH&#10;TuJAoz7kC14CAACeBAAADgAAAAAAAAABACAAAAAmAQAAZHJzL2Uyb0RvYy54bWxQSwUGAAAAAAYA&#10;BgBZAQAA9gUAAAAA&#10;">
                <v:fill on="t" focussize="0,0"/>
                <v:stroke on="f" weight="0.5pt"/>
                <v:imagedata o:title=""/>
                <o:lock v:ext="edit" aspectratio="f"/>
                <v:textbox style="layout-flow:vertical-ideographic;">
                  <w:txbxContent>
                    <w:p w14:paraId="748C07AB">
                      <w:pPr>
                        <w:rPr>
                          <w:rFonts w:hint="default" w:eastAsia="微软雅黑"/>
                          <w:lang w:val="en-US" w:eastAsia="zh-CN"/>
                        </w:rPr>
                      </w:pPr>
                      <w:r>
                        <w:rPr>
                          <w:rFonts w:hint="eastAsia"/>
                          <w:lang w:val="en-US" w:eastAsia="zh-CN"/>
                        </w:rPr>
                        <w:t>雨水收集池</w:t>
                      </w:r>
                    </w:p>
                  </w:txbxContent>
                </v:textbox>
              </v:shape>
            </w:pict>
          </mc:Fallback>
        </mc:AlternateContent>
      </w:r>
      <w:r>
        <w:rPr>
          <w:sz w:val="22"/>
        </w:rPr>
        <mc:AlternateContent>
          <mc:Choice Requires="wps">
            <w:drawing>
              <wp:anchor distT="0" distB="0" distL="114300" distR="114300" simplePos="0" relativeHeight="251683840" behindDoc="0" locked="0" layoutInCell="1" allowOverlap="1">
                <wp:simplePos x="0" y="0"/>
                <wp:positionH relativeFrom="column">
                  <wp:posOffset>1446530</wp:posOffset>
                </wp:positionH>
                <wp:positionV relativeFrom="paragraph">
                  <wp:posOffset>15875</wp:posOffset>
                </wp:positionV>
                <wp:extent cx="1523365" cy="2169795"/>
                <wp:effectExtent l="6350" t="6350" r="13335" b="14605"/>
                <wp:wrapNone/>
                <wp:docPr id="49" name="矩形 49"/>
                <wp:cNvGraphicFramePr/>
                <a:graphic xmlns:a="http://schemas.openxmlformats.org/drawingml/2006/main">
                  <a:graphicData uri="http://schemas.microsoft.com/office/word/2010/wordprocessingShape">
                    <wps:wsp>
                      <wps:cNvSpPr/>
                      <wps:spPr>
                        <a:xfrm>
                          <a:off x="2611755" y="4648835"/>
                          <a:ext cx="1523365" cy="2169795"/>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3.9pt;margin-top:1.25pt;height:170.85pt;width:119.95pt;z-index:251683840;v-text-anchor:middle;mso-width-relative:page;mso-height-relative:page;" filled="f" stroked="t" coordsize="21600,21600" o:gfxdata="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VqytVtgAAAAJAQAADwAAAAAAAAABACAAAAAiAAAAZHJz&#10;L2Rvd25yZXYueG1sUEsBAhQAFAAAAAgAh07iQJp9JxR2AgAA2gQAAA4AAAAAAAAAAQAgAAAAJwEA&#10;AGRycy9lMm9Eb2MueG1sUEsFBgAAAAAGAAYAWQEAAA8GAAAAAA==&#10;">
                <v:fill on="f" focussize="0,0"/>
                <v:stroke weight="1pt" color="#000000 [3213]" miterlimit="8" joinstyle="miter"/>
                <v:imagedata o:title=""/>
                <o:lock v:ext="edit" aspectratio="f"/>
              </v:rect>
            </w:pict>
          </mc:Fallback>
        </mc:AlternateContent>
      </w:r>
      <w:r>
        <w:rPr>
          <w:sz w:val="22"/>
        </w:rPr>
        <mc:AlternateContent>
          <mc:Choice Requires="wps">
            <w:drawing>
              <wp:anchor distT="0" distB="0" distL="114300" distR="114300" simplePos="0" relativeHeight="251695104" behindDoc="0" locked="0" layoutInCell="1" allowOverlap="1">
                <wp:simplePos x="0" y="0"/>
                <wp:positionH relativeFrom="column">
                  <wp:posOffset>490220</wp:posOffset>
                </wp:positionH>
                <wp:positionV relativeFrom="paragraph">
                  <wp:posOffset>199390</wp:posOffset>
                </wp:positionV>
                <wp:extent cx="513715" cy="732790"/>
                <wp:effectExtent l="0" t="0" r="635" b="10160"/>
                <wp:wrapNone/>
                <wp:docPr id="61" name="文本框 61"/>
                <wp:cNvGraphicFramePr/>
                <a:graphic xmlns:a="http://schemas.openxmlformats.org/drawingml/2006/main">
                  <a:graphicData uri="http://schemas.microsoft.com/office/word/2010/wordprocessingShape">
                    <wps:wsp>
                      <wps:cNvSpPr txBox="1"/>
                      <wps:spPr>
                        <a:xfrm>
                          <a:off x="1351280" y="4803140"/>
                          <a:ext cx="513715" cy="7327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746F392">
                            <w:pPr>
                              <w:rPr>
                                <w:rFonts w:hint="eastAsia"/>
                                <w:lang w:val="en-US" w:eastAsia="zh-CN"/>
                              </w:rPr>
                            </w:pPr>
                            <w:r>
                              <w:rPr>
                                <w:rFonts w:hint="eastAsia"/>
                                <w:lang w:val="en-US" w:eastAsia="zh-CN"/>
                              </w:rPr>
                              <w:t>大</w:t>
                            </w:r>
                          </w:p>
                          <w:p w14:paraId="155DB607">
                            <w:pPr>
                              <w:rPr>
                                <w:rFonts w:hint="eastAsia" w:eastAsia="微软雅黑"/>
                                <w:lang w:val="en-US" w:eastAsia="zh-CN"/>
                              </w:rPr>
                            </w:pPr>
                            <w:r>
                              <w:rPr>
                                <w:rFonts w:hint="eastAsia"/>
                                <w:lang w:val="en-US" w:eastAsia="zh-CN"/>
                              </w:rPr>
                              <w:t>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6pt;margin-top:15.7pt;height:57.7pt;width:40.45pt;z-index:251695104;mso-width-relative:page;mso-height-relative:page;" fillcolor="#FFFFFF [3201]" filled="t" stroked="f" coordsize="21600,21600" o:gfxdata="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wwLLp&#10;1QAAAAkBAAAPAAAAAAAAAAEAIAAAACIAAABkcnMvZG93bnJldi54bWxQSwECFAAUAAAACACHTuJA&#10;JEdNj10CAACcBAAADgAAAAAAAAABACAAAAAkAQAAZHJzL2Uyb0RvYy54bWxQSwUGAAAAAAYABgBZ&#10;AQAA8wUAAAAA&#10;">
                <v:fill on="t" focussize="0,0"/>
                <v:stroke on="f" weight="0.5pt"/>
                <v:imagedata o:title=""/>
                <o:lock v:ext="edit" aspectratio="f"/>
                <v:textbox>
                  <w:txbxContent>
                    <w:p w14:paraId="0746F392">
                      <w:pPr>
                        <w:rPr>
                          <w:rFonts w:hint="eastAsia"/>
                          <w:lang w:val="en-US" w:eastAsia="zh-CN"/>
                        </w:rPr>
                      </w:pPr>
                      <w:r>
                        <w:rPr>
                          <w:rFonts w:hint="eastAsia"/>
                          <w:lang w:val="en-US" w:eastAsia="zh-CN"/>
                        </w:rPr>
                        <w:t>大</w:t>
                      </w:r>
                    </w:p>
                    <w:p w14:paraId="155DB607">
                      <w:pPr>
                        <w:rPr>
                          <w:rFonts w:hint="eastAsia" w:eastAsia="微软雅黑"/>
                          <w:lang w:val="en-US" w:eastAsia="zh-CN"/>
                        </w:rPr>
                      </w:pPr>
                      <w:r>
                        <w:rPr>
                          <w:rFonts w:hint="eastAsia"/>
                          <w:lang w:val="en-US" w:eastAsia="zh-CN"/>
                        </w:rPr>
                        <w:t>门</w:t>
                      </w:r>
                    </w:p>
                  </w:txbxContent>
                </v:textbox>
              </v:shape>
            </w:pict>
          </mc:Fallback>
        </mc:AlternateContent>
      </w:r>
      <w:r>
        <w:rPr>
          <w:sz w:val="22"/>
        </w:rPr>
        <mc:AlternateContent>
          <mc:Choice Requires="wps">
            <w:drawing>
              <wp:anchor distT="0" distB="0" distL="114300" distR="114300" simplePos="0" relativeHeight="251694080" behindDoc="0" locked="0" layoutInCell="1" allowOverlap="1">
                <wp:simplePos x="0" y="0"/>
                <wp:positionH relativeFrom="column">
                  <wp:posOffset>464820</wp:posOffset>
                </wp:positionH>
                <wp:positionV relativeFrom="paragraph">
                  <wp:posOffset>101600</wp:posOffset>
                </wp:positionV>
                <wp:extent cx="403225" cy="762000"/>
                <wp:effectExtent l="0" t="0" r="0" b="0"/>
                <wp:wrapNone/>
                <wp:docPr id="59" name="矩形 59"/>
                <wp:cNvGraphicFramePr/>
                <a:graphic xmlns:a="http://schemas.openxmlformats.org/drawingml/2006/main">
                  <a:graphicData uri="http://schemas.microsoft.com/office/word/2010/wordprocessingShape">
                    <wps:wsp>
                      <wps:cNvSpPr/>
                      <wps:spPr>
                        <a:xfrm>
                          <a:off x="1607820" y="4634230"/>
                          <a:ext cx="403225" cy="762000"/>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6pt;margin-top:8pt;height:60pt;width:31.75pt;z-index:251694080;v-text-anchor:middle;mso-width-relative:page;mso-height-relative:page;" fillcolor="#FFFFFF [3212]" filled="t" stroked="f" coordsize="21600,21600" o:gfxdata="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tld0ctcAAAAJAQAADwAAAAAAAAABACAAAAAiAAAAZHJz&#10;L2Rvd25yZXYueG1sUEsBAhQAFAAAAAgAh07iQM5q4zJ3AgAA2AQAAA4AAAAAAAAAAQAgAAAAJgEA&#10;AGRycy9lMm9Eb2MueG1sUEsFBgAAAAAGAAYAWQEAAA8GAAAAAA==&#10;">
                <v:fill on="t" focussize="0,0"/>
                <v:stroke on="f" weight="1pt" miterlimit="8" joinstyle="miter"/>
                <v:imagedata o:title=""/>
                <o:lock v:ext="edit" aspectratio="f"/>
              </v:rect>
            </w:pict>
          </mc:Fallback>
        </mc:AlternateContent>
      </w:r>
    </w:p>
    <w:p w14:paraId="362139E8">
      <w:pPr>
        <w:rPr>
          <w:rFonts w:hint="eastAsia"/>
          <w:lang w:val="en-US" w:eastAsia="zh-CN"/>
        </w:rPr>
      </w:pPr>
      <w:r>
        <w:rPr>
          <w:sz w:val="22"/>
        </w:rPr>
        <mc:AlternateContent>
          <mc:Choice Requires="wps">
            <w:drawing>
              <wp:anchor distT="0" distB="0" distL="114300" distR="114300" simplePos="0" relativeHeight="251698176" behindDoc="0" locked="0" layoutInCell="1" allowOverlap="1">
                <wp:simplePos x="0" y="0"/>
                <wp:positionH relativeFrom="column">
                  <wp:posOffset>2749550</wp:posOffset>
                </wp:positionH>
                <wp:positionV relativeFrom="paragraph">
                  <wp:posOffset>39370</wp:posOffset>
                </wp:positionV>
                <wp:extent cx="469265" cy="314960"/>
                <wp:effectExtent l="4445" t="4445" r="21590" b="23495"/>
                <wp:wrapNone/>
                <wp:docPr id="65" name="文本框 65"/>
                <wp:cNvGraphicFramePr/>
                <a:graphic xmlns:a="http://schemas.openxmlformats.org/drawingml/2006/main">
                  <a:graphicData uri="http://schemas.microsoft.com/office/word/2010/wordprocessingShape">
                    <wps:wsp>
                      <wps:cNvSpPr txBox="1"/>
                      <wps:spPr>
                        <a:xfrm>
                          <a:off x="0" y="0"/>
                          <a:ext cx="469265" cy="314960"/>
                        </a:xfrm>
                        <a:prstGeom prst="rect">
                          <a:avLst/>
                        </a:prstGeom>
                        <a:solidFill>
                          <a:schemeClr val="bg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18DB04AD">
                            <w:pPr>
                              <w:rPr>
                                <w:rFonts w:hint="default" w:eastAsia="微软雅黑"/>
                                <w:lang w:val="en-US" w:eastAsia="zh-CN"/>
                              </w:rPr>
                            </w:pPr>
                            <w:r>
                              <w:rPr>
                                <w:rFonts w:hint="eastAsia"/>
                                <w:lang w:val="en-US" w:eastAsia="zh-CN"/>
                              </w:rPr>
                              <w:t>大门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6.5pt;margin-top:3.1pt;height:24.8pt;width:36.95pt;z-index:251698176;mso-width-relative:page;mso-height-relative:page;" fillcolor="#FFFFFF [3212]" filled="t" stroked="t" coordsize="21600,21600" o:gfxdata="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5JZ0DdcAAAAIAQAA&#10;DwAAAAAAAAABACAAAAAiAAAAZHJzL2Rvd25yZXYueG1sUEsBAhQAFAAAAAgAh07iQDjSOQxTAgAA&#10;uQQAAA4AAAAAAAAAAQAgAAAAJgEAAGRycy9lMm9Eb2MueG1sUEsFBgAAAAAGAAYAWQEAAOsFAAAA&#10;AA==&#10;">
                <v:fill on="t" focussize="0,0"/>
                <v:stroke weight="0.5pt" color="#FFFFFF [3212]" joinstyle="round"/>
                <v:imagedata o:title=""/>
                <o:lock v:ext="edit" aspectratio="f"/>
                <v:textbox>
                  <w:txbxContent>
                    <w:p w14:paraId="18DB04AD">
                      <w:pPr>
                        <w:rPr>
                          <w:rFonts w:hint="default" w:eastAsia="微软雅黑"/>
                          <w:lang w:val="en-US" w:eastAsia="zh-CN"/>
                        </w:rPr>
                      </w:pPr>
                      <w:r>
                        <w:rPr>
                          <w:rFonts w:hint="eastAsia"/>
                          <w:lang w:val="en-US" w:eastAsia="zh-CN"/>
                        </w:rPr>
                        <w:t>大门</w:t>
                      </w:r>
                    </w:p>
                  </w:txbxContent>
                </v:textbox>
              </v:shape>
            </w:pict>
          </mc:Fallback>
        </mc:AlternateContent>
      </w:r>
      <w:r>
        <w:rPr>
          <w:sz w:val="22"/>
        </w:rPr>
        <mc:AlternateContent>
          <mc:Choice Requires="wps">
            <w:drawing>
              <wp:anchor distT="0" distB="0" distL="114300" distR="114300" simplePos="0" relativeHeight="251686912" behindDoc="0" locked="0" layoutInCell="1" allowOverlap="1">
                <wp:simplePos x="0" y="0"/>
                <wp:positionH relativeFrom="column">
                  <wp:posOffset>3747135</wp:posOffset>
                </wp:positionH>
                <wp:positionV relativeFrom="paragraph">
                  <wp:posOffset>4445</wp:posOffset>
                </wp:positionV>
                <wp:extent cx="374015" cy="1128395"/>
                <wp:effectExtent l="4445" t="4445" r="21590" b="10160"/>
                <wp:wrapNone/>
                <wp:docPr id="52" name="文本框 52"/>
                <wp:cNvGraphicFramePr/>
                <a:graphic xmlns:a="http://schemas.openxmlformats.org/drawingml/2006/main">
                  <a:graphicData uri="http://schemas.microsoft.com/office/word/2010/wordprocessingShape">
                    <wps:wsp>
                      <wps:cNvSpPr txBox="1"/>
                      <wps:spPr>
                        <a:xfrm>
                          <a:off x="4890135" y="4832350"/>
                          <a:ext cx="374015" cy="1128395"/>
                        </a:xfrm>
                        <a:prstGeom prst="rect">
                          <a:avLst/>
                        </a:prstGeom>
                        <a:solidFill>
                          <a:schemeClr val="lt1"/>
                        </a:solidFill>
                        <a:ln w="9525">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8E1F2EA">
                            <w:pPr>
                              <w:rPr>
                                <w:rFonts w:hint="eastAsia"/>
                                <w:lang w:val="en-US" w:eastAsia="zh-CN"/>
                              </w:rPr>
                            </w:pPr>
                          </w:p>
                          <w:p w14:paraId="2E7281EA">
                            <w:pPr>
                              <w:rPr>
                                <w:rFonts w:hint="eastAsia" w:eastAsia="微软雅黑"/>
                                <w:lang w:val="en-US" w:eastAsia="zh-CN"/>
                              </w:rPr>
                            </w:pPr>
                            <w:r>
                              <w:rPr>
                                <w:rFonts w:hint="eastAsia"/>
                                <w:lang w:val="en-US" w:eastAsia="zh-CN"/>
                              </w:rPr>
                              <w:t>地磅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05pt;margin-top:0.35pt;height:88.85pt;width:29.45pt;z-index:251686912;mso-width-relative:page;mso-height-relative:page;" fillcolor="#FFFFFF [3201]" filled="t" stroked="t" coordsize="21600,21600" o:gfxdata="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8uKwy1wAAAAgBAAAPAAAAAAAAAAEAIAAAACIAAABkcnMvZG93bnJldi54bWxQSwECFAAU&#10;AAAACACHTuJANQEnaWQCAADFBAAADgAAAAAAAAABACAAAAAmAQAAZHJzL2Uyb0RvYy54bWxQSwUG&#10;AAAAAAYABgBZAQAA/AUAAAAA&#10;">
                <v:fill on="t" focussize="0,0"/>
                <v:stroke color="#000000 [3204]" joinstyle="round"/>
                <v:imagedata o:title=""/>
                <o:lock v:ext="edit" aspectratio="f"/>
                <v:textbox>
                  <w:txbxContent>
                    <w:p w14:paraId="38E1F2EA">
                      <w:pPr>
                        <w:rPr>
                          <w:rFonts w:hint="eastAsia"/>
                          <w:lang w:val="en-US" w:eastAsia="zh-CN"/>
                        </w:rPr>
                      </w:pPr>
                    </w:p>
                    <w:p w14:paraId="2E7281EA">
                      <w:pPr>
                        <w:rPr>
                          <w:rFonts w:hint="eastAsia" w:eastAsia="微软雅黑"/>
                          <w:lang w:val="en-US" w:eastAsia="zh-CN"/>
                        </w:rPr>
                      </w:pPr>
                      <w:r>
                        <w:rPr>
                          <w:rFonts w:hint="eastAsia"/>
                          <w:lang w:val="en-US" w:eastAsia="zh-CN"/>
                        </w:rPr>
                        <w:t>地磅</w:t>
                      </w:r>
                    </w:p>
                  </w:txbxContent>
                </v:textbox>
              </v:shape>
            </w:pict>
          </mc:Fallback>
        </mc:AlternateContent>
      </w:r>
    </w:p>
    <w:p w14:paraId="264E01AE">
      <w:pPr>
        <w:rPr>
          <w:rFonts w:hint="eastAsia"/>
          <w:lang w:val="en-US" w:eastAsia="zh-CN"/>
        </w:rPr>
      </w:pPr>
    </w:p>
    <w:p w14:paraId="1E4D71C6">
      <w:pPr>
        <w:rPr>
          <w:rFonts w:hint="eastAsia"/>
          <w:lang w:val="en-US" w:eastAsia="zh-CN"/>
        </w:rPr>
      </w:pPr>
      <w:r>
        <w:rPr>
          <w:sz w:val="22"/>
        </w:rPr>
        <mc:AlternateContent>
          <mc:Choice Requires="wps">
            <w:drawing>
              <wp:anchor distT="0" distB="0" distL="114300" distR="114300" simplePos="0" relativeHeight="251691008" behindDoc="0" locked="0" layoutInCell="1" allowOverlap="1">
                <wp:simplePos x="0" y="0"/>
                <wp:positionH relativeFrom="column">
                  <wp:posOffset>1958340</wp:posOffset>
                </wp:positionH>
                <wp:positionV relativeFrom="paragraph">
                  <wp:posOffset>34290</wp:posOffset>
                </wp:positionV>
                <wp:extent cx="615315" cy="461645"/>
                <wp:effectExtent l="0" t="0" r="13335" b="14605"/>
                <wp:wrapNone/>
                <wp:docPr id="56" name="文本框 56"/>
                <wp:cNvGraphicFramePr/>
                <a:graphic xmlns:a="http://schemas.openxmlformats.org/drawingml/2006/main">
                  <a:graphicData uri="http://schemas.microsoft.com/office/word/2010/wordprocessingShape">
                    <wps:wsp>
                      <wps:cNvSpPr txBox="1"/>
                      <wps:spPr>
                        <a:xfrm>
                          <a:off x="0" y="0"/>
                          <a:ext cx="615315" cy="4616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295635E">
                            <w:pPr>
                              <w:rPr>
                                <w:rFonts w:hint="eastAsia" w:eastAsia="微软雅黑"/>
                                <w:lang w:val="en-US" w:eastAsia="zh-CN"/>
                              </w:rPr>
                            </w:pPr>
                            <w:r>
                              <w:rPr>
                                <w:rFonts w:hint="eastAsia"/>
                                <w:lang w:val="en-US" w:eastAsia="zh-CN"/>
                              </w:rPr>
                              <w:t>煤棚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4.2pt;margin-top:2.7pt;height:36.35pt;width:48.45pt;z-index:251691008;mso-width-relative:page;mso-height-relative:page;" fillcolor="#FFFFFF [3201]" filled="t" stroked="f" coordsize="21600,21600" o:gfxdata="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JTelMdUAAAAIAQAADwAAAAAA&#10;AAABACAAAAAiAAAAZHJzL2Rvd25yZXYueG1sUEsBAhQAFAAAAAgAh07iQDnWssNPAgAAkAQAAA4A&#10;AAAAAAAAAQAgAAAAJAEAAGRycy9lMm9Eb2MueG1sUEsFBgAAAAAGAAYAWQEAAOUFAAAAAA==&#10;">
                <v:fill on="t" focussize="0,0"/>
                <v:stroke on="f" weight="0.5pt"/>
                <v:imagedata o:title=""/>
                <o:lock v:ext="edit" aspectratio="f"/>
                <v:textbox>
                  <w:txbxContent>
                    <w:p w14:paraId="5295635E">
                      <w:pPr>
                        <w:rPr>
                          <w:rFonts w:hint="eastAsia" w:eastAsia="微软雅黑"/>
                          <w:lang w:val="en-US" w:eastAsia="zh-CN"/>
                        </w:rPr>
                      </w:pPr>
                      <w:r>
                        <w:rPr>
                          <w:rFonts w:hint="eastAsia"/>
                          <w:lang w:val="en-US" w:eastAsia="zh-CN"/>
                        </w:rPr>
                        <w:t>煤棚</w:t>
                      </w:r>
                    </w:p>
                  </w:txbxContent>
                </v:textbox>
              </v:shape>
            </w:pict>
          </mc:Fallback>
        </mc:AlternateContent>
      </w:r>
      <w:r>
        <w:rPr>
          <w:sz w:val="22"/>
        </w:rPr>
        <mc:AlternateContent>
          <mc:Choice Requires="wps">
            <w:drawing>
              <wp:anchor distT="0" distB="0" distL="114300" distR="114300" simplePos="0" relativeHeight="251693056" behindDoc="0" locked="0" layoutInCell="1" allowOverlap="1">
                <wp:simplePos x="0" y="0"/>
                <wp:positionH relativeFrom="column">
                  <wp:posOffset>709295</wp:posOffset>
                </wp:positionH>
                <wp:positionV relativeFrom="paragraph">
                  <wp:posOffset>233680</wp:posOffset>
                </wp:positionV>
                <wp:extent cx="366395" cy="709930"/>
                <wp:effectExtent l="0" t="0" r="0" b="0"/>
                <wp:wrapNone/>
                <wp:docPr id="58" name="文本框 58"/>
                <wp:cNvGraphicFramePr/>
                <a:graphic xmlns:a="http://schemas.openxmlformats.org/drawingml/2006/main">
                  <a:graphicData uri="http://schemas.microsoft.com/office/word/2010/wordprocessingShape">
                    <wps:wsp>
                      <wps:cNvSpPr txBox="1"/>
                      <wps:spPr>
                        <a:xfrm>
                          <a:off x="1901190" y="5660390"/>
                          <a:ext cx="366395" cy="709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09364F">
                            <w:pPr>
                              <w:rPr>
                                <w:rFonts w:hint="default" w:eastAsia="微软雅黑"/>
                                <w:lang w:val="en-US" w:eastAsia="zh-CN"/>
                              </w:rPr>
                            </w:pPr>
                            <w:r>
                              <w:rPr>
                                <w:rFonts w:hint="eastAsia"/>
                                <w:lang w:val="en-US" w:eastAsia="zh-CN"/>
                              </w:rPr>
                              <w:t>门房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85pt;margin-top:18.4pt;height:55.9pt;width:28.85pt;z-index:251693056;mso-width-relative:page;mso-height-relative:page;" filled="f" stroked="f" coordsize="21600,21600" o:gfxdata="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Yuo/p2QAAAAoBAAAPAAAAAAAAAAEA&#10;IAAAACIAAABkcnMvZG93bnJldi54bWxQSwECFAAUAAAACACHTuJAEEasgkcCAABzBAAADgAAAAAA&#10;AAABACAAAAAoAQAAZHJzL2Uyb0RvYy54bWxQSwUGAAAAAAYABgBZAQAA4QUAAAAA&#10;">
                <v:fill on="f" focussize="0,0"/>
                <v:stroke on="f" weight="0.5pt"/>
                <v:imagedata o:title=""/>
                <o:lock v:ext="edit" aspectratio="f"/>
                <v:textbox>
                  <w:txbxContent>
                    <w:p w14:paraId="3F09364F">
                      <w:pPr>
                        <w:rPr>
                          <w:rFonts w:hint="default" w:eastAsia="微软雅黑"/>
                          <w:lang w:val="en-US" w:eastAsia="zh-CN"/>
                        </w:rPr>
                      </w:pPr>
                      <w:r>
                        <w:rPr>
                          <w:rFonts w:hint="eastAsia"/>
                          <w:lang w:val="en-US" w:eastAsia="zh-CN"/>
                        </w:rPr>
                        <w:t>门房</w:t>
                      </w:r>
                    </w:p>
                  </w:txbxContent>
                </v:textbox>
              </v:shape>
            </w:pict>
          </mc:Fallback>
        </mc:AlternateContent>
      </w:r>
      <w:r>
        <w:rPr>
          <w:sz w:val="22"/>
        </w:rPr>
        <mc:AlternateContent>
          <mc:Choice Requires="wps">
            <w:drawing>
              <wp:anchor distT="0" distB="0" distL="114300" distR="114300" simplePos="0" relativeHeight="251692032" behindDoc="0" locked="0" layoutInCell="1" allowOverlap="1">
                <wp:simplePos x="0" y="0"/>
                <wp:positionH relativeFrom="column">
                  <wp:posOffset>655320</wp:posOffset>
                </wp:positionH>
                <wp:positionV relativeFrom="paragraph">
                  <wp:posOffset>100965</wp:posOffset>
                </wp:positionV>
                <wp:extent cx="417830" cy="806450"/>
                <wp:effectExtent l="6350" t="6350" r="13970" b="6350"/>
                <wp:wrapNone/>
                <wp:docPr id="57" name="矩形 57"/>
                <wp:cNvGraphicFramePr/>
                <a:graphic xmlns:a="http://schemas.openxmlformats.org/drawingml/2006/main">
                  <a:graphicData uri="http://schemas.microsoft.com/office/word/2010/wordprocessingShape">
                    <wps:wsp>
                      <wps:cNvSpPr/>
                      <wps:spPr>
                        <a:xfrm>
                          <a:off x="1798320" y="5520690"/>
                          <a:ext cx="417830" cy="806450"/>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6pt;margin-top:7.95pt;height:63.5pt;width:32.9pt;z-index:251692032;v-text-anchor:middle;mso-width-relative:page;mso-height-relative:page;" filled="f" stroked="t" coordsize="21600,21600" o:gfxdata="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tEvB2dcAAAAKAQAADwAAAAAAAAABACAAAAAiAAAAZHJzL2Rv&#10;d25yZXYueG1sUEsBAhQAFAAAAAgAh07iQDoM+pN0AgAA2AQAAA4AAAAAAAAAAQAgAAAAJgEAAGRy&#10;cy9lMm9Eb2MueG1sUEsFBgAAAAAGAAYAWQEAAAwGAAAAAA==&#10;">
                <v:fill on="f" focussize="0,0"/>
                <v:stroke weight="1pt" color="#000000 [3213]" miterlimit="8" joinstyle="miter"/>
                <v:imagedata o:title=""/>
                <o:lock v:ext="edit" aspectratio="f"/>
              </v:rect>
            </w:pict>
          </mc:Fallback>
        </mc:AlternateContent>
      </w:r>
    </w:p>
    <w:p w14:paraId="56ACCF46">
      <w:pPr>
        <w:rPr>
          <w:rFonts w:hint="eastAsia"/>
          <w:lang w:val="en-US" w:eastAsia="zh-CN"/>
        </w:rPr>
      </w:pPr>
    </w:p>
    <w:p w14:paraId="47601BE6">
      <w:pPr>
        <w:rPr>
          <w:rFonts w:hint="eastAsia"/>
          <w:lang w:val="en-US" w:eastAsia="zh-CN"/>
        </w:rPr>
      </w:pPr>
    </w:p>
    <w:p w14:paraId="16CDE639">
      <w:pPr>
        <w:rPr>
          <w:rFonts w:hint="eastAsia"/>
          <w:lang w:val="en-US" w:eastAsia="zh-CN"/>
        </w:rPr>
      </w:pPr>
      <w:r>
        <w:rPr>
          <w:sz w:val="22"/>
        </w:rPr>
        <mc:AlternateContent>
          <mc:Choice Requires="wps">
            <w:drawing>
              <wp:anchor distT="0" distB="0" distL="114300" distR="114300" simplePos="0" relativeHeight="251687936" behindDoc="0" locked="0" layoutInCell="1" allowOverlap="1">
                <wp:simplePos x="0" y="0"/>
                <wp:positionH relativeFrom="column">
                  <wp:posOffset>3909060</wp:posOffset>
                </wp:positionH>
                <wp:positionV relativeFrom="paragraph">
                  <wp:posOffset>70485</wp:posOffset>
                </wp:positionV>
                <wp:extent cx="511175" cy="359410"/>
                <wp:effectExtent l="0" t="0" r="0" b="0"/>
                <wp:wrapNone/>
                <wp:docPr id="53" name="文本框 53"/>
                <wp:cNvGraphicFramePr/>
                <a:graphic xmlns:a="http://schemas.openxmlformats.org/drawingml/2006/main">
                  <a:graphicData uri="http://schemas.microsoft.com/office/word/2010/wordprocessingShape">
                    <wps:wsp>
                      <wps:cNvSpPr txBox="1"/>
                      <wps:spPr>
                        <a:xfrm>
                          <a:off x="5154295" y="6414770"/>
                          <a:ext cx="511175" cy="3594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99C93">
                            <w:pPr>
                              <w:rPr>
                                <w:rFonts w:hint="eastAsia" w:eastAsia="微软雅黑"/>
                                <w:lang w:val="en-US" w:eastAsia="zh-CN"/>
                              </w:rPr>
                            </w:pPr>
                            <w:r>
                              <w:rPr>
                                <w:rFonts w:hint="eastAsia"/>
                                <w:lang w:val="en-US" w:eastAsia="zh-CN"/>
                              </w:rPr>
                              <w:t>磅房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7.8pt;margin-top:5.55pt;height:28.3pt;width:40.25pt;z-index:251687936;mso-width-relative:page;mso-height-relative:page;" filled="f" stroked="f" coordsize="21600,21600" o:gfxdata="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ao4t92QAAAAkBAAAPAAAAAAAAAAEA&#10;IAAAACIAAABkcnMvZG93bnJldi54bWxQSwECFAAUAAAACACHTuJAAAlDyEcCAABzBAAADgAAAAAA&#10;AAABACAAAAAoAQAAZHJzL2Uyb0RvYy54bWxQSwUGAAAAAAYABgBZAQAA4QUAAAAA&#10;">
                <v:fill on="f" focussize="0,0"/>
                <v:stroke on="f" weight="0.5pt"/>
                <v:imagedata o:title=""/>
                <o:lock v:ext="edit" aspectratio="f"/>
                <v:textbox>
                  <w:txbxContent>
                    <w:p w14:paraId="73499C93">
                      <w:pPr>
                        <w:rPr>
                          <w:rFonts w:hint="eastAsia" w:eastAsia="微软雅黑"/>
                          <w:lang w:val="en-US" w:eastAsia="zh-CN"/>
                        </w:rPr>
                      </w:pPr>
                      <w:r>
                        <w:rPr>
                          <w:rFonts w:hint="eastAsia"/>
                          <w:lang w:val="en-US" w:eastAsia="zh-CN"/>
                        </w:rPr>
                        <w:t>磅房</w:t>
                      </w:r>
                    </w:p>
                  </w:txbxContent>
                </v:textbox>
              </v:shape>
            </w:pict>
          </mc:Fallback>
        </mc:AlternateContent>
      </w:r>
      <w:r>
        <w:rPr>
          <w:sz w:val="22"/>
        </w:rPr>
        <mc:AlternateContent>
          <mc:Choice Requires="wps">
            <w:drawing>
              <wp:anchor distT="0" distB="0" distL="114300" distR="114300" simplePos="0" relativeHeight="251685888" behindDoc="0" locked="0" layoutInCell="1" allowOverlap="1">
                <wp:simplePos x="0" y="0"/>
                <wp:positionH relativeFrom="column">
                  <wp:posOffset>3923030</wp:posOffset>
                </wp:positionH>
                <wp:positionV relativeFrom="paragraph">
                  <wp:posOffset>13335</wp:posOffset>
                </wp:positionV>
                <wp:extent cx="410210" cy="498475"/>
                <wp:effectExtent l="6350" t="6350" r="21590" b="9525"/>
                <wp:wrapNone/>
                <wp:docPr id="51" name="矩形 51"/>
                <wp:cNvGraphicFramePr/>
                <a:graphic xmlns:a="http://schemas.openxmlformats.org/drawingml/2006/main">
                  <a:graphicData uri="http://schemas.microsoft.com/office/word/2010/wordprocessingShape">
                    <wps:wsp>
                      <wps:cNvSpPr/>
                      <wps:spPr>
                        <a:xfrm>
                          <a:off x="5066030" y="6319520"/>
                          <a:ext cx="410210" cy="498475"/>
                        </a:xfrm>
                        <a:prstGeom prst="rect">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8.9pt;margin-top:1.05pt;height:39.25pt;width:32.3pt;z-index:251685888;v-text-anchor:middle;mso-width-relative:page;mso-height-relative:page;" filled="f" stroked="t" coordsize="21600,21600" o:gfxdata="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0jT6R9cAAAAIAQAADwAAAAAAAAABACAAAAAiAAAAZHJzL2Rv&#10;d25yZXYueG1sUEsBAhQAFAAAAAgAh07iQLL8KHZ0AgAA2AQAAA4AAAAAAAAAAQAgAAAAJgEAAGRy&#10;cy9lMm9Eb2MueG1sUEsFBgAAAAAGAAYAWQEAAAwGAAAAAA==&#10;">
                <v:fill on="f" focussize="0,0"/>
                <v:stroke weight="1pt" color="#000000 [3213]" miterlimit="8" joinstyle="miter"/>
                <v:imagedata o:title=""/>
                <o:lock v:ext="edit" aspectratio="f"/>
              </v:rect>
            </w:pict>
          </mc:Fallback>
        </mc:AlternateContent>
      </w:r>
    </w:p>
    <w:p w14:paraId="13B64461">
      <w:pPr>
        <w:rPr>
          <w:rFonts w:hint="eastAsia"/>
          <w:lang w:val="en-US" w:eastAsia="zh-CN"/>
        </w:rPr>
      </w:pPr>
    </w:p>
    <w:p w14:paraId="293511E4">
      <w:pPr>
        <w:rPr>
          <w:rFonts w:hint="eastAsia"/>
          <w:lang w:val="en-US" w:eastAsia="zh-CN"/>
        </w:rPr>
      </w:pPr>
    </w:p>
    <w:p w14:paraId="544016FF">
      <w:pPr>
        <w:rPr>
          <w:rFonts w:hint="eastAsia"/>
          <w:lang w:val="en-US" w:eastAsia="zh-CN"/>
        </w:rPr>
      </w:pPr>
    </w:p>
    <w:p w14:paraId="5BF55E55">
      <w:pPr>
        <w:rPr>
          <w:rFonts w:hint="eastAsia"/>
          <w:lang w:val="en-US" w:eastAsia="zh-CN"/>
        </w:rPr>
      </w:pPr>
    </w:p>
    <w:p w14:paraId="1C081121">
      <w:pPr>
        <w:rPr>
          <w:rFonts w:hint="eastAsia"/>
          <w:lang w:val="en-US" w:eastAsia="zh-CN"/>
        </w:rPr>
      </w:pPr>
    </w:p>
    <w:p w14:paraId="63DD5FEE">
      <w:pPr>
        <w:bidi w:val="0"/>
        <w:jc w:val="left"/>
        <w:outlineLvl w:val="0"/>
        <w:rPr>
          <w:rFonts w:hint="default"/>
          <w:lang w:val="en-US" w:eastAsia="zh-CN"/>
        </w:rPr>
      </w:pPr>
      <w:bookmarkStart w:id="33" w:name="_Toc13718"/>
      <w:r>
        <w:rPr>
          <w:rFonts w:hint="eastAsia"/>
          <w:lang w:val="en-US" w:eastAsia="zh-CN"/>
        </w:rPr>
        <w:t>附件6：固定污染源排污登记回执</w:t>
      </w:r>
      <w:r>
        <w:rPr>
          <w:rFonts w:hint="default"/>
          <w:lang w:val="en-US" w:eastAsia="zh-CN"/>
        </w:rPr>
        <w:drawing>
          <wp:inline distT="0" distB="0" distL="114300" distR="114300">
            <wp:extent cx="5260340" cy="8535670"/>
            <wp:effectExtent l="0" t="0" r="16510" b="17780"/>
            <wp:docPr id="63" name="图片 63" descr="cd9b526ff7754d2ebf89b3592da2e58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d9b526ff7754d2ebf89b3592da2e582_1"/>
                    <pic:cNvPicPr>
                      <a:picLocks noChangeAspect="1"/>
                    </pic:cNvPicPr>
                  </pic:nvPicPr>
                  <pic:blipFill>
                    <a:blip r:embed="rId34"/>
                    <a:srcRect t="1587"/>
                    <a:stretch>
                      <a:fillRect/>
                    </a:stretch>
                  </pic:blipFill>
                  <pic:spPr>
                    <a:xfrm>
                      <a:off x="0" y="0"/>
                      <a:ext cx="5260340" cy="8535670"/>
                    </a:xfrm>
                    <a:prstGeom prst="rect">
                      <a:avLst/>
                    </a:prstGeom>
                  </pic:spPr>
                </pic:pic>
              </a:graphicData>
            </a:graphic>
          </wp:inline>
        </w:drawing>
      </w:r>
      <w:bookmarkEnd w:id="33"/>
    </w:p>
    <w:p w14:paraId="63A43F18">
      <w:pPr>
        <w:bidi w:val="0"/>
        <w:jc w:val="left"/>
        <w:outlineLvl w:val="0"/>
        <w:rPr>
          <w:rFonts w:hint="eastAsia"/>
          <w:lang w:val="en-US" w:eastAsia="zh-CN"/>
        </w:rPr>
      </w:pPr>
      <w:bookmarkStart w:id="34" w:name="_Toc25257"/>
      <w:r>
        <w:rPr>
          <w:rFonts w:hint="eastAsia"/>
          <w:lang w:val="en-US" w:eastAsia="zh-CN"/>
        </w:rPr>
        <w:t>附件7：验收组名单</w:t>
      </w:r>
      <w:bookmarkEnd w:id="34"/>
    </w:p>
    <w:p w14:paraId="70635AD6">
      <w:pPr>
        <w:bidi w:val="0"/>
        <w:ind w:firstLine="259" w:firstLineChars="0"/>
        <w:jc w:val="left"/>
        <w:rPr>
          <w:rFonts w:hint="default"/>
          <w:lang w:val="en-US" w:eastAsia="zh-CN"/>
        </w:rPr>
      </w:pPr>
      <w:r>
        <w:rPr>
          <w:rFonts w:hint="default"/>
          <w:lang w:val="en-US" w:eastAsia="zh-CN"/>
        </w:rPr>
        <w:drawing>
          <wp:inline distT="0" distB="0" distL="114300" distR="114300">
            <wp:extent cx="5267960" cy="7453630"/>
            <wp:effectExtent l="0" t="0" r="8890" b="13970"/>
            <wp:docPr id="60" name="图片 60" descr="晋尔竣工签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晋尔竣工签字表"/>
                    <pic:cNvPicPr>
                      <a:picLocks noChangeAspect="1"/>
                    </pic:cNvPicPr>
                  </pic:nvPicPr>
                  <pic:blipFill>
                    <a:blip r:embed="rId35"/>
                    <a:stretch>
                      <a:fillRect/>
                    </a:stretch>
                  </pic:blipFill>
                  <pic:spPr>
                    <a:xfrm>
                      <a:off x="0" y="0"/>
                      <a:ext cx="5267960" cy="7453630"/>
                    </a:xfrm>
                    <a:prstGeom prst="rect">
                      <a:avLst/>
                    </a:prstGeom>
                  </pic:spPr>
                </pic:pic>
              </a:graphicData>
            </a:graphic>
          </wp:inline>
        </w:drawing>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华文新魏">
    <w:altName w:val="宋体"/>
    <w:panose1 w:val="0201080004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C17B7">
    <w:pPr>
      <w:pStyle w:val="11"/>
      <w:spacing w:after="0" w:afterLines="-2147483648"/>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D1E257">
    <w:pPr>
      <w:pStyle w:val="11"/>
      <w:spacing w:after="0" w:afterLines="0"/>
      <w:ind w:right="360"/>
      <w:jc w:val="center"/>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F75611">
                          <w:pPr>
                            <w:pStyle w:val="11"/>
                            <w:rPr>
                              <w:rFonts w:hint="default" w:ascii="Times New Roman" w:hAnsi="Times New Roman" w:eastAsia="微软雅黑" w:cs="Times New Roman"/>
                              <w:lang w:eastAsia="zh-CN"/>
                            </w:rPr>
                          </w:pPr>
                          <w:r>
                            <w:rPr>
                              <w:rFonts w:hint="default" w:ascii="Times New Roman" w:hAnsi="Times New Roman" w:cs="Times New Roman"/>
                              <w:lang w:eastAsia="zh-CN"/>
                            </w:rPr>
                            <w:fldChar w:fldCharType="begin"/>
                          </w:r>
                          <w:r>
                            <w:rPr>
                              <w:rFonts w:hint="default" w:ascii="Times New Roman" w:hAnsi="Times New Roman" w:cs="Times New Roman"/>
                              <w:lang w:eastAsia="zh-CN"/>
                            </w:rPr>
                            <w:instrText xml:space="preserve"> PAGE  \* MERGEFORMAT </w:instrText>
                          </w:r>
                          <w:r>
                            <w:rPr>
                              <w:rFonts w:hint="default" w:ascii="Times New Roman" w:hAnsi="Times New Roman" w:cs="Times New Roman"/>
                              <w:lang w:eastAsia="zh-CN"/>
                            </w:rPr>
                            <w:fldChar w:fldCharType="separate"/>
                          </w:r>
                          <w:r>
                            <w:rPr>
                              <w:rFonts w:hint="default" w:ascii="Times New Roman" w:hAnsi="Times New Roman" w:cs="Times New Roman"/>
                              <w:lang w:eastAsia="zh-CN"/>
                            </w:rPr>
                            <w:t>3</w:t>
                          </w:r>
                          <w:r>
                            <w:rPr>
                              <w:rFonts w:hint="default" w:ascii="Times New Roman" w:hAnsi="Times New Roman" w:cs="Times New Roman"/>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6F75611">
                    <w:pPr>
                      <w:pStyle w:val="11"/>
                      <w:rPr>
                        <w:rFonts w:hint="default" w:ascii="Times New Roman" w:hAnsi="Times New Roman" w:eastAsia="微软雅黑" w:cs="Times New Roman"/>
                        <w:lang w:eastAsia="zh-CN"/>
                      </w:rPr>
                    </w:pPr>
                    <w:r>
                      <w:rPr>
                        <w:rFonts w:hint="default" w:ascii="Times New Roman" w:hAnsi="Times New Roman" w:cs="Times New Roman"/>
                        <w:lang w:eastAsia="zh-CN"/>
                      </w:rPr>
                      <w:fldChar w:fldCharType="begin"/>
                    </w:r>
                    <w:r>
                      <w:rPr>
                        <w:rFonts w:hint="default" w:ascii="Times New Roman" w:hAnsi="Times New Roman" w:cs="Times New Roman"/>
                        <w:lang w:eastAsia="zh-CN"/>
                      </w:rPr>
                      <w:instrText xml:space="preserve"> PAGE  \* MERGEFORMAT </w:instrText>
                    </w:r>
                    <w:r>
                      <w:rPr>
                        <w:rFonts w:hint="default" w:ascii="Times New Roman" w:hAnsi="Times New Roman" w:cs="Times New Roman"/>
                        <w:lang w:eastAsia="zh-CN"/>
                      </w:rPr>
                      <w:fldChar w:fldCharType="separate"/>
                    </w:r>
                    <w:r>
                      <w:rPr>
                        <w:rFonts w:hint="default" w:ascii="Times New Roman" w:hAnsi="Times New Roman" w:cs="Times New Roman"/>
                        <w:lang w:eastAsia="zh-CN"/>
                      </w:rPr>
                      <w:t>3</w:t>
                    </w:r>
                    <w:r>
                      <w:rPr>
                        <w:rFonts w:hint="default" w:ascii="Times New Roman" w:hAnsi="Times New Roman" w:cs="Times New Roman"/>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265F4">
    <w:pPr>
      <w:pStyle w:val="11"/>
      <w:spacing w:after="0" w:afterLines="0"/>
      <w:ind w:right="360"/>
      <w:jc w:val="center"/>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ADE987"/>
    <w:multiLevelType w:val="singleLevel"/>
    <w:tmpl w:val="08ADE987"/>
    <w:lvl w:ilvl="0" w:tentative="0">
      <w:start w:val="1"/>
      <w:numFmt w:val="decimal"/>
      <w:suff w:val="nothing"/>
      <w:lvlText w:val="%1、"/>
      <w:lvlJc w:val="left"/>
    </w:lvl>
  </w:abstractNum>
  <w:abstractNum w:abstractNumId="1">
    <w:nsid w:val="5AC7300F"/>
    <w:multiLevelType w:val="singleLevel"/>
    <w:tmpl w:val="5AC7300F"/>
    <w:lvl w:ilvl="0" w:tentative="0">
      <w:start w:val="1"/>
      <w:numFmt w:val="decimal"/>
      <w:suff w:val="nothing"/>
      <w:lvlText w:val="%1、"/>
      <w:lvlJc w:val="left"/>
      <w:pPr>
        <w:ind w:left="360" w:leftChars="0" w:firstLine="0" w:firstLineChars="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2ZWRkNDk3YzdmMDRkZGI2NjVhYzQyMzFlNmEzNWMifQ=="/>
  </w:docVars>
  <w:rsids>
    <w:rsidRoot w:val="79112587"/>
    <w:rsid w:val="006E6F0E"/>
    <w:rsid w:val="00AB4808"/>
    <w:rsid w:val="00C30FF6"/>
    <w:rsid w:val="00CA3FF1"/>
    <w:rsid w:val="00CF651E"/>
    <w:rsid w:val="00FD280B"/>
    <w:rsid w:val="01453A14"/>
    <w:rsid w:val="01CA3D73"/>
    <w:rsid w:val="01E24EC4"/>
    <w:rsid w:val="023A480E"/>
    <w:rsid w:val="025707B2"/>
    <w:rsid w:val="026E2F55"/>
    <w:rsid w:val="02E234E6"/>
    <w:rsid w:val="02E54156"/>
    <w:rsid w:val="02E64B6D"/>
    <w:rsid w:val="03294470"/>
    <w:rsid w:val="03597ABD"/>
    <w:rsid w:val="03B71E3C"/>
    <w:rsid w:val="03F7425A"/>
    <w:rsid w:val="04076591"/>
    <w:rsid w:val="047F470E"/>
    <w:rsid w:val="04B86A41"/>
    <w:rsid w:val="04C8539F"/>
    <w:rsid w:val="04E93312"/>
    <w:rsid w:val="04EF3759"/>
    <w:rsid w:val="051311FA"/>
    <w:rsid w:val="051F6040"/>
    <w:rsid w:val="052507B1"/>
    <w:rsid w:val="053F5656"/>
    <w:rsid w:val="0557336E"/>
    <w:rsid w:val="05696008"/>
    <w:rsid w:val="05933A5F"/>
    <w:rsid w:val="05957F22"/>
    <w:rsid w:val="05966CA3"/>
    <w:rsid w:val="0648055D"/>
    <w:rsid w:val="066E283E"/>
    <w:rsid w:val="06D75A8F"/>
    <w:rsid w:val="06DA4240"/>
    <w:rsid w:val="0702320B"/>
    <w:rsid w:val="071A5C30"/>
    <w:rsid w:val="07284FD9"/>
    <w:rsid w:val="07BA513D"/>
    <w:rsid w:val="07D05F0E"/>
    <w:rsid w:val="08543752"/>
    <w:rsid w:val="08682DA6"/>
    <w:rsid w:val="086B209C"/>
    <w:rsid w:val="08C61C8D"/>
    <w:rsid w:val="08DA7F97"/>
    <w:rsid w:val="08E0053F"/>
    <w:rsid w:val="09087B55"/>
    <w:rsid w:val="09954CB5"/>
    <w:rsid w:val="09A348D4"/>
    <w:rsid w:val="09B461D9"/>
    <w:rsid w:val="09DB4F16"/>
    <w:rsid w:val="0A22795B"/>
    <w:rsid w:val="0A234873"/>
    <w:rsid w:val="0A5C5D19"/>
    <w:rsid w:val="0A695C83"/>
    <w:rsid w:val="0AD529C9"/>
    <w:rsid w:val="0AFE6E05"/>
    <w:rsid w:val="0B174D94"/>
    <w:rsid w:val="0B18742F"/>
    <w:rsid w:val="0B25018F"/>
    <w:rsid w:val="0B8E5FB8"/>
    <w:rsid w:val="0BC12805"/>
    <w:rsid w:val="0C14785C"/>
    <w:rsid w:val="0C552DE1"/>
    <w:rsid w:val="0CAE1B20"/>
    <w:rsid w:val="0CF7291F"/>
    <w:rsid w:val="0D0617AD"/>
    <w:rsid w:val="0D713E1F"/>
    <w:rsid w:val="0D963B7D"/>
    <w:rsid w:val="0DC736AA"/>
    <w:rsid w:val="0DE85BDB"/>
    <w:rsid w:val="0EAF7F5D"/>
    <w:rsid w:val="0EBA4B3F"/>
    <w:rsid w:val="0ED9082F"/>
    <w:rsid w:val="0F127C91"/>
    <w:rsid w:val="0F14120A"/>
    <w:rsid w:val="0F721A0C"/>
    <w:rsid w:val="0F9A13DE"/>
    <w:rsid w:val="0FB026F6"/>
    <w:rsid w:val="0FCE55BE"/>
    <w:rsid w:val="0FEE1370"/>
    <w:rsid w:val="0FF17D1D"/>
    <w:rsid w:val="0FF638B6"/>
    <w:rsid w:val="0FFE5FF1"/>
    <w:rsid w:val="103C266B"/>
    <w:rsid w:val="110141D9"/>
    <w:rsid w:val="11502FDF"/>
    <w:rsid w:val="1169371C"/>
    <w:rsid w:val="11890C20"/>
    <w:rsid w:val="11901C80"/>
    <w:rsid w:val="11A55993"/>
    <w:rsid w:val="11A9632B"/>
    <w:rsid w:val="11E903CE"/>
    <w:rsid w:val="12136ACC"/>
    <w:rsid w:val="12344088"/>
    <w:rsid w:val="12372F05"/>
    <w:rsid w:val="123C051C"/>
    <w:rsid w:val="1267798D"/>
    <w:rsid w:val="12764156"/>
    <w:rsid w:val="129D23BD"/>
    <w:rsid w:val="12EC1AB0"/>
    <w:rsid w:val="130E29C3"/>
    <w:rsid w:val="134E62AF"/>
    <w:rsid w:val="1359730B"/>
    <w:rsid w:val="1366726B"/>
    <w:rsid w:val="13BF6FAA"/>
    <w:rsid w:val="13E207BF"/>
    <w:rsid w:val="1413253C"/>
    <w:rsid w:val="14155708"/>
    <w:rsid w:val="14177DA9"/>
    <w:rsid w:val="142C3FAC"/>
    <w:rsid w:val="145D776D"/>
    <w:rsid w:val="148D556C"/>
    <w:rsid w:val="14F3202A"/>
    <w:rsid w:val="151C2E89"/>
    <w:rsid w:val="156F1390"/>
    <w:rsid w:val="15AD680C"/>
    <w:rsid w:val="15B21DD3"/>
    <w:rsid w:val="15DD6EA5"/>
    <w:rsid w:val="15E9533C"/>
    <w:rsid w:val="16235DCF"/>
    <w:rsid w:val="16290D92"/>
    <w:rsid w:val="163C0533"/>
    <w:rsid w:val="165F037D"/>
    <w:rsid w:val="168B0F68"/>
    <w:rsid w:val="1696259C"/>
    <w:rsid w:val="16B23D01"/>
    <w:rsid w:val="16B36741"/>
    <w:rsid w:val="16B40422"/>
    <w:rsid w:val="171B158F"/>
    <w:rsid w:val="17216409"/>
    <w:rsid w:val="173E7C01"/>
    <w:rsid w:val="174B7C5E"/>
    <w:rsid w:val="1757752C"/>
    <w:rsid w:val="17686F4F"/>
    <w:rsid w:val="17690234"/>
    <w:rsid w:val="178D3D89"/>
    <w:rsid w:val="17E929F2"/>
    <w:rsid w:val="17F626C5"/>
    <w:rsid w:val="17FB3D79"/>
    <w:rsid w:val="18040AD3"/>
    <w:rsid w:val="18102067"/>
    <w:rsid w:val="183E49BB"/>
    <w:rsid w:val="186F345B"/>
    <w:rsid w:val="187E00F5"/>
    <w:rsid w:val="188861DC"/>
    <w:rsid w:val="18EC4FF8"/>
    <w:rsid w:val="190D79CF"/>
    <w:rsid w:val="197762DD"/>
    <w:rsid w:val="19950796"/>
    <w:rsid w:val="19B466EF"/>
    <w:rsid w:val="19E85D1A"/>
    <w:rsid w:val="19EB0AAD"/>
    <w:rsid w:val="1A342CE6"/>
    <w:rsid w:val="1A356459"/>
    <w:rsid w:val="1A3E3D41"/>
    <w:rsid w:val="1A8A1575"/>
    <w:rsid w:val="1AA73D24"/>
    <w:rsid w:val="1AB80245"/>
    <w:rsid w:val="1AFF5688"/>
    <w:rsid w:val="1B0D06E3"/>
    <w:rsid w:val="1B147E9E"/>
    <w:rsid w:val="1B355C4D"/>
    <w:rsid w:val="1B46040E"/>
    <w:rsid w:val="1B7E3953"/>
    <w:rsid w:val="1B8832E5"/>
    <w:rsid w:val="1B8B4E27"/>
    <w:rsid w:val="1B9C07A1"/>
    <w:rsid w:val="1C926DEC"/>
    <w:rsid w:val="1CC83493"/>
    <w:rsid w:val="1D4D7A81"/>
    <w:rsid w:val="1D4F25BD"/>
    <w:rsid w:val="1D663D14"/>
    <w:rsid w:val="1D717A4F"/>
    <w:rsid w:val="1DC85534"/>
    <w:rsid w:val="1DE340E0"/>
    <w:rsid w:val="1DFA2A4C"/>
    <w:rsid w:val="1E2A2F64"/>
    <w:rsid w:val="1EC809A1"/>
    <w:rsid w:val="1F235B02"/>
    <w:rsid w:val="1F37681E"/>
    <w:rsid w:val="1F612E61"/>
    <w:rsid w:val="1F8957C7"/>
    <w:rsid w:val="1FAA7DBF"/>
    <w:rsid w:val="1FF84DCF"/>
    <w:rsid w:val="1FFF4E41"/>
    <w:rsid w:val="202471C3"/>
    <w:rsid w:val="202E5DC3"/>
    <w:rsid w:val="20570EB9"/>
    <w:rsid w:val="20582293"/>
    <w:rsid w:val="208508F4"/>
    <w:rsid w:val="209D4593"/>
    <w:rsid w:val="20A42669"/>
    <w:rsid w:val="20C0120F"/>
    <w:rsid w:val="20CB1F29"/>
    <w:rsid w:val="21184ED6"/>
    <w:rsid w:val="21671878"/>
    <w:rsid w:val="217B783B"/>
    <w:rsid w:val="21B56E2F"/>
    <w:rsid w:val="221605FE"/>
    <w:rsid w:val="221B19D4"/>
    <w:rsid w:val="22345C3A"/>
    <w:rsid w:val="22427D7D"/>
    <w:rsid w:val="22573A27"/>
    <w:rsid w:val="225B0C09"/>
    <w:rsid w:val="229A54B2"/>
    <w:rsid w:val="229C6120"/>
    <w:rsid w:val="22A74A91"/>
    <w:rsid w:val="22C40F4E"/>
    <w:rsid w:val="23257D05"/>
    <w:rsid w:val="233D78A3"/>
    <w:rsid w:val="234A226A"/>
    <w:rsid w:val="23544FCA"/>
    <w:rsid w:val="23581773"/>
    <w:rsid w:val="23B02B18"/>
    <w:rsid w:val="23BA470D"/>
    <w:rsid w:val="23E76CFF"/>
    <w:rsid w:val="24213B17"/>
    <w:rsid w:val="243406A6"/>
    <w:rsid w:val="24950BC7"/>
    <w:rsid w:val="253003D5"/>
    <w:rsid w:val="25327CEA"/>
    <w:rsid w:val="254553BE"/>
    <w:rsid w:val="255846F2"/>
    <w:rsid w:val="25A66581"/>
    <w:rsid w:val="26176606"/>
    <w:rsid w:val="26325DDE"/>
    <w:rsid w:val="264975F0"/>
    <w:rsid w:val="2651365C"/>
    <w:rsid w:val="268D206B"/>
    <w:rsid w:val="268F7F2C"/>
    <w:rsid w:val="26AC327A"/>
    <w:rsid w:val="26B53AA5"/>
    <w:rsid w:val="26CE2FAF"/>
    <w:rsid w:val="26DF58FC"/>
    <w:rsid w:val="26FA0A56"/>
    <w:rsid w:val="276E1F39"/>
    <w:rsid w:val="277869A7"/>
    <w:rsid w:val="27F22784"/>
    <w:rsid w:val="282858CC"/>
    <w:rsid w:val="284D5FFD"/>
    <w:rsid w:val="288E2B02"/>
    <w:rsid w:val="29216097"/>
    <w:rsid w:val="292910F0"/>
    <w:rsid w:val="294634FC"/>
    <w:rsid w:val="2962097F"/>
    <w:rsid w:val="29AA66A0"/>
    <w:rsid w:val="29BE30B5"/>
    <w:rsid w:val="29F26119"/>
    <w:rsid w:val="2A3443B7"/>
    <w:rsid w:val="2A3474CB"/>
    <w:rsid w:val="2A7857DD"/>
    <w:rsid w:val="2A8C5BC4"/>
    <w:rsid w:val="2AA5772B"/>
    <w:rsid w:val="2AB31CB6"/>
    <w:rsid w:val="2AEB4053"/>
    <w:rsid w:val="2B19014B"/>
    <w:rsid w:val="2B27600F"/>
    <w:rsid w:val="2B3D2623"/>
    <w:rsid w:val="2B4470EF"/>
    <w:rsid w:val="2B6D54A4"/>
    <w:rsid w:val="2BC65C3D"/>
    <w:rsid w:val="2C0C373D"/>
    <w:rsid w:val="2C1B7743"/>
    <w:rsid w:val="2C442CBB"/>
    <w:rsid w:val="2C745483"/>
    <w:rsid w:val="2CA70711"/>
    <w:rsid w:val="2CB74992"/>
    <w:rsid w:val="2CD83042"/>
    <w:rsid w:val="2D030ED5"/>
    <w:rsid w:val="2D25708C"/>
    <w:rsid w:val="2D3E1C0F"/>
    <w:rsid w:val="2D47293A"/>
    <w:rsid w:val="2D816BCA"/>
    <w:rsid w:val="2DA56CC1"/>
    <w:rsid w:val="2DAA170E"/>
    <w:rsid w:val="2DBD013B"/>
    <w:rsid w:val="2DC5432F"/>
    <w:rsid w:val="2DC57CE0"/>
    <w:rsid w:val="2E0E0F02"/>
    <w:rsid w:val="2E12256F"/>
    <w:rsid w:val="2E2042F7"/>
    <w:rsid w:val="2E2747BB"/>
    <w:rsid w:val="2E481028"/>
    <w:rsid w:val="2E5412EE"/>
    <w:rsid w:val="2E54473A"/>
    <w:rsid w:val="2E5749C9"/>
    <w:rsid w:val="2E5E572C"/>
    <w:rsid w:val="2E9E2C5F"/>
    <w:rsid w:val="2E9E3075"/>
    <w:rsid w:val="2EF513C3"/>
    <w:rsid w:val="2F0125EE"/>
    <w:rsid w:val="2F013082"/>
    <w:rsid w:val="2F23197D"/>
    <w:rsid w:val="2F382935"/>
    <w:rsid w:val="2F4866CE"/>
    <w:rsid w:val="2F561BC7"/>
    <w:rsid w:val="2F5A118C"/>
    <w:rsid w:val="2F796E87"/>
    <w:rsid w:val="2FA17ABA"/>
    <w:rsid w:val="2FCB737B"/>
    <w:rsid w:val="2FD969FD"/>
    <w:rsid w:val="2FF76E00"/>
    <w:rsid w:val="30005702"/>
    <w:rsid w:val="3001379B"/>
    <w:rsid w:val="301B1C51"/>
    <w:rsid w:val="30243853"/>
    <w:rsid w:val="3039377C"/>
    <w:rsid w:val="305850B6"/>
    <w:rsid w:val="3058535E"/>
    <w:rsid w:val="3064192E"/>
    <w:rsid w:val="309830AD"/>
    <w:rsid w:val="30A47ABF"/>
    <w:rsid w:val="30A93615"/>
    <w:rsid w:val="30F15C6F"/>
    <w:rsid w:val="312507C7"/>
    <w:rsid w:val="312A38BC"/>
    <w:rsid w:val="314D4998"/>
    <w:rsid w:val="315D7A5B"/>
    <w:rsid w:val="31622DB3"/>
    <w:rsid w:val="31D20C73"/>
    <w:rsid w:val="3205048B"/>
    <w:rsid w:val="321D07CD"/>
    <w:rsid w:val="323F764F"/>
    <w:rsid w:val="32652B08"/>
    <w:rsid w:val="32B7657D"/>
    <w:rsid w:val="32BA2804"/>
    <w:rsid w:val="32EC09D4"/>
    <w:rsid w:val="32F851D9"/>
    <w:rsid w:val="33682FCC"/>
    <w:rsid w:val="33A91C51"/>
    <w:rsid w:val="33C353BC"/>
    <w:rsid w:val="33D606E1"/>
    <w:rsid w:val="33D61D77"/>
    <w:rsid w:val="33D85B66"/>
    <w:rsid w:val="33E878CA"/>
    <w:rsid w:val="33F122E0"/>
    <w:rsid w:val="3414188A"/>
    <w:rsid w:val="346A3BA6"/>
    <w:rsid w:val="34707E1A"/>
    <w:rsid w:val="34967B08"/>
    <w:rsid w:val="349D6F01"/>
    <w:rsid w:val="34C22F35"/>
    <w:rsid w:val="350F2483"/>
    <w:rsid w:val="353A29E4"/>
    <w:rsid w:val="35AD66BD"/>
    <w:rsid w:val="36C81EE7"/>
    <w:rsid w:val="370C0AB0"/>
    <w:rsid w:val="373C0F95"/>
    <w:rsid w:val="37813154"/>
    <w:rsid w:val="37954526"/>
    <w:rsid w:val="37983D76"/>
    <w:rsid w:val="37C75308"/>
    <w:rsid w:val="37CC3488"/>
    <w:rsid w:val="37EA2043"/>
    <w:rsid w:val="3818028E"/>
    <w:rsid w:val="38432A9C"/>
    <w:rsid w:val="38811406"/>
    <w:rsid w:val="38975BFC"/>
    <w:rsid w:val="38C73132"/>
    <w:rsid w:val="38EF31F2"/>
    <w:rsid w:val="396117E4"/>
    <w:rsid w:val="39670351"/>
    <w:rsid w:val="399E3D25"/>
    <w:rsid w:val="39C83980"/>
    <w:rsid w:val="39EF0817"/>
    <w:rsid w:val="3A0D5042"/>
    <w:rsid w:val="3A137556"/>
    <w:rsid w:val="3A320754"/>
    <w:rsid w:val="3A4E0461"/>
    <w:rsid w:val="3A847976"/>
    <w:rsid w:val="3A8946ED"/>
    <w:rsid w:val="3AA05810"/>
    <w:rsid w:val="3AA30E9C"/>
    <w:rsid w:val="3ABF3CF1"/>
    <w:rsid w:val="3AD15D51"/>
    <w:rsid w:val="3B4273E0"/>
    <w:rsid w:val="3B5C3293"/>
    <w:rsid w:val="3B6E693F"/>
    <w:rsid w:val="3C2623BA"/>
    <w:rsid w:val="3C2C1763"/>
    <w:rsid w:val="3C4E7A2E"/>
    <w:rsid w:val="3CBB45AF"/>
    <w:rsid w:val="3CC9363F"/>
    <w:rsid w:val="3D0E53E0"/>
    <w:rsid w:val="3D22530B"/>
    <w:rsid w:val="3D3123D1"/>
    <w:rsid w:val="3D4B4560"/>
    <w:rsid w:val="3D6C6CBD"/>
    <w:rsid w:val="3D875C99"/>
    <w:rsid w:val="3DA341F4"/>
    <w:rsid w:val="3DD05A3A"/>
    <w:rsid w:val="3E3239C0"/>
    <w:rsid w:val="3E43484D"/>
    <w:rsid w:val="3E573A7A"/>
    <w:rsid w:val="3E7F1BB7"/>
    <w:rsid w:val="3ECB3745"/>
    <w:rsid w:val="3ED4022D"/>
    <w:rsid w:val="3F5161EE"/>
    <w:rsid w:val="3F533BE1"/>
    <w:rsid w:val="3F5A393F"/>
    <w:rsid w:val="3F8054F1"/>
    <w:rsid w:val="3F8E3086"/>
    <w:rsid w:val="3FB8247B"/>
    <w:rsid w:val="3FD54850"/>
    <w:rsid w:val="40055161"/>
    <w:rsid w:val="40214BBF"/>
    <w:rsid w:val="40291830"/>
    <w:rsid w:val="40341A74"/>
    <w:rsid w:val="404F6CD4"/>
    <w:rsid w:val="40DC2328"/>
    <w:rsid w:val="40FC60B4"/>
    <w:rsid w:val="411A0450"/>
    <w:rsid w:val="41C82376"/>
    <w:rsid w:val="42757C0B"/>
    <w:rsid w:val="42791CDD"/>
    <w:rsid w:val="427B153E"/>
    <w:rsid w:val="429F21F0"/>
    <w:rsid w:val="42D2191F"/>
    <w:rsid w:val="42F212B8"/>
    <w:rsid w:val="42F76BAD"/>
    <w:rsid w:val="430E18E7"/>
    <w:rsid w:val="43542BC2"/>
    <w:rsid w:val="43613C55"/>
    <w:rsid w:val="4408584D"/>
    <w:rsid w:val="441705B6"/>
    <w:rsid w:val="441C0A10"/>
    <w:rsid w:val="44227BE5"/>
    <w:rsid w:val="44325FFE"/>
    <w:rsid w:val="443D275F"/>
    <w:rsid w:val="44656121"/>
    <w:rsid w:val="44E43BCB"/>
    <w:rsid w:val="44F967A5"/>
    <w:rsid w:val="454B5F09"/>
    <w:rsid w:val="45DF3B34"/>
    <w:rsid w:val="45FB7BCA"/>
    <w:rsid w:val="461E6646"/>
    <w:rsid w:val="46A41DB1"/>
    <w:rsid w:val="46AB5BBF"/>
    <w:rsid w:val="46FD39A2"/>
    <w:rsid w:val="47477A67"/>
    <w:rsid w:val="47721E29"/>
    <w:rsid w:val="477D74FC"/>
    <w:rsid w:val="47AF2505"/>
    <w:rsid w:val="47DC7509"/>
    <w:rsid w:val="47E855F4"/>
    <w:rsid w:val="480E1F0B"/>
    <w:rsid w:val="484759BB"/>
    <w:rsid w:val="4865419A"/>
    <w:rsid w:val="486B3C4B"/>
    <w:rsid w:val="48D80D4F"/>
    <w:rsid w:val="48D812D1"/>
    <w:rsid w:val="49145C94"/>
    <w:rsid w:val="493D2765"/>
    <w:rsid w:val="496B3992"/>
    <w:rsid w:val="4A6C513B"/>
    <w:rsid w:val="4A7419CA"/>
    <w:rsid w:val="4AAA5C63"/>
    <w:rsid w:val="4AB4533B"/>
    <w:rsid w:val="4AC83B58"/>
    <w:rsid w:val="4AD45047"/>
    <w:rsid w:val="4B1E0B6B"/>
    <w:rsid w:val="4B5A47F8"/>
    <w:rsid w:val="4BA00CAD"/>
    <w:rsid w:val="4BA77932"/>
    <w:rsid w:val="4BB42568"/>
    <w:rsid w:val="4BBB37B3"/>
    <w:rsid w:val="4BF67733"/>
    <w:rsid w:val="4C5A1F05"/>
    <w:rsid w:val="4C864B37"/>
    <w:rsid w:val="4CBB7459"/>
    <w:rsid w:val="4D410CF5"/>
    <w:rsid w:val="4D7654FC"/>
    <w:rsid w:val="4D7D31BB"/>
    <w:rsid w:val="4DD63C8A"/>
    <w:rsid w:val="4DFA0222"/>
    <w:rsid w:val="4E0D1020"/>
    <w:rsid w:val="4E446137"/>
    <w:rsid w:val="4E6B2C83"/>
    <w:rsid w:val="4E8045E3"/>
    <w:rsid w:val="4E945A02"/>
    <w:rsid w:val="4EA0625C"/>
    <w:rsid w:val="4EEC33D5"/>
    <w:rsid w:val="4F2E71AC"/>
    <w:rsid w:val="4F95244E"/>
    <w:rsid w:val="4FD84B8D"/>
    <w:rsid w:val="4FF34CFA"/>
    <w:rsid w:val="4FF73234"/>
    <w:rsid w:val="4FF77C62"/>
    <w:rsid w:val="500B592C"/>
    <w:rsid w:val="501C165F"/>
    <w:rsid w:val="5068762A"/>
    <w:rsid w:val="50740B44"/>
    <w:rsid w:val="50942168"/>
    <w:rsid w:val="50CA7914"/>
    <w:rsid w:val="50CF7795"/>
    <w:rsid w:val="50E2459A"/>
    <w:rsid w:val="511A5F5F"/>
    <w:rsid w:val="513C3AF7"/>
    <w:rsid w:val="51547D19"/>
    <w:rsid w:val="515D5208"/>
    <w:rsid w:val="520F3F33"/>
    <w:rsid w:val="52272B70"/>
    <w:rsid w:val="522963E3"/>
    <w:rsid w:val="523313CB"/>
    <w:rsid w:val="523B6EFE"/>
    <w:rsid w:val="526B624D"/>
    <w:rsid w:val="527128AD"/>
    <w:rsid w:val="528F5BFA"/>
    <w:rsid w:val="529D7F70"/>
    <w:rsid w:val="52BE6731"/>
    <w:rsid w:val="52CE1FC2"/>
    <w:rsid w:val="52F1442F"/>
    <w:rsid w:val="530B3887"/>
    <w:rsid w:val="537D5309"/>
    <w:rsid w:val="53D962FA"/>
    <w:rsid w:val="53FE222D"/>
    <w:rsid w:val="540F328B"/>
    <w:rsid w:val="542F4635"/>
    <w:rsid w:val="54590910"/>
    <w:rsid w:val="54927CC6"/>
    <w:rsid w:val="54997C8E"/>
    <w:rsid w:val="54A94B79"/>
    <w:rsid w:val="54DE1180"/>
    <w:rsid w:val="55050FD9"/>
    <w:rsid w:val="5545393E"/>
    <w:rsid w:val="55492FDD"/>
    <w:rsid w:val="559124FB"/>
    <w:rsid w:val="55CB7054"/>
    <w:rsid w:val="55D969B4"/>
    <w:rsid w:val="561446E9"/>
    <w:rsid w:val="56725D2F"/>
    <w:rsid w:val="569A61F8"/>
    <w:rsid w:val="56DE0C4E"/>
    <w:rsid w:val="57170621"/>
    <w:rsid w:val="572375CF"/>
    <w:rsid w:val="574A007F"/>
    <w:rsid w:val="577E78DF"/>
    <w:rsid w:val="578A2A71"/>
    <w:rsid w:val="578C699C"/>
    <w:rsid w:val="578F60B7"/>
    <w:rsid w:val="57E41C60"/>
    <w:rsid w:val="57F64B19"/>
    <w:rsid w:val="581770E0"/>
    <w:rsid w:val="58305AD5"/>
    <w:rsid w:val="58315B8D"/>
    <w:rsid w:val="584C6310"/>
    <w:rsid w:val="58662591"/>
    <w:rsid w:val="58747C96"/>
    <w:rsid w:val="58DB479A"/>
    <w:rsid w:val="59220F50"/>
    <w:rsid w:val="59244338"/>
    <w:rsid w:val="592556C5"/>
    <w:rsid w:val="5947145C"/>
    <w:rsid w:val="596F291C"/>
    <w:rsid w:val="597605FA"/>
    <w:rsid w:val="599F1624"/>
    <w:rsid w:val="5A2A77A4"/>
    <w:rsid w:val="5A671215"/>
    <w:rsid w:val="5A6745E2"/>
    <w:rsid w:val="5A7201AF"/>
    <w:rsid w:val="5A8A6082"/>
    <w:rsid w:val="5A9F6B82"/>
    <w:rsid w:val="5AB4254D"/>
    <w:rsid w:val="5AE01772"/>
    <w:rsid w:val="5AF72999"/>
    <w:rsid w:val="5B8350C5"/>
    <w:rsid w:val="5B881FE4"/>
    <w:rsid w:val="5BC13A6C"/>
    <w:rsid w:val="5BD422FB"/>
    <w:rsid w:val="5BFB631F"/>
    <w:rsid w:val="5BFC7CA2"/>
    <w:rsid w:val="5C304B6A"/>
    <w:rsid w:val="5C345F76"/>
    <w:rsid w:val="5CD54186"/>
    <w:rsid w:val="5CEC00E5"/>
    <w:rsid w:val="5D18233A"/>
    <w:rsid w:val="5D1A1CF9"/>
    <w:rsid w:val="5D2906F4"/>
    <w:rsid w:val="5D371BEF"/>
    <w:rsid w:val="5D3D1C26"/>
    <w:rsid w:val="5D4E5722"/>
    <w:rsid w:val="5D543F38"/>
    <w:rsid w:val="5D7953D4"/>
    <w:rsid w:val="5DAD29FC"/>
    <w:rsid w:val="5DE93D7F"/>
    <w:rsid w:val="5E0F18CD"/>
    <w:rsid w:val="5E204A8B"/>
    <w:rsid w:val="5E222DAC"/>
    <w:rsid w:val="5E283FCB"/>
    <w:rsid w:val="5E3F6E77"/>
    <w:rsid w:val="5E5C5638"/>
    <w:rsid w:val="5E8C325E"/>
    <w:rsid w:val="5EA53654"/>
    <w:rsid w:val="5F5D4251"/>
    <w:rsid w:val="5FA62F10"/>
    <w:rsid w:val="5FB176B4"/>
    <w:rsid w:val="5FB21DEF"/>
    <w:rsid w:val="5FBA4768"/>
    <w:rsid w:val="5FD95336"/>
    <w:rsid w:val="5FE522BC"/>
    <w:rsid w:val="5FEB1EC2"/>
    <w:rsid w:val="600412BF"/>
    <w:rsid w:val="6020042D"/>
    <w:rsid w:val="6021085A"/>
    <w:rsid w:val="6053076C"/>
    <w:rsid w:val="611C12EF"/>
    <w:rsid w:val="612446A4"/>
    <w:rsid w:val="612A6BE7"/>
    <w:rsid w:val="61383E83"/>
    <w:rsid w:val="6171609E"/>
    <w:rsid w:val="617532DE"/>
    <w:rsid w:val="61C7471A"/>
    <w:rsid w:val="61E4232B"/>
    <w:rsid w:val="61EF1196"/>
    <w:rsid w:val="61F943FE"/>
    <w:rsid w:val="620B7195"/>
    <w:rsid w:val="622233FE"/>
    <w:rsid w:val="627A1D46"/>
    <w:rsid w:val="62A809FC"/>
    <w:rsid w:val="62F715A0"/>
    <w:rsid w:val="6386383B"/>
    <w:rsid w:val="63A30E53"/>
    <w:rsid w:val="63B92D11"/>
    <w:rsid w:val="641D0C47"/>
    <w:rsid w:val="643C3055"/>
    <w:rsid w:val="64854847"/>
    <w:rsid w:val="64F103EF"/>
    <w:rsid w:val="651C2F8E"/>
    <w:rsid w:val="65964573"/>
    <w:rsid w:val="65A5046C"/>
    <w:rsid w:val="65B217F0"/>
    <w:rsid w:val="65B310E2"/>
    <w:rsid w:val="65BA09D2"/>
    <w:rsid w:val="661553BC"/>
    <w:rsid w:val="6639282A"/>
    <w:rsid w:val="666B7F01"/>
    <w:rsid w:val="668F574F"/>
    <w:rsid w:val="66911854"/>
    <w:rsid w:val="66956A92"/>
    <w:rsid w:val="66981A6C"/>
    <w:rsid w:val="66FE6BFD"/>
    <w:rsid w:val="671A1A52"/>
    <w:rsid w:val="675A5853"/>
    <w:rsid w:val="67AF0903"/>
    <w:rsid w:val="67C15598"/>
    <w:rsid w:val="67CD61F0"/>
    <w:rsid w:val="67F102EA"/>
    <w:rsid w:val="67FD5601"/>
    <w:rsid w:val="68002284"/>
    <w:rsid w:val="685F30FF"/>
    <w:rsid w:val="68A87665"/>
    <w:rsid w:val="68D94025"/>
    <w:rsid w:val="69214D4E"/>
    <w:rsid w:val="69223B14"/>
    <w:rsid w:val="697B2D66"/>
    <w:rsid w:val="6983702D"/>
    <w:rsid w:val="69E35105"/>
    <w:rsid w:val="6A6E5B57"/>
    <w:rsid w:val="6A713C30"/>
    <w:rsid w:val="6A8F46C8"/>
    <w:rsid w:val="6A9754DB"/>
    <w:rsid w:val="6AC779F0"/>
    <w:rsid w:val="6AE54422"/>
    <w:rsid w:val="6AE54FEE"/>
    <w:rsid w:val="6BA62944"/>
    <w:rsid w:val="6BA71773"/>
    <w:rsid w:val="6BC236C7"/>
    <w:rsid w:val="6C1F5844"/>
    <w:rsid w:val="6C3A2105"/>
    <w:rsid w:val="6C49747A"/>
    <w:rsid w:val="6C6D0B73"/>
    <w:rsid w:val="6C955907"/>
    <w:rsid w:val="6CA7784E"/>
    <w:rsid w:val="6CF726A9"/>
    <w:rsid w:val="6D0B3BB0"/>
    <w:rsid w:val="6D224179"/>
    <w:rsid w:val="6D7A2CDA"/>
    <w:rsid w:val="6DA90217"/>
    <w:rsid w:val="6DF3462E"/>
    <w:rsid w:val="6E0F04C9"/>
    <w:rsid w:val="6E2B476F"/>
    <w:rsid w:val="6E303A60"/>
    <w:rsid w:val="6E45122B"/>
    <w:rsid w:val="6E520D01"/>
    <w:rsid w:val="6EAD0DA6"/>
    <w:rsid w:val="6ED67514"/>
    <w:rsid w:val="6EDF7212"/>
    <w:rsid w:val="6F0F5A64"/>
    <w:rsid w:val="6F85154F"/>
    <w:rsid w:val="6F8E53D1"/>
    <w:rsid w:val="6FC72EE4"/>
    <w:rsid w:val="6FED5C73"/>
    <w:rsid w:val="70A15F93"/>
    <w:rsid w:val="70C44488"/>
    <w:rsid w:val="71076DAA"/>
    <w:rsid w:val="71125845"/>
    <w:rsid w:val="71320D31"/>
    <w:rsid w:val="71AB6E23"/>
    <w:rsid w:val="71DF7953"/>
    <w:rsid w:val="71F011BF"/>
    <w:rsid w:val="71F02154"/>
    <w:rsid w:val="71F40E4B"/>
    <w:rsid w:val="721848A1"/>
    <w:rsid w:val="722E44D1"/>
    <w:rsid w:val="723E2B4F"/>
    <w:rsid w:val="725F4183"/>
    <w:rsid w:val="72883EE0"/>
    <w:rsid w:val="729D69C3"/>
    <w:rsid w:val="733A2705"/>
    <w:rsid w:val="735A77E5"/>
    <w:rsid w:val="7365377F"/>
    <w:rsid w:val="73891067"/>
    <w:rsid w:val="73AF0D72"/>
    <w:rsid w:val="73B174CE"/>
    <w:rsid w:val="73E37C1E"/>
    <w:rsid w:val="73E53D33"/>
    <w:rsid w:val="73EC754C"/>
    <w:rsid w:val="73EE4547"/>
    <w:rsid w:val="740D0716"/>
    <w:rsid w:val="74230E84"/>
    <w:rsid w:val="743317BA"/>
    <w:rsid w:val="743C6F20"/>
    <w:rsid w:val="7454596A"/>
    <w:rsid w:val="7466184D"/>
    <w:rsid w:val="747229C8"/>
    <w:rsid w:val="752175EA"/>
    <w:rsid w:val="75640268"/>
    <w:rsid w:val="758C3BD9"/>
    <w:rsid w:val="76007A9C"/>
    <w:rsid w:val="76435168"/>
    <w:rsid w:val="76574222"/>
    <w:rsid w:val="76761AAA"/>
    <w:rsid w:val="76835787"/>
    <w:rsid w:val="76992195"/>
    <w:rsid w:val="769F7321"/>
    <w:rsid w:val="76CA6401"/>
    <w:rsid w:val="76EE3280"/>
    <w:rsid w:val="771B4F57"/>
    <w:rsid w:val="771B752D"/>
    <w:rsid w:val="77471DA1"/>
    <w:rsid w:val="77685A1E"/>
    <w:rsid w:val="77827B6D"/>
    <w:rsid w:val="77985DEE"/>
    <w:rsid w:val="77991CB7"/>
    <w:rsid w:val="77DD74DA"/>
    <w:rsid w:val="780315F1"/>
    <w:rsid w:val="786B24E7"/>
    <w:rsid w:val="78994686"/>
    <w:rsid w:val="78A060C5"/>
    <w:rsid w:val="790506F2"/>
    <w:rsid w:val="790B6012"/>
    <w:rsid w:val="79112587"/>
    <w:rsid w:val="791D1504"/>
    <w:rsid w:val="792E02A5"/>
    <w:rsid w:val="79523B45"/>
    <w:rsid w:val="79553BA4"/>
    <w:rsid w:val="7A137993"/>
    <w:rsid w:val="7A6C20DF"/>
    <w:rsid w:val="7B0342C9"/>
    <w:rsid w:val="7B1A2642"/>
    <w:rsid w:val="7B29498F"/>
    <w:rsid w:val="7B2D14CE"/>
    <w:rsid w:val="7B3229F7"/>
    <w:rsid w:val="7B625A4A"/>
    <w:rsid w:val="7B737828"/>
    <w:rsid w:val="7B881F83"/>
    <w:rsid w:val="7BD511F3"/>
    <w:rsid w:val="7BE1342B"/>
    <w:rsid w:val="7BE67C94"/>
    <w:rsid w:val="7C0C0BE4"/>
    <w:rsid w:val="7C2B462F"/>
    <w:rsid w:val="7C4E5B82"/>
    <w:rsid w:val="7C562CFB"/>
    <w:rsid w:val="7CF110A3"/>
    <w:rsid w:val="7D210C5C"/>
    <w:rsid w:val="7D30693B"/>
    <w:rsid w:val="7D515E74"/>
    <w:rsid w:val="7D8A3FBC"/>
    <w:rsid w:val="7DAF7BAE"/>
    <w:rsid w:val="7DBA360F"/>
    <w:rsid w:val="7DDB66BB"/>
    <w:rsid w:val="7E3623A7"/>
    <w:rsid w:val="7E5075A8"/>
    <w:rsid w:val="7E667AFF"/>
    <w:rsid w:val="7E870C6A"/>
    <w:rsid w:val="7E8D164A"/>
    <w:rsid w:val="7EAD6C81"/>
    <w:rsid w:val="7EB36A8A"/>
    <w:rsid w:val="7EB87BBB"/>
    <w:rsid w:val="7ED603B1"/>
    <w:rsid w:val="7EDE3947"/>
    <w:rsid w:val="7F050A16"/>
    <w:rsid w:val="7F14777D"/>
    <w:rsid w:val="7F1E72CA"/>
    <w:rsid w:val="7F352C6C"/>
    <w:rsid w:val="7F5931D8"/>
    <w:rsid w:val="7F6039FF"/>
    <w:rsid w:val="7F7005F9"/>
    <w:rsid w:val="7FA105D9"/>
    <w:rsid w:val="7FA47EC3"/>
    <w:rsid w:val="7FE86080"/>
    <w:rsid w:val="7FEF38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afterLines="0"/>
    </w:pPr>
    <w:rPr>
      <w:rFonts w:ascii="Tahoma" w:hAnsi="Tahoma" w:eastAsia="微软雅黑" w:cstheme="minorBidi"/>
      <w:sz w:val="22"/>
      <w:szCs w:val="22"/>
      <w:lang w:val="en-US" w:eastAsia="zh-CN" w:bidi="ar-SA"/>
    </w:rPr>
  </w:style>
  <w:style w:type="paragraph" w:styleId="2">
    <w:name w:val="heading 1"/>
    <w:basedOn w:val="1"/>
    <w:next w:val="1"/>
    <w:link w:val="40"/>
    <w:qFormat/>
    <w:uiPriority w:val="0"/>
    <w:pPr>
      <w:keepNext/>
      <w:keepLines/>
      <w:spacing w:line="360" w:lineRule="auto"/>
      <w:outlineLvl w:val="0"/>
    </w:pPr>
    <w:rPr>
      <w:rFonts w:ascii="Times New Roman" w:hAnsi="Times New Roman"/>
      <w:b/>
      <w:bCs/>
      <w:kern w:val="44"/>
      <w:sz w:val="30"/>
      <w:szCs w:val="44"/>
    </w:rPr>
  </w:style>
  <w:style w:type="paragraph" w:styleId="3">
    <w:name w:val="heading 3"/>
    <w:basedOn w:val="1"/>
    <w:next w:val="1"/>
    <w:semiHidden/>
    <w:unhideWhenUsed/>
    <w:qFormat/>
    <w:uiPriority w:val="0"/>
    <w:pPr>
      <w:keepNext/>
      <w:keepLines/>
      <w:spacing w:before="260" w:after="260" w:line="360" w:lineRule="auto"/>
      <w:ind w:firstLine="0" w:firstLineChars="0"/>
      <w:outlineLvl w:val="2"/>
    </w:pPr>
    <w:rPr>
      <w:b/>
      <w:sz w:val="28"/>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4">
    <w:name w:val="Normal Indent"/>
    <w:basedOn w:val="1"/>
    <w:qFormat/>
    <w:uiPriority w:val="0"/>
    <w:pPr>
      <w:ind w:firstLine="420" w:firstLineChars="200"/>
    </w:pPr>
    <w:rPr>
      <w:sz w:val="21"/>
      <w:szCs w:val="24"/>
    </w:rPr>
  </w:style>
  <w:style w:type="paragraph" w:styleId="5">
    <w:name w:val="Body Text"/>
    <w:basedOn w:val="1"/>
    <w:qFormat/>
    <w:uiPriority w:val="0"/>
    <w:pPr>
      <w:spacing w:after="120"/>
    </w:pPr>
    <w:rPr>
      <w:rFonts w:eastAsia="宋体"/>
      <w:sz w:val="21"/>
    </w:rPr>
  </w:style>
  <w:style w:type="paragraph" w:styleId="6">
    <w:name w:val="Body Text Indent"/>
    <w:basedOn w:val="1"/>
    <w:next w:val="1"/>
    <w:qFormat/>
    <w:uiPriority w:val="0"/>
    <w:pPr>
      <w:spacing w:line="320" w:lineRule="exact"/>
      <w:ind w:firstLine="113"/>
      <w:jc w:val="center"/>
    </w:pPr>
    <w:rPr>
      <w:rFonts w:ascii="宋体" w:hAnsi="宋体"/>
      <w:sz w:val="24"/>
    </w:rPr>
  </w:style>
  <w:style w:type="paragraph" w:styleId="7">
    <w:name w:val="Block Text"/>
    <w:basedOn w:val="1"/>
    <w:next w:val="8"/>
    <w:qFormat/>
    <w:uiPriority w:val="0"/>
    <w:pPr>
      <w:snapToGrid w:val="0"/>
      <w:spacing w:line="420" w:lineRule="exact"/>
      <w:ind w:left="101" w:leftChars="48" w:rightChars="71" w:firstLine="426" w:firstLineChars="203"/>
    </w:pPr>
  </w:style>
  <w:style w:type="paragraph" w:styleId="8">
    <w:name w:val="List Paragraph"/>
    <w:basedOn w:val="1"/>
    <w:next w:val="9"/>
    <w:qFormat/>
    <w:uiPriority w:val="1"/>
    <w:pPr>
      <w:ind w:firstLine="420"/>
    </w:pPr>
    <w:rPr>
      <w:rFonts w:ascii="Times New Roman" w:eastAsia="宋体"/>
    </w:rPr>
  </w:style>
  <w:style w:type="paragraph" w:customStyle="1" w:styleId="9">
    <w:name w:val="居中正文"/>
    <w:next w:val="6"/>
    <w:qFormat/>
    <w:uiPriority w:val="0"/>
    <w:pPr>
      <w:widowControl w:val="0"/>
      <w:spacing w:before="120" w:line="360" w:lineRule="auto"/>
      <w:jc w:val="center"/>
    </w:pPr>
    <w:rPr>
      <w:rFonts w:ascii="Times New Roman" w:hAnsi="Times New Roman" w:eastAsia="宋体" w:cs="Times New Roman"/>
      <w:sz w:val="24"/>
      <w:lang w:val="en-US" w:eastAsia="zh-CN" w:bidi="ar-SA"/>
    </w:rPr>
  </w:style>
  <w:style w:type="paragraph" w:styleId="10">
    <w:name w:val="Plain Text"/>
    <w:basedOn w:val="1"/>
    <w:next w:val="1"/>
    <w:qFormat/>
    <w:uiPriority w:val="0"/>
    <w:rPr>
      <w:rFonts w:ascii="宋体" w:hAnsi="Courier New"/>
    </w:rPr>
  </w:style>
  <w:style w:type="paragraph" w:styleId="11">
    <w:name w:val="footer"/>
    <w:basedOn w:val="1"/>
    <w:qFormat/>
    <w:uiPriority w:val="0"/>
    <w:pPr>
      <w:tabs>
        <w:tab w:val="center" w:pos="4153"/>
        <w:tab w:val="right" w:pos="8306"/>
      </w:tabs>
    </w:pPr>
    <w:rPr>
      <w:rFonts w:ascii="Tahoma" w:hAnsi="Tahoma"/>
      <w:sz w:val="18"/>
      <w:szCs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3">
    <w:name w:val="toc 1"/>
    <w:basedOn w:val="1"/>
    <w:next w:val="1"/>
    <w:qFormat/>
    <w:uiPriority w:val="0"/>
  </w:style>
  <w:style w:type="paragraph" w:styleId="14">
    <w:name w:val="Body Text First Indent"/>
    <w:basedOn w:val="1"/>
    <w:qFormat/>
    <w:uiPriority w:val="0"/>
    <w:pPr>
      <w:spacing w:line="360" w:lineRule="auto"/>
      <w:ind w:firstLine="560" w:firstLineChars="200"/>
    </w:pPr>
    <w:rPr>
      <w:rFonts w:ascii="Calibri" w:hAnsi="Calibri" w:cstheme="minorBidi"/>
      <w:sz w:val="28"/>
      <w:szCs w:val="28"/>
    </w:rPr>
  </w:style>
  <w:style w:type="paragraph" w:styleId="15">
    <w:name w:val="Body Text First Indent 2"/>
    <w:basedOn w:val="6"/>
    <w:next w:val="16"/>
    <w:qFormat/>
    <w:uiPriority w:val="0"/>
    <w:pPr>
      <w:spacing w:after="120" w:line="240" w:lineRule="auto"/>
      <w:ind w:left="420" w:leftChars="200" w:firstLine="420" w:firstLineChars="200"/>
      <w:jc w:val="both"/>
    </w:pPr>
    <w:rPr>
      <w:rFonts w:ascii="Times New Roman" w:hAnsi="Times New Roman"/>
      <w:sz w:val="21"/>
      <w:lang w:val="en-US" w:eastAsia="zh-CN"/>
    </w:rPr>
  </w:style>
  <w:style w:type="paragraph" w:customStyle="1" w:styleId="16">
    <w:name w:val="Default"/>
    <w:next w:val="10"/>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page number"/>
    <w:basedOn w:val="19"/>
    <w:qFormat/>
    <w:uiPriority w:val="0"/>
  </w:style>
  <w:style w:type="character" w:styleId="21">
    <w:name w:val="FollowedHyperlink"/>
    <w:basedOn w:val="19"/>
    <w:qFormat/>
    <w:uiPriority w:val="0"/>
    <w:rPr>
      <w:color w:val="595758"/>
      <w:u w:val="none"/>
    </w:rPr>
  </w:style>
  <w:style w:type="character" w:styleId="22">
    <w:name w:val="Hyperlink"/>
    <w:basedOn w:val="19"/>
    <w:qFormat/>
    <w:uiPriority w:val="0"/>
    <w:rPr>
      <w:color w:val="595758"/>
      <w:u w:val="none"/>
    </w:rPr>
  </w:style>
  <w:style w:type="paragraph" w:customStyle="1" w:styleId="23">
    <w:name w:val="列出段落"/>
    <w:basedOn w:val="1"/>
    <w:qFormat/>
    <w:uiPriority w:val="0"/>
    <w:pPr>
      <w:widowControl w:val="0"/>
      <w:adjustRightInd/>
      <w:snapToGrid/>
      <w:spacing w:after="0" w:afterLines="0"/>
      <w:ind w:firstLine="420" w:firstLineChars="200"/>
      <w:jc w:val="both"/>
    </w:pPr>
    <w:rPr>
      <w:rFonts w:ascii="Times New Roman" w:hAnsi="Times New Roman" w:eastAsia="宋体"/>
      <w:kern w:val="2"/>
      <w:sz w:val="21"/>
      <w:szCs w:val="20"/>
    </w:rPr>
  </w:style>
  <w:style w:type="paragraph" w:customStyle="1" w:styleId="24">
    <w:name w:val="中文报告书样式"/>
    <w:basedOn w:val="1"/>
    <w:qFormat/>
    <w:uiPriority w:val="0"/>
    <w:pPr>
      <w:adjustRightInd w:val="0"/>
      <w:spacing w:line="480" w:lineRule="atLeast"/>
      <w:ind w:firstLine="482"/>
      <w:textAlignment w:val="baseline"/>
    </w:pPr>
    <w:rPr>
      <w:kern w:val="24"/>
      <w:sz w:val="24"/>
    </w:rPr>
  </w:style>
  <w:style w:type="paragraph" w:customStyle="1" w:styleId="25">
    <w:name w:val="表格文字"/>
    <w:basedOn w:val="1"/>
    <w:next w:val="1"/>
    <w:qFormat/>
    <w:uiPriority w:val="0"/>
    <w:pPr>
      <w:snapToGrid w:val="0"/>
      <w:spacing w:line="360" w:lineRule="exact"/>
      <w:jc w:val="center"/>
    </w:pPr>
    <w:rPr>
      <w:rFonts w:eastAsia="黑体"/>
      <w:sz w:val="21"/>
      <w:szCs w:val="21"/>
    </w:rPr>
  </w:style>
  <w:style w:type="paragraph" w:customStyle="1" w:styleId="26">
    <w:name w:val="Normal"/>
    <w:qFormat/>
    <w:uiPriority w:val="0"/>
    <w:pPr>
      <w:jc w:val="both"/>
    </w:pPr>
    <w:rPr>
      <w:rFonts w:ascii="Calibri" w:hAnsi="Calibri" w:eastAsia="宋体" w:cs="Calibri"/>
      <w:kern w:val="2"/>
      <w:sz w:val="21"/>
      <w:szCs w:val="21"/>
      <w:lang w:val="en-US" w:eastAsia="zh-CN" w:bidi="ar-SA"/>
    </w:rPr>
  </w:style>
  <w:style w:type="paragraph" w:customStyle="1" w:styleId="27">
    <w:name w:val="style39"/>
    <w:basedOn w:val="1"/>
    <w:qFormat/>
    <w:uiPriority w:val="0"/>
    <w:pPr>
      <w:widowControl/>
      <w:spacing w:before="100" w:beforeAutospacing="1" w:after="100" w:afterAutospacing="1"/>
      <w:jc w:val="left"/>
    </w:pPr>
    <w:rPr>
      <w:rFonts w:ascii="宋体" w:hAnsi="宋体" w:cs="宋体"/>
      <w:kern w:val="0"/>
      <w:sz w:val="12"/>
      <w:szCs w:val="12"/>
    </w:rPr>
  </w:style>
  <w:style w:type="paragraph" w:customStyle="1" w:styleId="28">
    <w:name w:val="样式 宋体 居中 行距: 1.5 倍行距"/>
    <w:basedOn w:val="1"/>
    <w:unhideWhenUsed/>
    <w:qFormat/>
    <w:uiPriority w:val="0"/>
    <w:pPr>
      <w:widowControl w:val="0"/>
      <w:spacing w:beforeLines="0" w:afterLines="0" w:line="440" w:lineRule="exact"/>
      <w:jc w:val="center"/>
    </w:pPr>
    <w:rPr>
      <w:rFonts w:hint="eastAsia" w:ascii="宋体" w:hAnsi="宋体" w:eastAsia="宋体"/>
      <w:kern w:val="2"/>
      <w:sz w:val="21"/>
    </w:rPr>
  </w:style>
  <w:style w:type="paragraph" w:customStyle="1" w:styleId="29">
    <w:name w:val="正文2"/>
    <w:qFormat/>
    <w:uiPriority w:val="0"/>
    <w:pPr>
      <w:jc w:val="both"/>
    </w:pPr>
    <w:rPr>
      <w:rFonts w:ascii="Calibri" w:hAnsi="Calibri" w:eastAsia="宋体" w:cs="Calibri"/>
      <w:kern w:val="2"/>
      <w:sz w:val="21"/>
      <w:szCs w:val="21"/>
      <w:lang w:val="en-US" w:eastAsia="zh-CN" w:bidi="ar-SA"/>
    </w:rPr>
  </w:style>
  <w:style w:type="paragraph" w:customStyle="1" w:styleId="30">
    <w:name w:val="正文1"/>
    <w:basedOn w:val="1"/>
    <w:qFormat/>
    <w:uiPriority w:val="0"/>
    <w:pPr>
      <w:widowControl/>
    </w:pPr>
    <w:rPr>
      <w:rFonts w:ascii="Calibri" w:hAnsi="Calibri" w:cs="Calibri"/>
      <w:szCs w:val="21"/>
    </w:rPr>
  </w:style>
  <w:style w:type="paragraph" w:customStyle="1" w:styleId="31">
    <w:name w:val="aa"/>
    <w:basedOn w:val="1"/>
    <w:qFormat/>
    <w:uiPriority w:val="0"/>
    <w:pPr>
      <w:widowControl/>
      <w:spacing w:line="360" w:lineRule="auto"/>
      <w:ind w:firstLine="480" w:firstLineChars="200"/>
      <w:jc w:val="left"/>
    </w:pPr>
    <w:rPr>
      <w:rFonts w:ascii="宋体" w:hAnsi="宋体"/>
      <w:sz w:val="24"/>
    </w:rPr>
  </w:style>
  <w:style w:type="paragraph" w:customStyle="1" w:styleId="32">
    <w:name w:val="a正文用"/>
    <w:basedOn w:val="33"/>
    <w:qFormat/>
    <w:uiPriority w:val="0"/>
    <w:pPr>
      <w:ind w:firstLine="200" w:firstLineChars="200"/>
    </w:pPr>
  </w:style>
  <w:style w:type="paragraph" w:customStyle="1" w:styleId="33">
    <w:name w:val="a正文"/>
    <w:basedOn w:val="7"/>
    <w:qFormat/>
    <w:uiPriority w:val="0"/>
    <w:pPr>
      <w:adjustRightInd w:val="0"/>
      <w:spacing w:line="480" w:lineRule="exact"/>
      <w:ind w:left="0" w:leftChars="0" w:right="0" w:rightChars="0"/>
      <w:textAlignment w:val="center"/>
    </w:pPr>
    <w:rPr>
      <w:sz w:val="24"/>
    </w:rPr>
  </w:style>
  <w:style w:type="paragraph" w:customStyle="1" w:styleId="34">
    <w:name w:val="a表内容"/>
    <w:basedOn w:val="1"/>
    <w:qFormat/>
    <w:uiPriority w:val="0"/>
    <w:pPr>
      <w:jc w:val="center"/>
    </w:pPr>
    <w:rPr>
      <w:szCs w:val="21"/>
    </w:rPr>
  </w:style>
  <w:style w:type="character" w:customStyle="1" w:styleId="35">
    <w:name w:val="checkbox2"/>
    <w:basedOn w:val="19"/>
    <w:qFormat/>
    <w:uiPriority w:val="0"/>
  </w:style>
  <w:style w:type="paragraph" w:customStyle="1" w:styleId="36">
    <w:name w:val="Table Text"/>
    <w:basedOn w:val="1"/>
    <w:semiHidden/>
    <w:qFormat/>
    <w:uiPriority w:val="0"/>
    <w:rPr>
      <w:rFonts w:ascii="宋体" w:hAnsi="宋体" w:eastAsia="宋体" w:cs="宋体"/>
      <w:sz w:val="39"/>
      <w:szCs w:val="39"/>
      <w:lang w:val="en-US" w:eastAsia="en-US" w:bidi="ar-SA"/>
    </w:rPr>
  </w:style>
  <w:style w:type="table" w:customStyle="1" w:styleId="37">
    <w:name w:val="Table Normal"/>
    <w:semiHidden/>
    <w:unhideWhenUsed/>
    <w:qFormat/>
    <w:uiPriority w:val="0"/>
    <w:tblPr>
      <w:tblCellMar>
        <w:top w:w="0" w:type="dxa"/>
        <w:left w:w="0" w:type="dxa"/>
        <w:bottom w:w="0" w:type="dxa"/>
        <w:right w:w="0" w:type="dxa"/>
      </w:tblCellMar>
    </w:tblPr>
  </w:style>
  <w:style w:type="character" w:customStyle="1" w:styleId="38">
    <w:name w:val="page number"/>
    <w:basedOn w:val="19"/>
    <w:qFormat/>
    <w:uiPriority w:val="0"/>
  </w:style>
  <w:style w:type="paragraph" w:customStyle="1" w:styleId="39">
    <w:name w:val="WPSOffice手动目录 1"/>
    <w:qFormat/>
    <w:uiPriority w:val="0"/>
    <w:pPr>
      <w:ind w:leftChars="0"/>
    </w:pPr>
    <w:rPr>
      <w:rFonts w:ascii="Times New Roman" w:hAnsi="Times New Roman" w:eastAsia="宋体" w:cs="Times New Roman"/>
      <w:sz w:val="20"/>
      <w:szCs w:val="20"/>
    </w:rPr>
  </w:style>
  <w:style w:type="character" w:customStyle="1" w:styleId="40">
    <w:name w:val="标题 1 Char"/>
    <w:link w:val="2"/>
    <w:qFormat/>
    <w:uiPriority w:val="0"/>
    <w:rPr>
      <w:rFonts w:ascii="Times New Roman" w:hAnsi="Times New Roman"/>
      <w:b/>
      <w:bCs/>
      <w:kern w:val="44"/>
      <w:sz w:val="30"/>
      <w:szCs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8.jpeg"/><Relationship Id="rId34" Type="http://schemas.openxmlformats.org/officeDocument/2006/relationships/image" Target="media/image27.pn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50</Pages>
  <Words>4476</Words>
  <Characters>5131</Characters>
  <Lines>1</Lines>
  <Paragraphs>1</Paragraphs>
  <TotalTime>13</TotalTime>
  <ScaleCrop>false</ScaleCrop>
  <LinksUpToDate>false</LinksUpToDate>
  <CharactersWithSpaces>5424</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2018-05-30T00:31:00Z</dcterms:created>
  <dc:creator>依赖</dc:creator>
  <cp:lastModifiedBy>姑娘是个好姑娘</cp:lastModifiedBy>
  <cp:lastPrinted>2019-07-19T09:21:00Z</cp:lastPrinted>
  <dcterms:modified xsi:type="dcterms:W3CDTF">2025-03-17T01:34:56Z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5BB41D1DFC4C4E319D2AED74BA36C43C_13</vt:lpwstr>
  </property>
  <property fmtid="{D5CDD505-2E9C-101B-9397-08002B2CF9AE}" pid="4" name="KSOTemplateDocerSaveRecord">
    <vt:lpwstr>eyJoZGlkIjoiMzhmNjhjYTYzZjZmZGEwZmQ3ZjQ1MzAyYThlNjcyNTYiLCJ1c2VySWQiOiIzMTIxOTYxOTkifQ==</vt:lpwstr>
  </property>
</Properties>
</file>