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2021年政府预算公开相关说明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根据《财政部关于印发&lt;地方预决算公开操作规程&gt;的通知》（财预[2016]143号）文件精神，为方便广大群众对我区2021年政府预算的理解和监督，现将有关重要事项说明如下：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一、“三公”经费预算安排情况及增减变化说明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2021年我区“三公”经费预算数862万元，下降0.58%。其中公务接待费33万元，增加94%，增加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的主要原因为区直属机关事务服务中心接待费由外包改为正常接待；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公务用车运行维护费592万元，下降5.28%；公务出国出境费0万元，下降0%；公务用车购置费237万元，增长5.33%，增加的主要原因为根据车改办核定的事业单位用车数量，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平台面临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公务用车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老化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，车况差，行驶不安全，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需要更换。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二、财政转移支付安排情况说明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现行财政转移支付分为一般性转移支付和专项转移支付。一般性转移支付和专项转移支付各有特点。前者可以按照相关规定统筹安排和使用，后者能够体现上级政府政策导向，便于监督检查。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 xml:space="preserve"> 一般性转移支付主要包括均衡性转移支付、县级基本财力保障机制奖补资金、结算补助、资源枯竭型城市转移支付补助、固定数额补助、革命老区转移支付、贫困地区转移支付、一般公共服务共同财政事权转移支付、外交共同财政事权转移支付、国防共同财政事权转移支付、公共安全共同财政事权转移支付、教育共同财政事权转移支付、科学技术共同财政事权转移支付、文化旅游体育与传媒共同财政事权转移支付、社会保障和就业共同财政事权转移支付、卫生健康共同财政事权转移支付、节能环保共同财政事权转移支付、农林水共同财政事权转移支付等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专项转移支付主要是根据党中央、国务院和省委、省政府确定的政策，按照集中资金、突出重点、专款专用的要求，重点用于农林水、教育、医疗卫生、社会保障和就业、交通运输、节能环保等领域。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21年，中央、省、市对我区共提前下达转移支付资金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51651万元。其中：一般性转移支付50139万元，专项转移支付1512万元</w:t>
      </w:r>
      <w:bookmarkStart w:id="0" w:name="OLE_LINK5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，全部纳入年初预算。一般性转移支付占提前下达转移支付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比重达到97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三、举借债务情况说明</w:t>
      </w:r>
    </w:p>
    <w:p>
      <w:pPr>
        <w:spacing w:beforeLines="0" w:afterLines="0"/>
        <w:ind w:firstLine="640" w:firstLineChars="200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我</w:t>
      </w:r>
      <w:r>
        <w:rPr>
          <w:rFonts w:hint="eastAsia" w:asci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</w:rPr>
        <w:t>坚决贯彻党中央关于“积极稳妥化解累积的地方政府债务风险，有效规范地方政府举债融资，坚决遏制隐性债务增量”的要求和财政部、省委省政府的工作部署，加强政府债务风险防控，做到举债合规、程序透明、规模适度、风险可控。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2020年上级核定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>全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eastAsia="zh-CN"/>
        </w:rPr>
        <w:t>区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>政府性债务限额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  <w:lang w:val="en-US" w:eastAsia="zh-CN"/>
        </w:rPr>
        <w:t>59841万</w:t>
      </w:r>
      <w:r>
        <w:rPr>
          <w:rFonts w:hint="eastAsia" w:ascii="仿宋_GB2312" w:hAnsi="宋体" w:eastAsia="仿宋_GB2312"/>
          <w:color w:val="auto"/>
          <w:kern w:val="0"/>
          <w:sz w:val="32"/>
          <w:highlight w:val="none"/>
        </w:rPr>
        <w:t>元，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</w:rPr>
        <w:t>其中：一般债务限额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val="en-US" w:eastAsia="zh-CN"/>
        </w:rPr>
        <w:t>32791万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</w:rPr>
        <w:t>元，专项债务限额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val="en-US" w:eastAsia="zh-CN"/>
        </w:rPr>
        <w:t>27050万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</w:rPr>
        <w:t>元。</w:t>
      </w:r>
      <w:r>
        <w:rPr>
          <w:rFonts w:hint="eastAsia" w:ascii="仿宋" w:hAnsi="仿宋" w:eastAsia="仿宋" w:cs="仿宋"/>
          <w:sz w:val="32"/>
          <w:highlight w:val="none"/>
        </w:rPr>
        <w:t>截止20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highlight w:val="none"/>
        </w:rPr>
        <w:t>年底，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eastAsia="zh-CN"/>
        </w:rPr>
        <w:t>我区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政府债务余额为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59841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，其中：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</w:rPr>
        <w:t>一般债务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eastAsia="zh-CN"/>
        </w:rPr>
        <w:t>余额为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val="en-US" w:eastAsia="zh-CN"/>
        </w:rPr>
        <w:t>32791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eastAsia="zh-CN"/>
        </w:rPr>
        <w:t>万元，专项债务余额为</w:t>
      </w:r>
      <w:r>
        <w:rPr>
          <w:rFonts w:hint="eastAsia" w:ascii="仿宋" w:hAnsi="仿宋" w:eastAsia="仿宋" w:cs="仿宋"/>
          <w:color w:val="auto"/>
          <w:kern w:val="0"/>
          <w:sz w:val="32"/>
          <w:highlight w:val="none"/>
          <w:lang w:val="en-US" w:eastAsia="zh-CN"/>
        </w:rPr>
        <w:t>27050万元。</w:t>
      </w:r>
    </w:p>
    <w:p>
      <w:pPr>
        <w:autoSpaceDE/>
        <w:autoSpaceDN/>
        <w:adjustRightInd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lang w:val="zh-CN"/>
        </w:rPr>
        <w:t>我区加强政府债务管理采取的主要措施包括：</w:t>
      </w:r>
    </w:p>
    <w:p>
      <w:pPr>
        <w:spacing w:beforeLines="0" w:afterLines="0"/>
        <w:ind w:firstLine="640" w:firstLineChars="200"/>
        <w:rPr>
          <w:rFonts w:hint="default" w:ascii="仿宋_GB2312" w:hAns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一是</w:t>
      </w:r>
      <w:r>
        <w:rPr>
          <w:rFonts w:hint="eastAsia" w:ascii="仿宋_GB2312" w:eastAsia="仿宋_GB2312"/>
          <w:color w:val="auto"/>
          <w:sz w:val="32"/>
          <w:lang w:eastAsia="zh-CN"/>
        </w:rPr>
        <w:t>加强制度管理</w:t>
      </w:r>
      <w:r>
        <w:rPr>
          <w:rFonts w:hint="eastAsia" w:ascii="仿宋_GB2312" w:eastAsia="仿宋_GB2312"/>
          <w:color w:val="auto"/>
          <w:sz w:val="32"/>
        </w:rPr>
        <w:t>。2017年</w:t>
      </w:r>
      <w:r>
        <w:rPr>
          <w:rFonts w:hint="eastAsia" w:ascii="仿宋_GB2312" w:hAnsi="仿宋_GB2312" w:eastAsia="仿宋_GB2312"/>
          <w:color w:val="auto"/>
          <w:sz w:val="32"/>
        </w:rPr>
        <w:t>1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</w:rPr>
        <w:t>月份，我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hAnsi="仿宋_GB2312" w:eastAsia="仿宋_GB2312"/>
          <w:color w:val="auto"/>
          <w:sz w:val="32"/>
        </w:rPr>
        <w:t>印发了</w:t>
      </w:r>
      <w:r>
        <w:rPr>
          <w:rFonts w:hint="eastAsia" w:ascii="仿宋_GB2312" w:eastAsia="仿宋_GB2312"/>
          <w:color w:val="auto"/>
          <w:sz w:val="32"/>
        </w:rPr>
        <w:t>《</w:t>
      </w:r>
      <w:r>
        <w:rPr>
          <w:rFonts w:hint="eastAsia" w:ascii="仿宋_GB2312" w:eastAsia="仿宋_GB2312"/>
          <w:color w:val="auto"/>
          <w:sz w:val="32"/>
          <w:lang w:eastAsia="zh-CN"/>
        </w:rPr>
        <w:t>长治县</w:t>
      </w:r>
      <w:r>
        <w:rPr>
          <w:rFonts w:hint="eastAsia" w:ascii="仿宋_GB2312" w:eastAsia="仿宋_GB2312"/>
          <w:color w:val="auto"/>
          <w:sz w:val="32"/>
        </w:rPr>
        <w:t>加强地方政府性债务管理的实施意见》（长</w:t>
      </w:r>
      <w:r>
        <w:rPr>
          <w:rFonts w:hint="eastAsia" w:asci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</w:rPr>
        <w:t>政发[2017]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43</w:t>
      </w:r>
      <w:r>
        <w:rPr>
          <w:rFonts w:hint="eastAsia" w:ascii="仿宋_GB2312" w:eastAsia="仿宋_GB2312"/>
          <w:color w:val="auto"/>
          <w:sz w:val="32"/>
        </w:rPr>
        <w:t>号），</w:t>
      </w:r>
      <w:r>
        <w:rPr>
          <w:rFonts w:hint="eastAsia" w:ascii="仿宋_GB2312" w:hAnsi="仿宋_GB2312" w:eastAsia="仿宋_GB2312"/>
          <w:color w:val="auto"/>
          <w:sz w:val="32"/>
        </w:rPr>
        <w:t>从规范政府举债融资机制、债务资金举借、债务资金使用、债务资金偿还、存量债务化解、债务信息统计报告、债务风险预警和应急处置、监督与管理、责任追究等九个方面对我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hAnsi="仿宋_GB2312" w:eastAsia="仿宋_GB2312"/>
          <w:color w:val="auto"/>
          <w:sz w:val="32"/>
        </w:rPr>
        <w:t>的地方政府性债务管理进行了规范，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加强了我区</w:t>
      </w:r>
      <w:r>
        <w:rPr>
          <w:rFonts w:hint="eastAsia" w:ascii="仿宋_GB2312" w:hAnsi="仿宋_GB2312" w:eastAsia="仿宋_GB2312"/>
          <w:color w:val="auto"/>
          <w:sz w:val="32"/>
        </w:rPr>
        <w:t>债务管理的制度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保障</w:t>
      </w:r>
      <w:r>
        <w:rPr>
          <w:rFonts w:hint="eastAsia" w:ascii="仿宋_GB2312" w:hAnsi="仿宋_GB2312" w:eastAsia="仿宋_GB2312"/>
          <w:color w:val="auto"/>
          <w:sz w:val="32"/>
        </w:rPr>
        <w:t>。</w:t>
      </w:r>
    </w:p>
    <w:p>
      <w:pPr>
        <w:spacing w:beforeLines="0" w:afterLines="0"/>
        <w:ind w:firstLine="640" w:firstLineChars="200"/>
        <w:rPr>
          <w:rFonts w:hint="default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二是建立应急处置机制。2017年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</w:rPr>
        <w:t>月份，我</w:t>
      </w:r>
      <w:r>
        <w:rPr>
          <w:rFonts w:hint="eastAsia" w:ascii="仿宋_GB2312" w:eastAsia="仿宋_GB2312"/>
          <w:color w:val="auto"/>
          <w:sz w:val="32"/>
          <w:lang w:eastAsia="zh-CN"/>
        </w:rPr>
        <w:t>区</w:t>
      </w:r>
      <w:r>
        <w:rPr>
          <w:rFonts w:hint="eastAsia" w:ascii="仿宋_GB2312" w:eastAsia="仿宋_GB2312"/>
          <w:color w:val="auto"/>
          <w:sz w:val="32"/>
        </w:rPr>
        <w:t>印发了《长治</w:t>
      </w:r>
      <w:r>
        <w:rPr>
          <w:rFonts w:hint="eastAsia" w:asci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</w:rPr>
        <w:t>政府性债务风险</w:t>
      </w:r>
      <w:r>
        <w:rPr>
          <w:rFonts w:hint="eastAsia" w:ascii="仿宋_GB2312" w:eastAsia="仿宋_GB2312"/>
          <w:color w:val="auto"/>
          <w:sz w:val="32"/>
          <w:lang w:eastAsia="zh-CN"/>
        </w:rPr>
        <w:t>预警及</w:t>
      </w:r>
      <w:r>
        <w:rPr>
          <w:rFonts w:hint="eastAsia" w:ascii="仿宋_GB2312" w:eastAsia="仿宋_GB2312"/>
          <w:color w:val="auto"/>
          <w:sz w:val="32"/>
        </w:rPr>
        <w:t>应急处置预案》（长</w:t>
      </w:r>
      <w:r>
        <w:rPr>
          <w:rFonts w:hint="eastAsia" w:ascii="仿宋_GB2312" w:eastAsia="仿宋_GB2312"/>
          <w:color w:val="auto"/>
          <w:sz w:val="32"/>
          <w:lang w:eastAsia="zh-CN"/>
        </w:rPr>
        <w:t>县</w:t>
      </w:r>
      <w:r>
        <w:rPr>
          <w:rFonts w:hint="eastAsia" w:ascii="仿宋_GB2312" w:eastAsia="仿宋_GB2312"/>
          <w:color w:val="auto"/>
          <w:sz w:val="32"/>
        </w:rPr>
        <w:t>政办发[2017]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93</w:t>
      </w:r>
      <w:r>
        <w:rPr>
          <w:rFonts w:hint="eastAsia" w:ascii="仿宋_GB2312" w:eastAsia="仿宋_GB2312"/>
          <w:color w:val="auto"/>
          <w:sz w:val="32"/>
        </w:rPr>
        <w:t>号），</w:t>
      </w:r>
      <w:r>
        <w:rPr>
          <w:rFonts w:hint="eastAsia" w:ascii="仿宋_GB2312" w:eastAsia="仿宋_GB2312"/>
          <w:color w:val="auto"/>
          <w:sz w:val="32"/>
          <w:lang w:eastAsia="zh-CN"/>
        </w:rPr>
        <w:t>成立了政府性债务管理领导小组，</w:t>
      </w:r>
      <w:r>
        <w:rPr>
          <w:rFonts w:hint="eastAsia" w:ascii="仿宋_GB2312" w:eastAsia="仿宋_GB2312"/>
          <w:color w:val="auto"/>
          <w:sz w:val="32"/>
        </w:rPr>
        <w:t>积极防范和化解财政金融风险，确保不发生区域性系统性风险。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color w:val="auto"/>
          <w:sz w:val="32"/>
          <w:highlight w:val="yellow"/>
          <w:lang w:eastAsia="zh-CN"/>
        </w:rPr>
      </w:pP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三是统筹资金清偿债务。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2020年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年初通过预算安排资金及时化解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涉及供气供暖等民生、安全方面的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工程项目欠款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，做到</w:t>
      </w:r>
      <w:r>
        <w:rPr>
          <w:rFonts w:hint="eastAsia" w:ascii="仿宋_GB2312" w:eastAsia="仿宋_GB2312"/>
          <w:color w:val="auto"/>
          <w:sz w:val="32"/>
          <w:highlight w:val="none"/>
        </w:rPr>
        <w:t>维护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好</w:t>
      </w:r>
      <w:r>
        <w:rPr>
          <w:rFonts w:hint="eastAsia" w:ascii="仿宋_GB2312" w:eastAsia="仿宋_GB2312"/>
          <w:color w:val="auto"/>
          <w:sz w:val="32"/>
          <w:highlight w:val="none"/>
        </w:rPr>
        <w:t>社会和谐稳定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四是清底建账清偿债务。制定《长治县化解政府隐性债务实施方案》，做到稳妥化解债务，坚决遏制隐性债务，力争用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5-10年化解完毕；同时将清理化解民营企业欠款作为2020年的重点工作，截至年底，清理民营企业欠款全部清偿完毕，清欠率达到100%。</w:t>
      </w:r>
    </w:p>
    <w:p>
      <w:pPr>
        <w:spacing w:beforeLines="0" w:afterLines="0"/>
        <w:ind w:firstLine="640" w:firstLineChars="200"/>
        <w:rPr>
          <w:rFonts w:hint="default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</w:rPr>
        <w:t>是坚决制止违法举债。贯彻落实中央和省委、省政府坚决禁止政府违法违规融资的工作部署，积极组织开展了政府违法违规举债、违规实施购买服务等变相举债排查整改工作，确保排查整改工作不留死角、落到实处。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预算绩效开展情况说明</w:t>
      </w:r>
    </w:p>
    <w:p>
      <w:pPr>
        <w:spacing w:beforeLines="0" w:afterLines="0"/>
        <w:ind w:firstLine="640" w:firstLineChars="200"/>
        <w:rPr>
          <w:rFonts w:hint="default"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</w:rPr>
        <w:t>党的十九大报告提出“建立全面规范透明、标准科学、约束有力的预算制度，全面实施绩效管理”。预算绩效管理是财政科学化、精细化管理的核心，也是深化财政体制改革的灵魂，把绩效管理有机融入到预算编制、执行和监督的全过程，是建立现代财政制度、提高政府效能、更好为民理财的必然途径。20</w:t>
      </w:r>
      <w:r>
        <w:rPr>
          <w:rFonts w:hint="eastAsia" w:ascii="仿宋_GB2312" w:hAnsi="仿宋" w:eastAsia="仿宋_GB2312"/>
          <w:color w:val="auto"/>
          <w:kern w:val="0"/>
          <w:sz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auto"/>
          <w:kern w:val="0"/>
          <w:sz w:val="32"/>
        </w:rPr>
        <w:t>年，</w:t>
      </w:r>
      <w:r>
        <w:rPr>
          <w:rFonts w:hint="eastAsia" w:ascii="仿宋_GB2312" w:hAnsi="仿宋" w:eastAsia="仿宋_GB2312"/>
          <w:color w:val="auto"/>
          <w:kern w:val="0"/>
          <w:sz w:val="32"/>
          <w:lang w:eastAsia="zh-CN"/>
        </w:rPr>
        <w:t>我区</w:t>
      </w:r>
      <w:r>
        <w:rPr>
          <w:rFonts w:hint="eastAsia" w:ascii="仿宋_GB2312" w:hAnsi="仿宋" w:eastAsia="仿宋_GB2312"/>
          <w:color w:val="auto"/>
          <w:kern w:val="0"/>
          <w:sz w:val="32"/>
        </w:rPr>
        <w:t>继续完善“预算编制有目标、预算执行有监控、预算完成有评价、评价结果有反馈、反馈结果有应用”的全过程预算绩效管理机制，深入推进预算绩效管理，主要采取了以下措施：</w:t>
      </w:r>
    </w:p>
    <w:p>
      <w:pPr>
        <w:pStyle w:val="8"/>
        <w:widowControl w:val="0"/>
        <w:spacing w:before="0" w:beforeAutospacing="0" w:after="0" w:afterAutospacing="0" w:line="600" w:lineRule="exac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一、夯实预算绩效管理制度基础</w:t>
      </w:r>
    </w:p>
    <w:p>
      <w:pPr>
        <w:pStyle w:val="8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积极推进制度建设，拟出台</w:t>
      </w:r>
      <w:r>
        <w:rPr>
          <w:rFonts w:hint="eastAsia" w:ascii="仿宋_GB2312" w:hAnsi="仿宋" w:eastAsia="仿宋_GB2312"/>
          <w:bCs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长治市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上党区</w:t>
      </w:r>
      <w:r>
        <w:rPr>
          <w:rFonts w:hint="eastAsia" w:ascii="仿宋_GB2312" w:hAnsi="仿宋" w:eastAsia="仿宋_GB2312"/>
          <w:sz w:val="32"/>
          <w:szCs w:val="32"/>
        </w:rPr>
        <w:t>全面实施预算绩效管理工作方案</w:t>
      </w:r>
      <w:r>
        <w:rPr>
          <w:rFonts w:hint="eastAsia" w:ascii="仿宋_GB2312" w:hAnsi="仿宋" w:eastAsia="仿宋_GB2312"/>
          <w:bCs/>
          <w:sz w:val="32"/>
          <w:szCs w:val="32"/>
        </w:rPr>
        <w:t>》，围绕全面实施预算绩效管理要求，积极制定实施细则，修订完善预算绩效管理制度，为构建全方位、全过程、全覆盖的绩效管理体系奠定坚实基础。</w:t>
      </w:r>
    </w:p>
    <w:p>
      <w:pPr>
        <w:spacing w:line="672" w:lineRule="exact"/>
        <w:ind w:firstLine="643" w:firstLineChars="200"/>
        <w:rPr>
          <w:rFonts w:hint="eastAsia" w:ascii="仿宋_GB2312" w:hAnsi="仿宋" w:eastAsia="仿宋_GB2312"/>
          <w:color w:val="auto"/>
          <w:kern w:val="0"/>
          <w:sz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二、全面实施预算绩效目标管理</w:t>
      </w:r>
    </w:p>
    <w:p>
      <w:pPr>
        <w:spacing w:beforeLines="0" w:afterLines="0"/>
        <w:ind w:firstLine="640" w:firstLineChars="200"/>
        <w:rPr>
          <w:rFonts w:hint="default" w:ascii="仿宋_GB2312" w:hAnsi="仿宋" w:eastAsia="仿宋_GB2312"/>
          <w:color w:val="auto"/>
          <w:kern w:val="0"/>
          <w:sz w:val="32"/>
          <w:highlight w:val="yellow"/>
        </w:rPr>
      </w:pPr>
      <w:r>
        <w:rPr>
          <w:rFonts w:hint="eastAsia" w:ascii="仿宋_GB2312" w:hAnsi="仿宋" w:eastAsia="仿宋_GB2312"/>
          <w:color w:val="auto"/>
          <w:kern w:val="0"/>
          <w:sz w:val="32"/>
        </w:rPr>
        <w:t>根据“谁申请资金，谁编制目标”的原则，按照统一安排，在编制20</w:t>
      </w:r>
      <w:r>
        <w:rPr>
          <w:rFonts w:hint="eastAsia" w:ascii="仿宋_GB2312" w:hAnsi="仿宋" w:eastAsia="仿宋_GB2312"/>
          <w:color w:val="auto"/>
          <w:kern w:val="0"/>
          <w:sz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auto"/>
          <w:kern w:val="0"/>
          <w:sz w:val="32"/>
        </w:rPr>
        <w:t>年部门预算时，预算单位根据《预算法》和预算绩效管理相关要求，对所有项目支出编制绩效目标，实现了绩效目标管理全覆盖。财政部门和主管部门通过绩效目标“五审机制”，层层把关、审核，使绩效目标描述清晰、依据充分，财政预算安排的项目更加科学合理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对9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预算单位的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537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个项目资金进行了绩效目标申报，涉及资金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210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,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806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2021年也严格按照要求在编制2021年预算时所有项目进行了绩效目标的填报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beforeLines="0" w:afterLines="0"/>
        <w:ind w:firstLine="640" w:firstLineChars="200"/>
        <w:rPr>
          <w:rFonts w:hint="default" w:ascii="仿宋_GB2312" w:hAnsi="仿宋" w:eastAsia="仿宋_GB2312"/>
          <w:color w:val="auto"/>
          <w:kern w:val="0"/>
          <w:sz w:val="32"/>
        </w:rPr>
      </w:pPr>
    </w:p>
    <w:p>
      <w:pPr>
        <w:rPr>
          <w:rFonts w:hint="eastAsia"/>
          <w:color w:val="auto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C3F96"/>
    <w:rsid w:val="003958C3"/>
    <w:rsid w:val="00505C33"/>
    <w:rsid w:val="00BC6F25"/>
    <w:rsid w:val="01390CA6"/>
    <w:rsid w:val="0176318F"/>
    <w:rsid w:val="01F07647"/>
    <w:rsid w:val="01F45BEC"/>
    <w:rsid w:val="02333C18"/>
    <w:rsid w:val="02AE7835"/>
    <w:rsid w:val="02D96651"/>
    <w:rsid w:val="03935E9F"/>
    <w:rsid w:val="0460230C"/>
    <w:rsid w:val="049849A4"/>
    <w:rsid w:val="04B6630E"/>
    <w:rsid w:val="04CE3E1E"/>
    <w:rsid w:val="05236182"/>
    <w:rsid w:val="05C1792B"/>
    <w:rsid w:val="071312F3"/>
    <w:rsid w:val="071E46E4"/>
    <w:rsid w:val="072C2909"/>
    <w:rsid w:val="08331276"/>
    <w:rsid w:val="08541DAD"/>
    <w:rsid w:val="08A97959"/>
    <w:rsid w:val="08BE1B7C"/>
    <w:rsid w:val="08CC378D"/>
    <w:rsid w:val="08DF5958"/>
    <w:rsid w:val="08ED2AE1"/>
    <w:rsid w:val="09092606"/>
    <w:rsid w:val="091B15E3"/>
    <w:rsid w:val="091E00C7"/>
    <w:rsid w:val="09965EE7"/>
    <w:rsid w:val="09C255E5"/>
    <w:rsid w:val="0A3060DE"/>
    <w:rsid w:val="0A854146"/>
    <w:rsid w:val="0AB2475C"/>
    <w:rsid w:val="0AD52506"/>
    <w:rsid w:val="0B24227F"/>
    <w:rsid w:val="0B700A99"/>
    <w:rsid w:val="0BCB0447"/>
    <w:rsid w:val="0BFD5F80"/>
    <w:rsid w:val="0C4D7BA0"/>
    <w:rsid w:val="0C6209FE"/>
    <w:rsid w:val="0CCD547A"/>
    <w:rsid w:val="0D2E2E6B"/>
    <w:rsid w:val="0D3F6B27"/>
    <w:rsid w:val="0DD352DE"/>
    <w:rsid w:val="0E872D43"/>
    <w:rsid w:val="0E887B6F"/>
    <w:rsid w:val="0F0F2869"/>
    <w:rsid w:val="0FA66993"/>
    <w:rsid w:val="0FBB5C7D"/>
    <w:rsid w:val="0FD668B6"/>
    <w:rsid w:val="10185E81"/>
    <w:rsid w:val="10201E49"/>
    <w:rsid w:val="10426FDC"/>
    <w:rsid w:val="10CC1FCC"/>
    <w:rsid w:val="115C5D84"/>
    <w:rsid w:val="11ED76D2"/>
    <w:rsid w:val="12253F3B"/>
    <w:rsid w:val="12F05DE4"/>
    <w:rsid w:val="12F7390A"/>
    <w:rsid w:val="130C041F"/>
    <w:rsid w:val="13112028"/>
    <w:rsid w:val="13855304"/>
    <w:rsid w:val="13B83085"/>
    <w:rsid w:val="13F0266A"/>
    <w:rsid w:val="13F45848"/>
    <w:rsid w:val="140A38C3"/>
    <w:rsid w:val="14CD566A"/>
    <w:rsid w:val="15120515"/>
    <w:rsid w:val="15243694"/>
    <w:rsid w:val="152D5B23"/>
    <w:rsid w:val="153B631B"/>
    <w:rsid w:val="15703044"/>
    <w:rsid w:val="15722B45"/>
    <w:rsid w:val="15882482"/>
    <w:rsid w:val="15AF0B9B"/>
    <w:rsid w:val="163E52C2"/>
    <w:rsid w:val="169C775A"/>
    <w:rsid w:val="17590093"/>
    <w:rsid w:val="17A62E0F"/>
    <w:rsid w:val="17B47E0F"/>
    <w:rsid w:val="181C1C6C"/>
    <w:rsid w:val="183D143A"/>
    <w:rsid w:val="186A4756"/>
    <w:rsid w:val="1945364A"/>
    <w:rsid w:val="196A0384"/>
    <w:rsid w:val="19FF2A4A"/>
    <w:rsid w:val="1A1C40C3"/>
    <w:rsid w:val="1A41751F"/>
    <w:rsid w:val="1B50288B"/>
    <w:rsid w:val="1B595AB8"/>
    <w:rsid w:val="1BCA3AB6"/>
    <w:rsid w:val="1BE02FFB"/>
    <w:rsid w:val="1C4A115C"/>
    <w:rsid w:val="1C794DED"/>
    <w:rsid w:val="1CDA2EF6"/>
    <w:rsid w:val="1D3B6632"/>
    <w:rsid w:val="1D3F2DAB"/>
    <w:rsid w:val="1D621C1A"/>
    <w:rsid w:val="1DF003FA"/>
    <w:rsid w:val="1E130B9A"/>
    <w:rsid w:val="1E426084"/>
    <w:rsid w:val="1E551FAE"/>
    <w:rsid w:val="1F27491E"/>
    <w:rsid w:val="1F331950"/>
    <w:rsid w:val="1F950D49"/>
    <w:rsid w:val="1F9B318C"/>
    <w:rsid w:val="200663C6"/>
    <w:rsid w:val="20104E3F"/>
    <w:rsid w:val="20242856"/>
    <w:rsid w:val="20A17424"/>
    <w:rsid w:val="20B50EB9"/>
    <w:rsid w:val="210C675E"/>
    <w:rsid w:val="21433BD8"/>
    <w:rsid w:val="214C2493"/>
    <w:rsid w:val="21D43DDB"/>
    <w:rsid w:val="2208586E"/>
    <w:rsid w:val="22350D79"/>
    <w:rsid w:val="22A52C90"/>
    <w:rsid w:val="23427576"/>
    <w:rsid w:val="23455D2F"/>
    <w:rsid w:val="237A24B9"/>
    <w:rsid w:val="23FE7F50"/>
    <w:rsid w:val="2543028D"/>
    <w:rsid w:val="25912DB6"/>
    <w:rsid w:val="259E44AB"/>
    <w:rsid w:val="25E93B4D"/>
    <w:rsid w:val="26384993"/>
    <w:rsid w:val="26EB0052"/>
    <w:rsid w:val="27055ABF"/>
    <w:rsid w:val="270F3FDF"/>
    <w:rsid w:val="27171C0D"/>
    <w:rsid w:val="275D3F92"/>
    <w:rsid w:val="279C1C90"/>
    <w:rsid w:val="27CC5950"/>
    <w:rsid w:val="27D6098A"/>
    <w:rsid w:val="2806607D"/>
    <w:rsid w:val="28586958"/>
    <w:rsid w:val="28783064"/>
    <w:rsid w:val="29237B86"/>
    <w:rsid w:val="293F5D44"/>
    <w:rsid w:val="29BE12D9"/>
    <w:rsid w:val="2AAA125D"/>
    <w:rsid w:val="2B163ECA"/>
    <w:rsid w:val="2B4E30C6"/>
    <w:rsid w:val="2B986296"/>
    <w:rsid w:val="2B99651C"/>
    <w:rsid w:val="2BBA769F"/>
    <w:rsid w:val="2BCF523F"/>
    <w:rsid w:val="2BF644D4"/>
    <w:rsid w:val="2C2B4E22"/>
    <w:rsid w:val="2C2E69DB"/>
    <w:rsid w:val="2C6D32F2"/>
    <w:rsid w:val="2C777977"/>
    <w:rsid w:val="2CCF749E"/>
    <w:rsid w:val="2D0450D5"/>
    <w:rsid w:val="2D496B71"/>
    <w:rsid w:val="2E511523"/>
    <w:rsid w:val="2EC350E5"/>
    <w:rsid w:val="2EEA0ED1"/>
    <w:rsid w:val="2F1935A3"/>
    <w:rsid w:val="2F7C6780"/>
    <w:rsid w:val="2FB24414"/>
    <w:rsid w:val="2FC27EE3"/>
    <w:rsid w:val="301A7B6D"/>
    <w:rsid w:val="30264B34"/>
    <w:rsid w:val="308A64AF"/>
    <w:rsid w:val="30936173"/>
    <w:rsid w:val="309B4525"/>
    <w:rsid w:val="31793778"/>
    <w:rsid w:val="317A39ED"/>
    <w:rsid w:val="31E27955"/>
    <w:rsid w:val="31E87286"/>
    <w:rsid w:val="322B42E2"/>
    <w:rsid w:val="328D35F1"/>
    <w:rsid w:val="32992EBD"/>
    <w:rsid w:val="32C62B3F"/>
    <w:rsid w:val="3460107B"/>
    <w:rsid w:val="34A21B36"/>
    <w:rsid w:val="34A55207"/>
    <w:rsid w:val="350F7213"/>
    <w:rsid w:val="357E157F"/>
    <w:rsid w:val="358D2DB6"/>
    <w:rsid w:val="360C0A10"/>
    <w:rsid w:val="36162679"/>
    <w:rsid w:val="36BB783D"/>
    <w:rsid w:val="37096110"/>
    <w:rsid w:val="37401B34"/>
    <w:rsid w:val="379836AD"/>
    <w:rsid w:val="379C5DC5"/>
    <w:rsid w:val="37E13162"/>
    <w:rsid w:val="382D3A03"/>
    <w:rsid w:val="388173FF"/>
    <w:rsid w:val="3895609C"/>
    <w:rsid w:val="39B90964"/>
    <w:rsid w:val="3A131D25"/>
    <w:rsid w:val="3A174277"/>
    <w:rsid w:val="3A55584E"/>
    <w:rsid w:val="3A9F6163"/>
    <w:rsid w:val="3AA322B5"/>
    <w:rsid w:val="3ABE20C9"/>
    <w:rsid w:val="3AEB2D3F"/>
    <w:rsid w:val="3BE95896"/>
    <w:rsid w:val="3C451D98"/>
    <w:rsid w:val="3C560909"/>
    <w:rsid w:val="3C6B5003"/>
    <w:rsid w:val="3C9A24BC"/>
    <w:rsid w:val="3D4F764A"/>
    <w:rsid w:val="3DB75A22"/>
    <w:rsid w:val="3DC92929"/>
    <w:rsid w:val="3DD63172"/>
    <w:rsid w:val="3E1D2741"/>
    <w:rsid w:val="3E6F6976"/>
    <w:rsid w:val="3E756837"/>
    <w:rsid w:val="3EBB1FF4"/>
    <w:rsid w:val="3EF67D35"/>
    <w:rsid w:val="3FF70D21"/>
    <w:rsid w:val="4006496B"/>
    <w:rsid w:val="400F7E51"/>
    <w:rsid w:val="40A83FD8"/>
    <w:rsid w:val="40F92F74"/>
    <w:rsid w:val="40FC10D6"/>
    <w:rsid w:val="40FD7809"/>
    <w:rsid w:val="41211069"/>
    <w:rsid w:val="41B9303F"/>
    <w:rsid w:val="421A0084"/>
    <w:rsid w:val="4277622A"/>
    <w:rsid w:val="42A4367B"/>
    <w:rsid w:val="43D51024"/>
    <w:rsid w:val="43EE1E70"/>
    <w:rsid w:val="443F24CC"/>
    <w:rsid w:val="448E5EBA"/>
    <w:rsid w:val="45915E93"/>
    <w:rsid w:val="45F501DE"/>
    <w:rsid w:val="466057C1"/>
    <w:rsid w:val="46F01CD0"/>
    <w:rsid w:val="47757DBC"/>
    <w:rsid w:val="478A40C8"/>
    <w:rsid w:val="48DF3F81"/>
    <w:rsid w:val="491B7A75"/>
    <w:rsid w:val="49503526"/>
    <w:rsid w:val="49D67D49"/>
    <w:rsid w:val="49E63408"/>
    <w:rsid w:val="4A527C00"/>
    <w:rsid w:val="4A536424"/>
    <w:rsid w:val="4B412AE3"/>
    <w:rsid w:val="4B5551FE"/>
    <w:rsid w:val="4B7C38B0"/>
    <w:rsid w:val="4BDE1101"/>
    <w:rsid w:val="4C896181"/>
    <w:rsid w:val="4CB8703D"/>
    <w:rsid w:val="4CC01D6C"/>
    <w:rsid w:val="4CCD018F"/>
    <w:rsid w:val="4CDE47F9"/>
    <w:rsid w:val="4CE0489B"/>
    <w:rsid w:val="4CF51DF5"/>
    <w:rsid w:val="4D2142A6"/>
    <w:rsid w:val="4D364E6E"/>
    <w:rsid w:val="4D386C39"/>
    <w:rsid w:val="4D570E5F"/>
    <w:rsid w:val="4D7D03C0"/>
    <w:rsid w:val="4DB91131"/>
    <w:rsid w:val="4DF66884"/>
    <w:rsid w:val="4E201790"/>
    <w:rsid w:val="4E4F2DEE"/>
    <w:rsid w:val="4E6C595B"/>
    <w:rsid w:val="4E970166"/>
    <w:rsid w:val="4EA60046"/>
    <w:rsid w:val="4EB33F1F"/>
    <w:rsid w:val="4ECB0E9F"/>
    <w:rsid w:val="4F5077E0"/>
    <w:rsid w:val="4F6170A8"/>
    <w:rsid w:val="4FA84961"/>
    <w:rsid w:val="502020BF"/>
    <w:rsid w:val="508D2E67"/>
    <w:rsid w:val="5099729D"/>
    <w:rsid w:val="50A25E34"/>
    <w:rsid w:val="50AA1262"/>
    <w:rsid w:val="50BF1B3F"/>
    <w:rsid w:val="50E27FE5"/>
    <w:rsid w:val="51992BBE"/>
    <w:rsid w:val="51AE2D30"/>
    <w:rsid w:val="51BA28A4"/>
    <w:rsid w:val="51CB2DDC"/>
    <w:rsid w:val="52660ED2"/>
    <w:rsid w:val="52880E42"/>
    <w:rsid w:val="52CF1636"/>
    <w:rsid w:val="535C2BF9"/>
    <w:rsid w:val="5400054E"/>
    <w:rsid w:val="54993E0B"/>
    <w:rsid w:val="54B9187E"/>
    <w:rsid w:val="551F65CE"/>
    <w:rsid w:val="55441CDF"/>
    <w:rsid w:val="554941A1"/>
    <w:rsid w:val="557553AC"/>
    <w:rsid w:val="55C1078B"/>
    <w:rsid w:val="561F078C"/>
    <w:rsid w:val="567E2513"/>
    <w:rsid w:val="569C3D45"/>
    <w:rsid w:val="56DC3F96"/>
    <w:rsid w:val="57103E80"/>
    <w:rsid w:val="573B1325"/>
    <w:rsid w:val="574007E8"/>
    <w:rsid w:val="575964D5"/>
    <w:rsid w:val="576F199B"/>
    <w:rsid w:val="579236D7"/>
    <w:rsid w:val="57BE7E02"/>
    <w:rsid w:val="57CB54F2"/>
    <w:rsid w:val="580C5337"/>
    <w:rsid w:val="5842554B"/>
    <w:rsid w:val="58795D9A"/>
    <w:rsid w:val="58811AE1"/>
    <w:rsid w:val="58A66AA2"/>
    <w:rsid w:val="59255811"/>
    <w:rsid w:val="592D4286"/>
    <w:rsid w:val="59B07BDD"/>
    <w:rsid w:val="5A303046"/>
    <w:rsid w:val="5A754247"/>
    <w:rsid w:val="5AD91DBF"/>
    <w:rsid w:val="5BEB775E"/>
    <w:rsid w:val="5C466357"/>
    <w:rsid w:val="5C51500C"/>
    <w:rsid w:val="5CD93D06"/>
    <w:rsid w:val="5CE965F9"/>
    <w:rsid w:val="5D46678E"/>
    <w:rsid w:val="5D607CD4"/>
    <w:rsid w:val="5D83414E"/>
    <w:rsid w:val="5D8E5FA3"/>
    <w:rsid w:val="5D913D70"/>
    <w:rsid w:val="5D955B18"/>
    <w:rsid w:val="5DF532B2"/>
    <w:rsid w:val="5EA20C35"/>
    <w:rsid w:val="5F3117D1"/>
    <w:rsid w:val="5F491ECC"/>
    <w:rsid w:val="5F773E0F"/>
    <w:rsid w:val="5FD64BA1"/>
    <w:rsid w:val="606A064E"/>
    <w:rsid w:val="60B13F31"/>
    <w:rsid w:val="60CF053B"/>
    <w:rsid w:val="60F648DD"/>
    <w:rsid w:val="610A1D8E"/>
    <w:rsid w:val="615264A9"/>
    <w:rsid w:val="616809A0"/>
    <w:rsid w:val="616E03D4"/>
    <w:rsid w:val="620A534C"/>
    <w:rsid w:val="626F0D48"/>
    <w:rsid w:val="6278016A"/>
    <w:rsid w:val="627B2FCB"/>
    <w:rsid w:val="62DF7A41"/>
    <w:rsid w:val="63383418"/>
    <w:rsid w:val="63DC0640"/>
    <w:rsid w:val="646C3567"/>
    <w:rsid w:val="649E26B3"/>
    <w:rsid w:val="64A75C2B"/>
    <w:rsid w:val="64A77647"/>
    <w:rsid w:val="64C04C45"/>
    <w:rsid w:val="64C949C3"/>
    <w:rsid w:val="64EC35A4"/>
    <w:rsid w:val="64FD4DB3"/>
    <w:rsid w:val="64FD724C"/>
    <w:rsid w:val="65300987"/>
    <w:rsid w:val="655B71E0"/>
    <w:rsid w:val="65686B47"/>
    <w:rsid w:val="657746B7"/>
    <w:rsid w:val="65CF3335"/>
    <w:rsid w:val="65F42E46"/>
    <w:rsid w:val="661310A4"/>
    <w:rsid w:val="66643435"/>
    <w:rsid w:val="66761E3B"/>
    <w:rsid w:val="66783E62"/>
    <w:rsid w:val="668D1D77"/>
    <w:rsid w:val="66D0669C"/>
    <w:rsid w:val="681955B9"/>
    <w:rsid w:val="68236B80"/>
    <w:rsid w:val="685E739E"/>
    <w:rsid w:val="68825D33"/>
    <w:rsid w:val="68C31AB6"/>
    <w:rsid w:val="68DB7191"/>
    <w:rsid w:val="68F91931"/>
    <w:rsid w:val="68FA3AF9"/>
    <w:rsid w:val="69531667"/>
    <w:rsid w:val="69766891"/>
    <w:rsid w:val="697B7F78"/>
    <w:rsid w:val="697E27C4"/>
    <w:rsid w:val="69DA6682"/>
    <w:rsid w:val="6A0F13BF"/>
    <w:rsid w:val="6A102C1D"/>
    <w:rsid w:val="6A992CC1"/>
    <w:rsid w:val="6ACD3ECF"/>
    <w:rsid w:val="6AD364FE"/>
    <w:rsid w:val="6B3706CD"/>
    <w:rsid w:val="6B8765F4"/>
    <w:rsid w:val="6D0A2FE8"/>
    <w:rsid w:val="6D1B6262"/>
    <w:rsid w:val="6D5259E7"/>
    <w:rsid w:val="6D607146"/>
    <w:rsid w:val="6E3579D2"/>
    <w:rsid w:val="6E5D4E27"/>
    <w:rsid w:val="6EB274D0"/>
    <w:rsid w:val="6ECB3813"/>
    <w:rsid w:val="6ECC0498"/>
    <w:rsid w:val="6F4251EF"/>
    <w:rsid w:val="6F4D3EBE"/>
    <w:rsid w:val="6F7402E4"/>
    <w:rsid w:val="6FAF23B0"/>
    <w:rsid w:val="6FBD7C24"/>
    <w:rsid w:val="6FC23908"/>
    <w:rsid w:val="701C0FD7"/>
    <w:rsid w:val="713745FC"/>
    <w:rsid w:val="71374941"/>
    <w:rsid w:val="71463D7F"/>
    <w:rsid w:val="71553F18"/>
    <w:rsid w:val="7158742E"/>
    <w:rsid w:val="72224CC6"/>
    <w:rsid w:val="722F0F65"/>
    <w:rsid w:val="723C677C"/>
    <w:rsid w:val="72D7223C"/>
    <w:rsid w:val="732B1FDC"/>
    <w:rsid w:val="7331576A"/>
    <w:rsid w:val="73CF6F08"/>
    <w:rsid w:val="74896CA8"/>
    <w:rsid w:val="74AC77DC"/>
    <w:rsid w:val="74C62038"/>
    <w:rsid w:val="7516601F"/>
    <w:rsid w:val="75432F67"/>
    <w:rsid w:val="75D23936"/>
    <w:rsid w:val="75EA7A61"/>
    <w:rsid w:val="76091906"/>
    <w:rsid w:val="76407FE1"/>
    <w:rsid w:val="7658035B"/>
    <w:rsid w:val="7683038C"/>
    <w:rsid w:val="768B3155"/>
    <w:rsid w:val="76992F47"/>
    <w:rsid w:val="76F823BC"/>
    <w:rsid w:val="771F2001"/>
    <w:rsid w:val="7730303C"/>
    <w:rsid w:val="77563FB0"/>
    <w:rsid w:val="777612C0"/>
    <w:rsid w:val="77C03366"/>
    <w:rsid w:val="78DF103A"/>
    <w:rsid w:val="7A36565A"/>
    <w:rsid w:val="7A474C46"/>
    <w:rsid w:val="7A86275A"/>
    <w:rsid w:val="7A8818FE"/>
    <w:rsid w:val="7AB0675E"/>
    <w:rsid w:val="7AD068E0"/>
    <w:rsid w:val="7B3214F9"/>
    <w:rsid w:val="7B7D4DFE"/>
    <w:rsid w:val="7B8E5F47"/>
    <w:rsid w:val="7B9E7D8F"/>
    <w:rsid w:val="7BCB6E63"/>
    <w:rsid w:val="7BDF1AB5"/>
    <w:rsid w:val="7C571398"/>
    <w:rsid w:val="7D3214AD"/>
    <w:rsid w:val="7D79772E"/>
    <w:rsid w:val="7D863E8A"/>
    <w:rsid w:val="7DE16FAE"/>
    <w:rsid w:val="7DF27445"/>
    <w:rsid w:val="7E01187E"/>
    <w:rsid w:val="7E173E83"/>
    <w:rsid w:val="7E5D4AA1"/>
    <w:rsid w:val="7E782EA2"/>
    <w:rsid w:val="7F4856DE"/>
    <w:rsid w:val="7F887AD5"/>
    <w:rsid w:val="7FA902B2"/>
    <w:rsid w:val="7FBC3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2017-04-01T03:15:00Z</dcterms:created>
  <dc:creator>null,null,预算公开</dc:creator>
  <cp:lastModifiedBy>景茜</cp:lastModifiedBy>
  <cp:lastPrinted>2020-05-25T07:14:00Z</cp:lastPrinted>
  <dcterms:modified xsi:type="dcterms:W3CDTF">2021-06-21T01:46:06Z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