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  <w:t>2019年政府预算公开相关说明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根据《财政部关于印发&lt;地方预决算公开操作规程&gt;的通知》（财预[2016]143号）文件精神，为方便广大群众对我区2019年政府预算的理解和监督，现将有关重要事项说明如下：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一、“三公”经费预算安排情况及增减变化说明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2019年我区“三公”经费预算数867万元，比上年下降3%。其中公务接待费26万元，下降89%；公务用车运行维护费626万元，增长12%，增加的主要原因为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平台面临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老化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，车况差，行驶不安全，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需要更换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；公务出国出境费0万元，下降0%；公务用车购置费215万元，增长99%，增加的主要原因为根据车改办核定的事业单位用车数量，财政予以保障。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二、财政转移支付安排情况说明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现行财政转移支付分为一般性转移支付和专项转移支付。一般性转移支付和专项转移支付各有特点。前者可以按照相关规定统筹安排和使用，后者能够体现上级政府政策导向，便于监督检查。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 xml:space="preserve"> 一般性转移支付主要包括均衡性转移支付、县级基本财力保障机制奖补资金、资源枯竭型城市转移支付补助、成品油税费改革转移支付、城乡义务教育转移支付、基本养老金转移支付、农村综合改革转移支付、产粮（油）大县奖励资金、固定数额补助、公共安全共同财政事权转移支付、教育共同财政事权转移支付、社会保障和就业共同财政事权转移支付、卫生健康共同财政事权转移支付等。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专项转移支付主要是根据党中央、国务院和省委、省政府确定的政策，按照集中资金、突出重点、专款专用的要求，重点用于农林水、教育、医疗卫生、社会保障和就业、交通运输、节能环保等领域。</w:t>
      </w:r>
    </w:p>
    <w:p>
      <w:pPr>
        <w:numPr>
          <w:ilvl w:val="0"/>
          <w:numId w:val="0"/>
        </w:num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9年，中央和省对我区共提前下达转移支付资金41662万元。其中：一般性转移支付37679万元，专项转移支付3983万元</w:t>
      </w:r>
      <w:bookmarkStart w:id="0" w:name="OLE_LINK5"/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，全部纳入年初预算。一般性转移支付占提前下达转移支付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比重达到90.44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三、举借债务情况说明</w:t>
      </w:r>
    </w:p>
    <w:p>
      <w:pPr>
        <w:spacing w:beforeLines="0" w:afterLines="0"/>
        <w:ind w:firstLine="640" w:firstLineChars="20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我</w:t>
      </w:r>
      <w:r>
        <w:rPr>
          <w:rFonts w:hint="eastAsia" w:ascii="仿宋_GB2312" w:eastAsia="仿宋_GB2312"/>
          <w:color w:val="auto"/>
          <w:sz w:val="32"/>
          <w:lang w:eastAsia="zh-CN"/>
        </w:rPr>
        <w:t>区</w:t>
      </w:r>
      <w:r>
        <w:rPr>
          <w:rFonts w:hint="eastAsia" w:ascii="仿宋_GB2312" w:eastAsia="仿宋_GB2312"/>
          <w:color w:val="auto"/>
          <w:sz w:val="32"/>
        </w:rPr>
        <w:t>坚决贯彻党中央关于“积极稳妥化解累积的地方政府债务风险，有效规范地方政府举债融资，坚决遏制隐性债务增量”的要求和财政部、省委省政府的工作部署，加强政府债务风险防控，做到举债合规、程序透明、规模适度、风险可控。</w:t>
      </w:r>
      <w:r>
        <w:rPr>
          <w:rFonts w:hint="eastAsia" w:ascii="仿宋_GB2312" w:eastAsia="仿宋_GB2312"/>
          <w:sz w:val="32"/>
          <w:lang w:val="en-US" w:eastAsia="zh-CN"/>
        </w:rPr>
        <w:t>2018年上级核定</w:t>
      </w:r>
      <w:r>
        <w:rPr>
          <w:rFonts w:hint="eastAsia" w:ascii="仿宋_GB2312" w:hAnsi="宋体" w:eastAsia="仿宋_GB2312"/>
          <w:color w:val="auto"/>
          <w:kern w:val="0"/>
          <w:sz w:val="32"/>
        </w:rPr>
        <w:t>全</w:t>
      </w:r>
      <w:r>
        <w:rPr>
          <w:rFonts w:hint="eastAsia" w:ascii="仿宋_GB2312" w:hAnsi="宋体" w:eastAsia="仿宋_GB2312"/>
          <w:color w:val="auto"/>
          <w:kern w:val="0"/>
          <w:sz w:val="32"/>
          <w:lang w:eastAsia="zh-CN"/>
        </w:rPr>
        <w:t>区</w:t>
      </w:r>
      <w:r>
        <w:rPr>
          <w:rFonts w:hint="eastAsia" w:ascii="仿宋_GB2312" w:hAnsi="宋体" w:eastAsia="仿宋_GB2312"/>
          <w:color w:val="auto"/>
          <w:kern w:val="0"/>
          <w:sz w:val="32"/>
        </w:rPr>
        <w:t>政府性债务限额</w:t>
      </w:r>
      <w:r>
        <w:rPr>
          <w:rFonts w:hint="eastAsia" w:ascii="仿宋_GB2312" w:hAnsi="宋体" w:eastAsia="仿宋_GB2312"/>
          <w:color w:val="auto"/>
          <w:kern w:val="0"/>
          <w:sz w:val="32"/>
          <w:lang w:val="en-US" w:eastAsia="zh-CN"/>
        </w:rPr>
        <w:t>41000万</w:t>
      </w:r>
      <w:r>
        <w:rPr>
          <w:rFonts w:hint="eastAsia" w:ascii="仿宋_GB2312" w:hAnsi="宋体" w:eastAsia="仿宋_GB2312"/>
          <w:color w:val="auto"/>
          <w:kern w:val="0"/>
          <w:sz w:val="32"/>
        </w:rPr>
        <w:t>元，其中：一般债务限额</w:t>
      </w:r>
      <w:r>
        <w:rPr>
          <w:rFonts w:hint="eastAsia" w:ascii="仿宋_GB2312" w:hAnsi="宋体" w:eastAsia="仿宋_GB2312"/>
          <w:color w:val="auto"/>
          <w:kern w:val="0"/>
          <w:sz w:val="32"/>
          <w:lang w:val="en-US" w:eastAsia="zh-CN"/>
        </w:rPr>
        <w:t>38000万</w:t>
      </w:r>
      <w:r>
        <w:rPr>
          <w:rFonts w:hint="eastAsia" w:ascii="仿宋_GB2312" w:hAnsi="宋体" w:eastAsia="仿宋_GB2312"/>
          <w:color w:val="auto"/>
          <w:kern w:val="0"/>
          <w:sz w:val="32"/>
        </w:rPr>
        <w:t>元，专项债务限额</w:t>
      </w:r>
      <w:r>
        <w:rPr>
          <w:rFonts w:hint="eastAsia" w:ascii="仿宋_GB2312" w:hAnsi="宋体" w:eastAsia="仿宋_GB2312"/>
          <w:color w:val="auto"/>
          <w:kern w:val="0"/>
          <w:sz w:val="32"/>
          <w:lang w:val="en-US" w:eastAsia="zh-CN"/>
        </w:rPr>
        <w:t>3300万</w:t>
      </w:r>
      <w:r>
        <w:rPr>
          <w:rFonts w:hint="eastAsia" w:ascii="仿宋_GB2312" w:hAnsi="宋体" w:eastAsia="仿宋_GB2312"/>
          <w:color w:val="auto"/>
          <w:kern w:val="0"/>
          <w:sz w:val="32"/>
        </w:rPr>
        <w:t>元。</w:t>
      </w:r>
      <w:r>
        <w:rPr>
          <w:rFonts w:hint="eastAsia" w:ascii="仿宋_GB2312" w:eastAsia="仿宋_GB2312"/>
          <w:sz w:val="32"/>
        </w:rPr>
        <w:t>截止201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年底，</w:t>
      </w:r>
      <w:r>
        <w:rPr>
          <w:rFonts w:hint="eastAsia" w:ascii="仿宋_GB2312" w:hAnsi="宋体" w:eastAsia="仿宋_GB2312"/>
          <w:color w:val="auto"/>
          <w:kern w:val="0"/>
          <w:sz w:val="32"/>
          <w:lang w:eastAsia="zh-CN"/>
        </w:rPr>
        <w:t>我区</w:t>
      </w:r>
      <w:r>
        <w:rPr>
          <w:rFonts w:hint="eastAsia" w:ascii="仿宋_GB2312" w:hAnsi="宋体" w:eastAsia="仿宋_GB2312"/>
          <w:color w:val="auto"/>
          <w:kern w:val="0"/>
          <w:sz w:val="32"/>
        </w:rPr>
        <w:t>一般债务</w:t>
      </w:r>
      <w:r>
        <w:rPr>
          <w:rFonts w:hint="eastAsia" w:ascii="仿宋_GB2312" w:hAnsi="宋体" w:eastAsia="仿宋_GB2312"/>
          <w:color w:val="auto"/>
          <w:kern w:val="0"/>
          <w:sz w:val="32"/>
          <w:lang w:eastAsia="zh-CN"/>
        </w:rPr>
        <w:t>余额为33297万元，专项债务余额为</w:t>
      </w:r>
      <w:r>
        <w:rPr>
          <w:rFonts w:hint="eastAsia" w:ascii="仿宋_GB2312" w:hAnsi="宋体" w:eastAsia="仿宋_GB2312"/>
          <w:color w:val="auto"/>
          <w:kern w:val="0"/>
          <w:sz w:val="32"/>
          <w:lang w:val="en-US" w:eastAsia="zh-CN"/>
        </w:rPr>
        <w:t>3000万元。</w:t>
      </w:r>
    </w:p>
    <w:p>
      <w:pPr>
        <w:autoSpaceDE/>
        <w:autoSpaceDN/>
        <w:adjustRightInd/>
        <w:jc w:val="both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lang w:val="zh-CN"/>
        </w:rPr>
        <w:t>我区加强政府债务管理采取的主要措施包括：</w:t>
      </w:r>
    </w:p>
    <w:p>
      <w:pPr>
        <w:spacing w:beforeLines="0" w:afterLines="0"/>
        <w:ind w:firstLine="640" w:firstLineChars="200"/>
        <w:rPr>
          <w:rFonts w:hint="default" w:ascii="仿宋_GB2312" w:hAns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一是</w:t>
      </w:r>
      <w:r>
        <w:rPr>
          <w:rFonts w:hint="eastAsia" w:ascii="仿宋_GB2312" w:eastAsia="仿宋_GB2312"/>
          <w:color w:val="auto"/>
          <w:sz w:val="32"/>
          <w:lang w:eastAsia="zh-CN"/>
        </w:rPr>
        <w:t>加强制度管理</w:t>
      </w:r>
      <w:r>
        <w:rPr>
          <w:rFonts w:hint="eastAsia" w:ascii="仿宋_GB2312" w:eastAsia="仿宋_GB2312"/>
          <w:color w:val="auto"/>
          <w:sz w:val="32"/>
        </w:rPr>
        <w:t>。2017年</w:t>
      </w:r>
      <w:r>
        <w:rPr>
          <w:rFonts w:hint="eastAsia" w:ascii="仿宋_GB2312" w:hAnsi="仿宋_GB2312" w:eastAsia="仿宋_GB2312"/>
          <w:color w:val="auto"/>
          <w:sz w:val="32"/>
        </w:rPr>
        <w:t>1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</w:rPr>
        <w:t>月份，我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区</w:t>
      </w:r>
      <w:r>
        <w:rPr>
          <w:rFonts w:hint="eastAsia" w:ascii="仿宋_GB2312" w:hAnsi="仿宋_GB2312" w:eastAsia="仿宋_GB2312"/>
          <w:color w:val="auto"/>
          <w:sz w:val="32"/>
        </w:rPr>
        <w:t>印发了</w:t>
      </w:r>
      <w:r>
        <w:rPr>
          <w:rFonts w:hint="eastAsia" w:ascii="仿宋_GB2312" w:eastAsia="仿宋_GB2312"/>
          <w:color w:val="auto"/>
          <w:sz w:val="32"/>
        </w:rPr>
        <w:t>《</w:t>
      </w:r>
      <w:r>
        <w:rPr>
          <w:rFonts w:hint="eastAsia" w:ascii="仿宋_GB2312" w:eastAsia="仿宋_GB2312"/>
          <w:color w:val="auto"/>
          <w:sz w:val="32"/>
          <w:lang w:eastAsia="zh-CN"/>
        </w:rPr>
        <w:t>长治县</w:t>
      </w:r>
      <w:r>
        <w:rPr>
          <w:rFonts w:hint="eastAsia" w:ascii="仿宋_GB2312" w:eastAsia="仿宋_GB2312"/>
          <w:color w:val="auto"/>
          <w:sz w:val="32"/>
        </w:rPr>
        <w:t>加强地方政府性债务管理的实施意见》（长</w:t>
      </w:r>
      <w:r>
        <w:rPr>
          <w:rFonts w:hint="eastAsia" w:ascii="仿宋_GB2312" w:eastAsia="仿宋_GB2312"/>
          <w:color w:val="auto"/>
          <w:sz w:val="32"/>
          <w:lang w:eastAsia="zh-CN"/>
        </w:rPr>
        <w:t>县</w:t>
      </w:r>
      <w:r>
        <w:rPr>
          <w:rFonts w:hint="eastAsia" w:ascii="仿宋_GB2312" w:eastAsia="仿宋_GB2312"/>
          <w:color w:val="auto"/>
          <w:sz w:val="32"/>
        </w:rPr>
        <w:t>政发[2017]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43</w:t>
      </w:r>
      <w:r>
        <w:rPr>
          <w:rFonts w:hint="eastAsia" w:ascii="仿宋_GB2312" w:eastAsia="仿宋_GB2312"/>
          <w:color w:val="auto"/>
          <w:sz w:val="32"/>
        </w:rPr>
        <w:t>号），</w:t>
      </w:r>
      <w:r>
        <w:rPr>
          <w:rFonts w:hint="eastAsia" w:ascii="仿宋_GB2312" w:hAnsi="仿宋_GB2312" w:eastAsia="仿宋_GB2312"/>
          <w:color w:val="auto"/>
          <w:sz w:val="32"/>
        </w:rPr>
        <w:t>从规范政府举债融资机制、债务资金举借、债务资金使用、债务资金偿还、存量债务化解、债务信息统计报告、债务风险预警和应急处置、监督与管理、责任追究等九个方面对我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区</w:t>
      </w:r>
      <w:r>
        <w:rPr>
          <w:rFonts w:hint="eastAsia" w:ascii="仿宋_GB2312" w:hAnsi="仿宋_GB2312" w:eastAsia="仿宋_GB2312"/>
          <w:color w:val="auto"/>
          <w:sz w:val="32"/>
        </w:rPr>
        <w:t>的地方政府性债务管理进行了规范，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加强了我区</w:t>
      </w:r>
      <w:r>
        <w:rPr>
          <w:rFonts w:hint="eastAsia" w:ascii="仿宋_GB2312" w:hAnsi="仿宋_GB2312" w:eastAsia="仿宋_GB2312"/>
          <w:color w:val="auto"/>
          <w:sz w:val="32"/>
        </w:rPr>
        <w:t>债务管理的制度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保障</w:t>
      </w:r>
      <w:r>
        <w:rPr>
          <w:rFonts w:hint="eastAsia" w:ascii="仿宋_GB2312" w:hAnsi="仿宋_GB2312" w:eastAsia="仿宋_GB2312"/>
          <w:color w:val="auto"/>
          <w:sz w:val="32"/>
        </w:rPr>
        <w:t>。</w:t>
      </w:r>
    </w:p>
    <w:p>
      <w:pPr>
        <w:spacing w:beforeLines="0" w:afterLines="0"/>
        <w:ind w:firstLine="640" w:firstLineChars="200"/>
        <w:rPr>
          <w:rFonts w:hint="default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二是建立应急处置机制。2017年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</w:rPr>
        <w:t>月份，我</w:t>
      </w:r>
      <w:r>
        <w:rPr>
          <w:rFonts w:hint="eastAsia" w:ascii="仿宋_GB2312" w:eastAsia="仿宋_GB2312"/>
          <w:color w:val="auto"/>
          <w:sz w:val="32"/>
          <w:lang w:eastAsia="zh-CN"/>
        </w:rPr>
        <w:t>区</w:t>
      </w:r>
      <w:r>
        <w:rPr>
          <w:rFonts w:hint="eastAsia" w:ascii="仿宋_GB2312" w:eastAsia="仿宋_GB2312"/>
          <w:color w:val="auto"/>
          <w:sz w:val="32"/>
        </w:rPr>
        <w:t>印发了《长治</w:t>
      </w:r>
      <w:r>
        <w:rPr>
          <w:rFonts w:hint="eastAsia" w:ascii="仿宋_GB2312" w:eastAsia="仿宋_GB2312"/>
          <w:color w:val="auto"/>
          <w:sz w:val="32"/>
          <w:lang w:eastAsia="zh-CN"/>
        </w:rPr>
        <w:t>县</w:t>
      </w:r>
      <w:r>
        <w:rPr>
          <w:rFonts w:hint="eastAsia" w:ascii="仿宋_GB2312" w:eastAsia="仿宋_GB2312"/>
          <w:color w:val="auto"/>
          <w:sz w:val="32"/>
        </w:rPr>
        <w:t>政府性债务风险</w:t>
      </w:r>
      <w:r>
        <w:rPr>
          <w:rFonts w:hint="eastAsia" w:ascii="仿宋_GB2312" w:eastAsia="仿宋_GB2312"/>
          <w:color w:val="auto"/>
          <w:sz w:val="32"/>
          <w:lang w:eastAsia="zh-CN"/>
        </w:rPr>
        <w:t>预警及</w:t>
      </w:r>
      <w:r>
        <w:rPr>
          <w:rFonts w:hint="eastAsia" w:ascii="仿宋_GB2312" w:eastAsia="仿宋_GB2312"/>
          <w:color w:val="auto"/>
          <w:sz w:val="32"/>
        </w:rPr>
        <w:t>应急处置预案》（长</w:t>
      </w:r>
      <w:r>
        <w:rPr>
          <w:rFonts w:hint="eastAsia" w:ascii="仿宋_GB2312" w:eastAsia="仿宋_GB2312"/>
          <w:color w:val="auto"/>
          <w:sz w:val="32"/>
          <w:lang w:eastAsia="zh-CN"/>
        </w:rPr>
        <w:t>县</w:t>
      </w:r>
      <w:r>
        <w:rPr>
          <w:rFonts w:hint="eastAsia" w:ascii="仿宋_GB2312" w:eastAsia="仿宋_GB2312"/>
          <w:color w:val="auto"/>
          <w:sz w:val="32"/>
        </w:rPr>
        <w:t>政办发[2017]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93</w:t>
      </w:r>
      <w:r>
        <w:rPr>
          <w:rFonts w:hint="eastAsia" w:ascii="仿宋_GB2312" w:eastAsia="仿宋_GB2312"/>
          <w:color w:val="auto"/>
          <w:sz w:val="32"/>
        </w:rPr>
        <w:t>号），</w:t>
      </w:r>
      <w:r>
        <w:rPr>
          <w:rFonts w:hint="eastAsia" w:ascii="仿宋_GB2312" w:eastAsia="仿宋_GB2312"/>
          <w:color w:val="auto"/>
          <w:sz w:val="32"/>
          <w:lang w:eastAsia="zh-CN"/>
        </w:rPr>
        <w:t>成立了政府性债务管理领导小组，</w:t>
      </w:r>
      <w:r>
        <w:rPr>
          <w:rFonts w:hint="eastAsia" w:ascii="仿宋_GB2312" w:eastAsia="仿宋_GB2312"/>
          <w:color w:val="auto"/>
          <w:sz w:val="32"/>
        </w:rPr>
        <w:t>积极防范和化解财政金融风险，确保不发生区域性系统性风险。</w:t>
      </w:r>
    </w:p>
    <w:p>
      <w:pPr>
        <w:spacing w:beforeLines="0" w:afterLines="0"/>
        <w:ind w:firstLine="640" w:firstLineChars="200"/>
        <w:rPr>
          <w:rFonts w:hint="default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三是坚决制止违法举债。贯彻落实中央和省委、省政府坚决禁止政府违法违规融资的工作部署，积极组织开展了政府违法违规举债、违规实施购买服务等变相举债排查整改工作，确保排查整改工作不留死角、落到实处。</w:t>
      </w:r>
    </w:p>
    <w:p>
      <w:pPr>
        <w:numPr>
          <w:ilvl w:val="0"/>
          <w:numId w:val="0"/>
        </w:numPr>
        <w:ind w:firstLine="64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四是妥善处置存量债务。稳步推进存量债务置换，使用政府债券置换2014年底清理甄别认定的存量债务，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年置换债券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8617万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元，有</w:t>
      </w:r>
      <w:r>
        <w:rPr>
          <w:rFonts w:hint="eastAsia" w:ascii="仿宋_GB2312" w:eastAsia="仿宋_GB2312"/>
          <w:color w:val="auto"/>
          <w:sz w:val="32"/>
        </w:rPr>
        <w:t>效降低了政府利息负担，及时偿还了政府拖欠的工程款，维护了政府信用，为降低债务风险、维护社会和谐稳定发挥了重大而积极的作用。</w:t>
      </w:r>
    </w:p>
    <w:p>
      <w:pPr>
        <w:numPr>
          <w:ilvl w:val="0"/>
          <w:numId w:val="0"/>
        </w:numPr>
        <w:ind w:firstLine="64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预算绩效开展情况说明</w:t>
      </w:r>
    </w:p>
    <w:p>
      <w:pPr>
        <w:spacing w:beforeLines="0" w:afterLines="0"/>
        <w:ind w:firstLine="640" w:firstLineChars="200"/>
        <w:rPr>
          <w:rFonts w:hint="default" w:ascii="仿宋_GB2312" w:hAnsi="仿宋" w:eastAsia="仿宋_GB2312"/>
          <w:color w:val="auto"/>
          <w:kern w:val="0"/>
          <w:sz w:val="32"/>
        </w:rPr>
      </w:pPr>
      <w:r>
        <w:rPr>
          <w:rFonts w:hint="eastAsia" w:ascii="仿宋_GB2312" w:hAnsi="仿宋" w:eastAsia="仿宋_GB2312"/>
          <w:color w:val="auto"/>
          <w:kern w:val="0"/>
          <w:sz w:val="32"/>
        </w:rPr>
        <w:t>党的十九大报告提出“建立全面规范透明、标准科学、约束有力的预算制度，全面实施绩效管理”。预算绩效管理是财政科学化、精细化管理的核心，也是深化财政体制改革的灵魂，把绩效管理有机融入到预算编制、执行和监督的全过程，是建立现代财政制度、提高政府效能、更好为民理财的必然途径。201</w:t>
      </w:r>
      <w:r>
        <w:rPr>
          <w:rFonts w:hint="eastAsia" w:ascii="仿宋_GB2312" w:hAnsi="仿宋" w:eastAsia="仿宋_GB2312"/>
          <w:color w:val="auto"/>
          <w:kern w:val="0"/>
          <w:sz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auto"/>
          <w:kern w:val="0"/>
          <w:sz w:val="32"/>
        </w:rPr>
        <w:t>年，</w:t>
      </w:r>
      <w:r>
        <w:rPr>
          <w:rFonts w:hint="eastAsia" w:ascii="仿宋_GB2312" w:hAnsi="仿宋" w:eastAsia="仿宋_GB2312"/>
          <w:color w:val="auto"/>
          <w:kern w:val="0"/>
          <w:sz w:val="32"/>
          <w:lang w:eastAsia="zh-CN"/>
        </w:rPr>
        <w:t>我区</w:t>
      </w:r>
      <w:r>
        <w:rPr>
          <w:rFonts w:hint="eastAsia" w:ascii="仿宋_GB2312" w:hAnsi="仿宋" w:eastAsia="仿宋_GB2312"/>
          <w:color w:val="auto"/>
          <w:kern w:val="0"/>
          <w:sz w:val="32"/>
        </w:rPr>
        <w:t>继续完善“预算编制有目标、预算执行有监控、预算完成有评价、评价结果有反馈、反馈结果有应用”的全过程预算绩效管理机制，深入推进预算绩效管理，主要采取了以下措施：</w:t>
      </w:r>
    </w:p>
    <w:p>
      <w:pPr>
        <w:spacing w:beforeLines="0" w:afterLines="0"/>
        <w:ind w:firstLine="472" w:firstLineChars="147"/>
        <w:rPr>
          <w:rFonts w:hint="default" w:ascii="仿宋_GB2312" w:hAnsi="仿宋" w:eastAsia="仿宋_GB2312"/>
          <w:color w:val="auto"/>
          <w:kern w:val="0"/>
          <w:sz w:val="32"/>
        </w:rPr>
      </w:pPr>
      <w:r>
        <w:rPr>
          <w:rFonts w:hint="eastAsia" w:ascii="仿宋_GB2312" w:hAnsi="仿宋" w:eastAsia="仿宋_GB2312"/>
          <w:b/>
          <w:color w:val="auto"/>
          <w:kern w:val="0"/>
          <w:sz w:val="32"/>
        </w:rPr>
        <w:t>（一）</w:t>
      </w:r>
      <w:r>
        <w:rPr>
          <w:rFonts w:hint="eastAsia" w:ascii="仿宋_GB2312" w:hAnsi="仿宋" w:eastAsia="仿宋_GB2312"/>
          <w:color w:val="auto"/>
          <w:kern w:val="0"/>
          <w:sz w:val="32"/>
        </w:rPr>
        <w:t>全面实施预算项目绩效目标</w:t>
      </w:r>
      <w:r>
        <w:rPr>
          <w:rFonts w:hint="eastAsia" w:ascii="仿宋_GB2312" w:hAnsi="仿宋" w:eastAsia="仿宋_GB2312"/>
          <w:color w:val="auto"/>
          <w:kern w:val="0"/>
          <w:sz w:val="32"/>
          <w:lang w:eastAsia="zh-CN"/>
        </w:rPr>
        <w:t>申报管理</w:t>
      </w:r>
    </w:p>
    <w:p>
      <w:pPr>
        <w:spacing w:beforeLines="0" w:afterLines="0"/>
        <w:ind w:firstLine="640" w:firstLineChars="200"/>
        <w:rPr>
          <w:rFonts w:hint="default" w:ascii="仿宋_GB2312" w:hAnsi="仿宋" w:eastAsia="仿宋_GB2312"/>
          <w:color w:val="auto"/>
          <w:kern w:val="0"/>
          <w:sz w:val="32"/>
        </w:rPr>
      </w:pPr>
      <w:r>
        <w:rPr>
          <w:rFonts w:hint="eastAsia" w:ascii="仿宋_GB2312" w:hAnsi="仿宋" w:eastAsia="仿宋_GB2312"/>
          <w:color w:val="auto"/>
          <w:kern w:val="0"/>
          <w:sz w:val="32"/>
        </w:rPr>
        <w:t>根据“谁申请资金，谁编制目标”的原则，按照统一安排，在编制201</w:t>
      </w:r>
      <w:r>
        <w:rPr>
          <w:rFonts w:hint="eastAsia" w:ascii="仿宋_GB2312" w:hAnsi="仿宋" w:eastAsia="仿宋_GB2312"/>
          <w:color w:val="auto"/>
          <w:kern w:val="0"/>
          <w:sz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auto"/>
          <w:kern w:val="0"/>
          <w:sz w:val="32"/>
        </w:rPr>
        <w:t>年部门预算时，预算单位根据《预算法》和预算绩效管理相关要求，对所有项目支出编制绩效目标，实现了绩效目标管理全覆盖。财政部门和主管部门通过绩效目标“五审机制”，层层把关、审核，使绩效目标描述清晰、依据充分，财政预算安排的项目更加科学合理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2018年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对95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预算单位的442个项目资金进行了绩效目标申报，涉及资金104,139万元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2019年也严格按照要求在编制2019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年预算时所有项目进行了绩效目标的填报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spacing w:beforeLines="0" w:afterLines="0"/>
        <w:ind w:firstLine="482" w:firstLineChars="150"/>
        <w:rPr>
          <w:rFonts w:hint="default" w:ascii="仿宋_GB2312" w:hAnsi="仿宋" w:eastAsia="仿宋_GB2312"/>
          <w:color w:val="auto"/>
          <w:kern w:val="0"/>
          <w:sz w:val="32"/>
        </w:rPr>
      </w:pPr>
      <w:r>
        <w:rPr>
          <w:rFonts w:hint="eastAsia" w:ascii="仿宋_GB2312" w:hAnsi="仿宋" w:eastAsia="仿宋_GB2312"/>
          <w:b/>
          <w:color w:val="auto"/>
          <w:kern w:val="0"/>
          <w:sz w:val="32"/>
        </w:rPr>
        <w:t>（二）</w:t>
      </w:r>
      <w:r>
        <w:rPr>
          <w:rFonts w:hint="eastAsia" w:ascii="仿宋_GB2312" w:hAnsi="仿宋" w:eastAsia="仿宋_GB2312"/>
          <w:color w:val="auto"/>
          <w:kern w:val="0"/>
          <w:sz w:val="32"/>
        </w:rPr>
        <w:t>扎实做好重点项目绩效评价</w:t>
      </w:r>
    </w:p>
    <w:p>
      <w:pPr>
        <w:spacing w:beforeLines="0" w:afterLines="0"/>
        <w:ind w:firstLine="640" w:firstLineChars="200"/>
        <w:rPr>
          <w:rFonts w:hint="default" w:ascii="仿宋_GB2312" w:hAnsi="仿宋" w:eastAsia="仿宋_GB2312"/>
          <w:color w:val="auto"/>
          <w:kern w:val="0"/>
          <w:sz w:val="32"/>
        </w:rPr>
      </w:pPr>
      <w:r>
        <w:rPr>
          <w:rFonts w:hint="eastAsia" w:ascii="仿宋_GB2312" w:hAnsi="仿宋" w:eastAsia="仿宋_GB2312"/>
          <w:color w:val="auto"/>
          <w:kern w:val="0"/>
          <w:sz w:val="32"/>
        </w:rPr>
        <w:t>选取事关国计民生等重大项目支出进行重点评价。201</w:t>
      </w:r>
      <w:r>
        <w:rPr>
          <w:rFonts w:hint="eastAsia" w:ascii="仿宋_GB2312" w:hAnsi="仿宋" w:eastAsia="仿宋_GB2312"/>
          <w:color w:val="auto"/>
          <w:kern w:val="0"/>
          <w:sz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auto"/>
          <w:kern w:val="0"/>
          <w:sz w:val="32"/>
        </w:rPr>
        <w:t>年，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首次对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扶贫领域的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扶贫项目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重点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开展绩效评价，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共整合项目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4个，涉及资金888万元，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强化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绩效评价结果运用，提高财政资金使用效率。</w:t>
      </w:r>
      <w:r>
        <w:rPr>
          <w:rFonts w:hint="eastAsia" w:ascii="仿宋_GB2312" w:hAnsi="仿宋" w:eastAsia="仿宋_GB2312"/>
          <w:color w:val="auto"/>
          <w:kern w:val="0"/>
          <w:sz w:val="32"/>
        </w:rPr>
        <w:t>在评价实施过程中，加大了对评价工作的监督指导力度，强化对绩效评价各环节业务的辅导、监控，评价报告质量有了新的提高。</w:t>
      </w:r>
    </w:p>
    <w:p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C3F96"/>
    <w:rsid w:val="003958C3"/>
    <w:rsid w:val="00BC6F25"/>
    <w:rsid w:val="01390CA6"/>
    <w:rsid w:val="0176318F"/>
    <w:rsid w:val="01F07647"/>
    <w:rsid w:val="01F45BEC"/>
    <w:rsid w:val="02AE7835"/>
    <w:rsid w:val="02D96651"/>
    <w:rsid w:val="03935E9F"/>
    <w:rsid w:val="0460230C"/>
    <w:rsid w:val="049849A4"/>
    <w:rsid w:val="04B6630E"/>
    <w:rsid w:val="04CE3E1E"/>
    <w:rsid w:val="05236182"/>
    <w:rsid w:val="05C1792B"/>
    <w:rsid w:val="071312F3"/>
    <w:rsid w:val="072C2909"/>
    <w:rsid w:val="08331276"/>
    <w:rsid w:val="08541DAD"/>
    <w:rsid w:val="08BE1B7C"/>
    <w:rsid w:val="08CC378D"/>
    <w:rsid w:val="09092606"/>
    <w:rsid w:val="091B15E3"/>
    <w:rsid w:val="091E00C7"/>
    <w:rsid w:val="09C255E5"/>
    <w:rsid w:val="0A3060DE"/>
    <w:rsid w:val="0A854146"/>
    <w:rsid w:val="0AB2475C"/>
    <w:rsid w:val="0AD52506"/>
    <w:rsid w:val="0B24227F"/>
    <w:rsid w:val="0BCB0447"/>
    <w:rsid w:val="0BFD5F80"/>
    <w:rsid w:val="0C4D7BA0"/>
    <w:rsid w:val="0C6209FE"/>
    <w:rsid w:val="0CCD547A"/>
    <w:rsid w:val="0D2E2E6B"/>
    <w:rsid w:val="0DD352DE"/>
    <w:rsid w:val="0E872D43"/>
    <w:rsid w:val="0F0F2869"/>
    <w:rsid w:val="0FA66993"/>
    <w:rsid w:val="0FBB5C7D"/>
    <w:rsid w:val="0FD668B6"/>
    <w:rsid w:val="10201E49"/>
    <w:rsid w:val="10426FDC"/>
    <w:rsid w:val="10CC1FCC"/>
    <w:rsid w:val="11ED76D2"/>
    <w:rsid w:val="12253F3B"/>
    <w:rsid w:val="12F05DE4"/>
    <w:rsid w:val="12F7390A"/>
    <w:rsid w:val="130C041F"/>
    <w:rsid w:val="13112028"/>
    <w:rsid w:val="13855304"/>
    <w:rsid w:val="13F0266A"/>
    <w:rsid w:val="13F45848"/>
    <w:rsid w:val="14CD566A"/>
    <w:rsid w:val="152D5B23"/>
    <w:rsid w:val="153B631B"/>
    <w:rsid w:val="15703044"/>
    <w:rsid w:val="15722B45"/>
    <w:rsid w:val="15882482"/>
    <w:rsid w:val="15AF0B9B"/>
    <w:rsid w:val="163E52C2"/>
    <w:rsid w:val="169C775A"/>
    <w:rsid w:val="17A62E0F"/>
    <w:rsid w:val="17B47E0F"/>
    <w:rsid w:val="183D143A"/>
    <w:rsid w:val="186A4756"/>
    <w:rsid w:val="1945364A"/>
    <w:rsid w:val="1A1C40C3"/>
    <w:rsid w:val="1BCA3AB6"/>
    <w:rsid w:val="1BE02FFB"/>
    <w:rsid w:val="1C4A115C"/>
    <w:rsid w:val="1C794DED"/>
    <w:rsid w:val="1CDA2EF6"/>
    <w:rsid w:val="1D3B6632"/>
    <w:rsid w:val="1D3F2DAB"/>
    <w:rsid w:val="1D621C1A"/>
    <w:rsid w:val="1DF003FA"/>
    <w:rsid w:val="1E130B9A"/>
    <w:rsid w:val="1E426084"/>
    <w:rsid w:val="1E551FAE"/>
    <w:rsid w:val="1F27491E"/>
    <w:rsid w:val="1F331950"/>
    <w:rsid w:val="1F950D49"/>
    <w:rsid w:val="1F9B318C"/>
    <w:rsid w:val="200663C6"/>
    <w:rsid w:val="20104E3F"/>
    <w:rsid w:val="20A17424"/>
    <w:rsid w:val="20B50EB9"/>
    <w:rsid w:val="210C675E"/>
    <w:rsid w:val="21433BD8"/>
    <w:rsid w:val="214C2493"/>
    <w:rsid w:val="21D43DDB"/>
    <w:rsid w:val="2208586E"/>
    <w:rsid w:val="22350D79"/>
    <w:rsid w:val="22A52C90"/>
    <w:rsid w:val="23427576"/>
    <w:rsid w:val="23455D2F"/>
    <w:rsid w:val="237A24B9"/>
    <w:rsid w:val="23FE7F50"/>
    <w:rsid w:val="2543028D"/>
    <w:rsid w:val="25912DB6"/>
    <w:rsid w:val="25E93B4D"/>
    <w:rsid w:val="26384993"/>
    <w:rsid w:val="27055ABF"/>
    <w:rsid w:val="270F3FDF"/>
    <w:rsid w:val="275D3F92"/>
    <w:rsid w:val="279C1C90"/>
    <w:rsid w:val="27CC5950"/>
    <w:rsid w:val="27D6098A"/>
    <w:rsid w:val="2806607D"/>
    <w:rsid w:val="28586958"/>
    <w:rsid w:val="28783064"/>
    <w:rsid w:val="29237B86"/>
    <w:rsid w:val="293F5D44"/>
    <w:rsid w:val="29BE12D9"/>
    <w:rsid w:val="2B163ECA"/>
    <w:rsid w:val="2B4E30C6"/>
    <w:rsid w:val="2B986296"/>
    <w:rsid w:val="2B99651C"/>
    <w:rsid w:val="2BBA769F"/>
    <w:rsid w:val="2BCF523F"/>
    <w:rsid w:val="2BF644D4"/>
    <w:rsid w:val="2C2E69DB"/>
    <w:rsid w:val="2C6D32F2"/>
    <w:rsid w:val="2C777977"/>
    <w:rsid w:val="2CCF749E"/>
    <w:rsid w:val="2D0450D5"/>
    <w:rsid w:val="2D496B71"/>
    <w:rsid w:val="2EC350E5"/>
    <w:rsid w:val="2EEA0ED1"/>
    <w:rsid w:val="2F1935A3"/>
    <w:rsid w:val="2F7C6780"/>
    <w:rsid w:val="2FB24414"/>
    <w:rsid w:val="2FC27EE3"/>
    <w:rsid w:val="301A7B6D"/>
    <w:rsid w:val="30264B34"/>
    <w:rsid w:val="308A64AF"/>
    <w:rsid w:val="30936173"/>
    <w:rsid w:val="309B4525"/>
    <w:rsid w:val="317A39ED"/>
    <w:rsid w:val="31E27955"/>
    <w:rsid w:val="322B42E2"/>
    <w:rsid w:val="32992EBD"/>
    <w:rsid w:val="32C62B3F"/>
    <w:rsid w:val="34A21B36"/>
    <w:rsid w:val="350F7213"/>
    <w:rsid w:val="357E157F"/>
    <w:rsid w:val="358D2DB6"/>
    <w:rsid w:val="360C0A10"/>
    <w:rsid w:val="36162679"/>
    <w:rsid w:val="36BB783D"/>
    <w:rsid w:val="37401B34"/>
    <w:rsid w:val="379836AD"/>
    <w:rsid w:val="379C5DC5"/>
    <w:rsid w:val="37E13162"/>
    <w:rsid w:val="388173FF"/>
    <w:rsid w:val="39B90964"/>
    <w:rsid w:val="3A131D25"/>
    <w:rsid w:val="3A174277"/>
    <w:rsid w:val="3A55584E"/>
    <w:rsid w:val="3A9F6163"/>
    <w:rsid w:val="3AA322B5"/>
    <w:rsid w:val="3AEB2D3F"/>
    <w:rsid w:val="3BE95896"/>
    <w:rsid w:val="3C560909"/>
    <w:rsid w:val="3C6B5003"/>
    <w:rsid w:val="3C9A24BC"/>
    <w:rsid w:val="3D4F764A"/>
    <w:rsid w:val="3DB75A22"/>
    <w:rsid w:val="3DD63172"/>
    <w:rsid w:val="3E1D2741"/>
    <w:rsid w:val="3E6F6976"/>
    <w:rsid w:val="3E756837"/>
    <w:rsid w:val="4006496B"/>
    <w:rsid w:val="400F7E51"/>
    <w:rsid w:val="40A83FD8"/>
    <w:rsid w:val="40FD7809"/>
    <w:rsid w:val="41211069"/>
    <w:rsid w:val="41B9303F"/>
    <w:rsid w:val="4277622A"/>
    <w:rsid w:val="42A4367B"/>
    <w:rsid w:val="43EE1E70"/>
    <w:rsid w:val="443F24CC"/>
    <w:rsid w:val="448E5EBA"/>
    <w:rsid w:val="45915E93"/>
    <w:rsid w:val="45F501DE"/>
    <w:rsid w:val="466057C1"/>
    <w:rsid w:val="46F01CD0"/>
    <w:rsid w:val="478A40C8"/>
    <w:rsid w:val="48DF3F81"/>
    <w:rsid w:val="491B7A75"/>
    <w:rsid w:val="49503526"/>
    <w:rsid w:val="49D67D49"/>
    <w:rsid w:val="49E63408"/>
    <w:rsid w:val="4A527C00"/>
    <w:rsid w:val="4B412AE3"/>
    <w:rsid w:val="4B5551FE"/>
    <w:rsid w:val="4BDE1101"/>
    <w:rsid w:val="4C896181"/>
    <w:rsid w:val="4CB8703D"/>
    <w:rsid w:val="4CDE47F9"/>
    <w:rsid w:val="4CE0489B"/>
    <w:rsid w:val="4D2142A6"/>
    <w:rsid w:val="4D364E6E"/>
    <w:rsid w:val="4D386C39"/>
    <w:rsid w:val="4D570E5F"/>
    <w:rsid w:val="4D7D03C0"/>
    <w:rsid w:val="4DB91131"/>
    <w:rsid w:val="4DF66884"/>
    <w:rsid w:val="4E201790"/>
    <w:rsid w:val="4E4F2DEE"/>
    <w:rsid w:val="4E6C595B"/>
    <w:rsid w:val="4E970166"/>
    <w:rsid w:val="4EB33F1F"/>
    <w:rsid w:val="4ECB0E9F"/>
    <w:rsid w:val="4F5077E0"/>
    <w:rsid w:val="4F6170A8"/>
    <w:rsid w:val="4FA84961"/>
    <w:rsid w:val="502020BF"/>
    <w:rsid w:val="508D2E67"/>
    <w:rsid w:val="50A25E34"/>
    <w:rsid w:val="50AA1262"/>
    <w:rsid w:val="50E27FE5"/>
    <w:rsid w:val="51992BBE"/>
    <w:rsid w:val="51AE2D30"/>
    <w:rsid w:val="51BA28A4"/>
    <w:rsid w:val="51CB2DDC"/>
    <w:rsid w:val="52660ED2"/>
    <w:rsid w:val="52CF1636"/>
    <w:rsid w:val="535C2BF9"/>
    <w:rsid w:val="5400054E"/>
    <w:rsid w:val="54993E0B"/>
    <w:rsid w:val="551F65CE"/>
    <w:rsid w:val="55441CDF"/>
    <w:rsid w:val="557553AC"/>
    <w:rsid w:val="55C1078B"/>
    <w:rsid w:val="567E2513"/>
    <w:rsid w:val="569C3D45"/>
    <w:rsid w:val="56DC3F96"/>
    <w:rsid w:val="573B1325"/>
    <w:rsid w:val="574007E8"/>
    <w:rsid w:val="575964D5"/>
    <w:rsid w:val="576F199B"/>
    <w:rsid w:val="579236D7"/>
    <w:rsid w:val="57BE7E02"/>
    <w:rsid w:val="57CB54F2"/>
    <w:rsid w:val="580C5337"/>
    <w:rsid w:val="5842554B"/>
    <w:rsid w:val="58570D32"/>
    <w:rsid w:val="58795D9A"/>
    <w:rsid w:val="59255811"/>
    <w:rsid w:val="592D4286"/>
    <w:rsid w:val="59B07BDD"/>
    <w:rsid w:val="5A303046"/>
    <w:rsid w:val="5AD91DBF"/>
    <w:rsid w:val="5BEB775E"/>
    <w:rsid w:val="5C466357"/>
    <w:rsid w:val="5C51500C"/>
    <w:rsid w:val="5CD93D06"/>
    <w:rsid w:val="5CE965F9"/>
    <w:rsid w:val="5D46678E"/>
    <w:rsid w:val="5D607CD4"/>
    <w:rsid w:val="5D83414E"/>
    <w:rsid w:val="5D8E5FA3"/>
    <w:rsid w:val="5D913D70"/>
    <w:rsid w:val="5DF532B2"/>
    <w:rsid w:val="5EA20C35"/>
    <w:rsid w:val="5F3117D1"/>
    <w:rsid w:val="5F491ECC"/>
    <w:rsid w:val="5F773E0F"/>
    <w:rsid w:val="606A064E"/>
    <w:rsid w:val="60B13F31"/>
    <w:rsid w:val="60CF053B"/>
    <w:rsid w:val="60F648DD"/>
    <w:rsid w:val="610A1D8E"/>
    <w:rsid w:val="616809A0"/>
    <w:rsid w:val="616E03D4"/>
    <w:rsid w:val="620A534C"/>
    <w:rsid w:val="626F0D48"/>
    <w:rsid w:val="6278016A"/>
    <w:rsid w:val="62DF7A41"/>
    <w:rsid w:val="63383418"/>
    <w:rsid w:val="63DC0640"/>
    <w:rsid w:val="646C3567"/>
    <w:rsid w:val="649E26B3"/>
    <w:rsid w:val="64A75C2B"/>
    <w:rsid w:val="64A77647"/>
    <w:rsid w:val="64C949C3"/>
    <w:rsid w:val="64FD4DB3"/>
    <w:rsid w:val="65300987"/>
    <w:rsid w:val="655B71E0"/>
    <w:rsid w:val="65686B47"/>
    <w:rsid w:val="657746B7"/>
    <w:rsid w:val="65CF3335"/>
    <w:rsid w:val="65F42E46"/>
    <w:rsid w:val="66643435"/>
    <w:rsid w:val="66783E62"/>
    <w:rsid w:val="681955B9"/>
    <w:rsid w:val="68236B80"/>
    <w:rsid w:val="685E739E"/>
    <w:rsid w:val="68825D33"/>
    <w:rsid w:val="68C31AB6"/>
    <w:rsid w:val="68F91931"/>
    <w:rsid w:val="68FA3AF9"/>
    <w:rsid w:val="69766891"/>
    <w:rsid w:val="697B7F78"/>
    <w:rsid w:val="697E27C4"/>
    <w:rsid w:val="69DA6682"/>
    <w:rsid w:val="6A0F13BF"/>
    <w:rsid w:val="6A102C1D"/>
    <w:rsid w:val="6A992CC1"/>
    <w:rsid w:val="6AD364FE"/>
    <w:rsid w:val="6B3706CD"/>
    <w:rsid w:val="6B8765F4"/>
    <w:rsid w:val="6D1B6262"/>
    <w:rsid w:val="6D5259E7"/>
    <w:rsid w:val="6E3579D2"/>
    <w:rsid w:val="6E5D4E27"/>
    <w:rsid w:val="6ECC0498"/>
    <w:rsid w:val="6F4251EF"/>
    <w:rsid w:val="6F4D3EBE"/>
    <w:rsid w:val="6F7402E4"/>
    <w:rsid w:val="6FAF23B0"/>
    <w:rsid w:val="6FBD7C24"/>
    <w:rsid w:val="6FC23908"/>
    <w:rsid w:val="701C0FD7"/>
    <w:rsid w:val="713745FC"/>
    <w:rsid w:val="71374941"/>
    <w:rsid w:val="71463D7F"/>
    <w:rsid w:val="71553F18"/>
    <w:rsid w:val="7158742E"/>
    <w:rsid w:val="72224CC6"/>
    <w:rsid w:val="723C677C"/>
    <w:rsid w:val="72D7223C"/>
    <w:rsid w:val="732B1FDC"/>
    <w:rsid w:val="7331576A"/>
    <w:rsid w:val="73CF6F08"/>
    <w:rsid w:val="74AC77DC"/>
    <w:rsid w:val="7516601F"/>
    <w:rsid w:val="75432F67"/>
    <w:rsid w:val="75D23936"/>
    <w:rsid w:val="75EA7A61"/>
    <w:rsid w:val="76091906"/>
    <w:rsid w:val="76407FE1"/>
    <w:rsid w:val="7658035B"/>
    <w:rsid w:val="768B3155"/>
    <w:rsid w:val="76992F47"/>
    <w:rsid w:val="76F823BC"/>
    <w:rsid w:val="771F2001"/>
    <w:rsid w:val="7730303C"/>
    <w:rsid w:val="77563FB0"/>
    <w:rsid w:val="78DF103A"/>
    <w:rsid w:val="7A36565A"/>
    <w:rsid w:val="7A474C46"/>
    <w:rsid w:val="7A8818FE"/>
    <w:rsid w:val="7AB0675E"/>
    <w:rsid w:val="7AD068E0"/>
    <w:rsid w:val="7B8E5F47"/>
    <w:rsid w:val="7B9E7D8F"/>
    <w:rsid w:val="7BDF1AB5"/>
    <w:rsid w:val="7C571398"/>
    <w:rsid w:val="7D3214AD"/>
    <w:rsid w:val="7D79772E"/>
    <w:rsid w:val="7D863E8A"/>
    <w:rsid w:val="7DE16FAE"/>
    <w:rsid w:val="7E01187E"/>
    <w:rsid w:val="7E173E83"/>
    <w:rsid w:val="7E5D4AA1"/>
    <w:rsid w:val="7E782EA2"/>
    <w:rsid w:val="7F4856DE"/>
    <w:rsid w:val="7F887AD5"/>
    <w:rsid w:val="7FA902B2"/>
    <w:rsid w:val="7FBC3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闻政正文"/>
    <w:basedOn w:val="1"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2017-04-01T03:15:00Z</dcterms:created>
  <dc:creator>null,null,预算公开</dc:creator>
  <cp:lastModifiedBy>Administrator</cp:lastModifiedBy>
  <dcterms:modified xsi:type="dcterms:W3CDTF">2021-05-19T11:21:23Z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