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5EA" w:rsidRDefault="00BA4FFC">
      <w:pPr>
        <w:shd w:val="clear" w:color="auto" w:fill="FFFFFF"/>
        <w:spacing w:line="576" w:lineRule="exact"/>
        <w:ind w:firstLineChars="200" w:firstLine="640"/>
        <w:jc w:val="left"/>
        <w:rPr>
          <w:rStyle w:val="2Char"/>
          <w:rFonts w:ascii="仿宋" w:eastAsia="仿宋" w:hAnsi="仿宋" w:cs="仿宋"/>
        </w:rPr>
      </w:pPr>
      <w:bookmarkStart w:id="0" w:name="_Toc119490106"/>
      <w:bookmarkStart w:id="1" w:name="_Toc11225"/>
      <w:r>
        <w:rPr>
          <w:rStyle w:val="2Char"/>
          <w:rFonts w:ascii="方正黑体_GBK" w:eastAsia="方正黑体_GBK" w:hAnsi="方正黑体_GBK" w:cs="方正黑体_GBK" w:hint="eastAsia"/>
          <w:b w:val="0"/>
          <w:bCs/>
        </w:rPr>
        <w:t>附件</w:t>
      </w:r>
      <w:r>
        <w:rPr>
          <w:rStyle w:val="2Char"/>
          <w:rFonts w:ascii="方正黑体_GBK" w:eastAsia="方正黑体_GBK" w:hAnsi="方正黑体_GBK" w:cs="方正黑体_GBK" w:hint="eastAsia"/>
          <w:b w:val="0"/>
          <w:bCs/>
        </w:rPr>
        <w:t xml:space="preserve">2     </w:t>
      </w:r>
      <w:r>
        <w:rPr>
          <w:rStyle w:val="2Char"/>
          <w:rFonts w:ascii="仿宋" w:eastAsia="仿宋" w:hAnsi="仿宋" w:cs="仿宋" w:hint="eastAsia"/>
        </w:rPr>
        <w:t xml:space="preserve">                </w:t>
      </w:r>
    </w:p>
    <w:p w:rsidR="002365EA" w:rsidRDefault="00BA4FFC">
      <w:pPr>
        <w:shd w:val="clear" w:color="auto" w:fill="FFFFFF"/>
        <w:spacing w:line="576" w:lineRule="exact"/>
        <w:jc w:val="center"/>
        <w:rPr>
          <w:rFonts w:ascii="仿宋" w:eastAsia="仿宋" w:hAnsi="仿宋" w:cs="仿宋"/>
          <w:sz w:val="32"/>
          <w:szCs w:val="32"/>
        </w:rPr>
      </w:pPr>
      <w:r>
        <w:rPr>
          <w:rStyle w:val="2Char"/>
          <w:rFonts w:ascii="方正小标宋简体" w:eastAsia="方正小标宋简体" w:hAnsi="方正小标宋简体" w:cs="方正小标宋简体" w:hint="eastAsia"/>
          <w:b w:val="0"/>
          <w:bCs/>
          <w:sz w:val="44"/>
          <w:szCs w:val="44"/>
        </w:rPr>
        <w:t>上党区大面积停电事件应急指挥部及职责</w:t>
      </w:r>
      <w:bookmarkEnd w:id="0"/>
      <w:bookmarkEnd w:id="1"/>
    </w:p>
    <w:tbl>
      <w:tblPr>
        <w:tblW w:w="13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70"/>
        <w:gridCol w:w="228"/>
        <w:gridCol w:w="2816"/>
        <w:gridCol w:w="9766"/>
        <w:gridCol w:w="152"/>
      </w:tblGrid>
      <w:tr w:rsidR="002365EA">
        <w:trPr>
          <w:trHeight w:val="692"/>
        </w:trPr>
        <w:tc>
          <w:tcPr>
            <w:tcW w:w="3914"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黑体" w:eastAsia="黑体" w:hAnsi="黑体" w:cs="黑体"/>
                <w:sz w:val="28"/>
                <w:szCs w:val="28"/>
              </w:rPr>
            </w:pPr>
            <w:r>
              <w:rPr>
                <w:rFonts w:ascii="黑体" w:eastAsia="黑体" w:hAnsi="黑体" w:cs="黑体" w:hint="eastAsia"/>
                <w:sz w:val="28"/>
                <w:szCs w:val="28"/>
              </w:rPr>
              <w:t>指挥机构</w:t>
            </w:r>
          </w:p>
        </w:tc>
        <w:tc>
          <w:tcPr>
            <w:tcW w:w="9918"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黑体" w:eastAsia="黑体" w:hAnsi="黑体" w:cs="黑体"/>
                <w:sz w:val="28"/>
                <w:szCs w:val="28"/>
              </w:rPr>
            </w:pPr>
            <w:r>
              <w:rPr>
                <w:rFonts w:ascii="黑体" w:eastAsia="黑体" w:hAnsi="黑体" w:cs="黑体" w:hint="eastAsia"/>
                <w:kern w:val="0"/>
                <w:sz w:val="28"/>
                <w:szCs w:val="28"/>
              </w:rPr>
              <w:t>职</w:t>
            </w:r>
            <w:r>
              <w:rPr>
                <w:rFonts w:ascii="黑体" w:eastAsia="黑体" w:hAnsi="黑体" w:cs="黑体"/>
                <w:kern w:val="0"/>
                <w:sz w:val="28"/>
                <w:szCs w:val="28"/>
              </w:rPr>
              <w:t xml:space="preserve">   </w:t>
            </w:r>
            <w:r>
              <w:rPr>
                <w:rFonts w:ascii="黑体" w:eastAsia="黑体" w:hAnsi="黑体" w:cs="黑体" w:hint="eastAsia"/>
                <w:kern w:val="0"/>
                <w:sz w:val="28"/>
                <w:szCs w:val="28"/>
              </w:rPr>
              <w:t>责</w:t>
            </w:r>
          </w:p>
        </w:tc>
      </w:tr>
      <w:tr w:rsidR="002365EA">
        <w:trPr>
          <w:trHeight w:hRule="exact" w:val="745"/>
        </w:trPr>
        <w:tc>
          <w:tcPr>
            <w:tcW w:w="1098"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sz w:val="28"/>
                <w:szCs w:val="28"/>
              </w:rPr>
            </w:pPr>
            <w:r>
              <w:rPr>
                <w:rFonts w:ascii="仿宋" w:eastAsia="仿宋" w:hAnsi="仿宋" w:cs="仿宋_GB2312" w:hint="eastAsia"/>
                <w:kern w:val="0"/>
                <w:sz w:val="28"/>
                <w:szCs w:val="28"/>
              </w:rPr>
              <w:t>指挥长</w:t>
            </w:r>
          </w:p>
        </w:tc>
        <w:tc>
          <w:tcPr>
            <w:tcW w:w="28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Style w:val="font01"/>
                <w:rFonts w:ascii="仿宋" w:eastAsia="仿宋" w:hAnsi="仿宋" w:cs="仿宋_GB2312"/>
                <w:sz w:val="28"/>
                <w:szCs w:val="28"/>
              </w:rPr>
            </w:pPr>
            <w:r>
              <w:rPr>
                <w:rStyle w:val="font01"/>
                <w:rFonts w:ascii="仿宋" w:eastAsia="仿宋" w:hAnsi="仿宋" w:cs="仿宋_GB2312" w:hint="eastAsia"/>
                <w:sz w:val="28"/>
                <w:szCs w:val="28"/>
              </w:rPr>
              <w:t>区政府分管能源工作副区长</w:t>
            </w:r>
          </w:p>
        </w:tc>
        <w:tc>
          <w:tcPr>
            <w:tcW w:w="9918"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2365EA" w:rsidRDefault="00BA4FFC">
            <w:pPr>
              <w:pStyle w:val="a5"/>
              <w:widowControl w:val="0"/>
              <w:spacing w:before="0" w:beforeAutospacing="0" w:after="0" w:afterAutospacing="0" w:line="300" w:lineRule="exact"/>
              <w:ind w:firstLineChars="200" w:firstLine="560"/>
              <w:rPr>
                <w:rStyle w:val="font01"/>
                <w:rFonts w:ascii="仿宋" w:eastAsia="仿宋" w:hAnsi="仿宋" w:cs="仿宋_GB2312"/>
                <w:sz w:val="28"/>
                <w:szCs w:val="28"/>
              </w:rPr>
            </w:pPr>
            <w:r>
              <w:rPr>
                <w:rStyle w:val="font01"/>
                <w:rFonts w:ascii="仿宋" w:eastAsia="仿宋" w:hAnsi="仿宋" w:cs="仿宋_GB2312" w:hint="eastAsia"/>
                <w:sz w:val="28"/>
                <w:szCs w:val="28"/>
              </w:rPr>
              <w:t>区指挥部主要职责：负责全区大面积停电事件应急处置的统一领导和指挥协调，保障全区供电安全；研究重大应急决策和部署；领导大面积停电事件应急处置、事故抢险、电网恢复、信息发布、舆情引导等各项应急工作；协调各乡镇（街道）、各部门关系，指挥社会应急救援工作；决定实施和终止应急响应，宣布进入和解除大面积停电应急状态，发布应急指令；按授权发布信息。</w:t>
            </w:r>
          </w:p>
        </w:tc>
      </w:tr>
      <w:tr w:rsidR="002365EA">
        <w:trPr>
          <w:trHeight w:val="455"/>
        </w:trPr>
        <w:tc>
          <w:tcPr>
            <w:tcW w:w="1098" w:type="dxa"/>
            <w:gridSpan w:val="2"/>
            <w:vMerge w:val="restart"/>
            <w:tcBorders>
              <w:top w:val="single" w:sz="4" w:space="0" w:color="auto"/>
              <w:left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sz w:val="28"/>
                <w:szCs w:val="28"/>
              </w:rPr>
            </w:pPr>
            <w:r>
              <w:rPr>
                <w:rFonts w:ascii="仿宋" w:eastAsia="仿宋" w:hAnsi="仿宋" w:cs="仿宋_GB2312" w:hint="eastAsia"/>
                <w:kern w:val="0"/>
                <w:sz w:val="28"/>
                <w:szCs w:val="28"/>
              </w:rPr>
              <w:t>副指挥长</w:t>
            </w:r>
          </w:p>
        </w:tc>
        <w:tc>
          <w:tcPr>
            <w:tcW w:w="28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Style w:val="font01"/>
                <w:rFonts w:ascii="仿宋" w:eastAsia="仿宋" w:hAnsi="仿宋" w:cs="仿宋_GB2312"/>
                <w:kern w:val="0"/>
                <w:sz w:val="28"/>
                <w:szCs w:val="28"/>
              </w:rPr>
            </w:pPr>
            <w:r>
              <w:rPr>
                <w:rStyle w:val="font01"/>
                <w:rFonts w:ascii="仿宋" w:eastAsia="仿宋" w:hAnsi="仿宋" w:cs="仿宋_GB2312" w:hint="eastAsia"/>
                <w:sz w:val="28"/>
                <w:szCs w:val="28"/>
              </w:rPr>
              <w:t>区发改科技局局长</w:t>
            </w:r>
          </w:p>
        </w:tc>
        <w:tc>
          <w:tcPr>
            <w:tcW w:w="9918" w:type="dxa"/>
            <w:gridSpan w:val="2"/>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textAlignment w:val="center"/>
              <w:rPr>
                <w:rFonts w:ascii="仿宋" w:eastAsia="仿宋" w:hAnsi="仿宋" w:cs="仿宋_GB2312"/>
                <w:b/>
                <w:sz w:val="28"/>
                <w:szCs w:val="28"/>
              </w:rPr>
            </w:pPr>
          </w:p>
        </w:tc>
      </w:tr>
      <w:tr w:rsidR="002365EA">
        <w:trPr>
          <w:trHeight w:val="427"/>
        </w:trPr>
        <w:tc>
          <w:tcPr>
            <w:tcW w:w="1098" w:type="dxa"/>
            <w:gridSpan w:val="2"/>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sz w:val="28"/>
                <w:szCs w:val="28"/>
              </w:rPr>
            </w:pPr>
          </w:p>
        </w:tc>
        <w:tc>
          <w:tcPr>
            <w:tcW w:w="28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kern w:val="0"/>
                <w:sz w:val="28"/>
                <w:szCs w:val="28"/>
              </w:rPr>
            </w:pPr>
            <w:r>
              <w:rPr>
                <w:rStyle w:val="font01"/>
                <w:rFonts w:ascii="仿宋" w:eastAsia="仿宋" w:hAnsi="仿宋" w:cs="仿宋_GB2312" w:hint="eastAsia"/>
                <w:kern w:val="0"/>
                <w:sz w:val="28"/>
                <w:szCs w:val="28"/>
              </w:rPr>
              <w:t>区应急管理局局长</w:t>
            </w:r>
          </w:p>
        </w:tc>
        <w:tc>
          <w:tcPr>
            <w:tcW w:w="9918" w:type="dxa"/>
            <w:gridSpan w:val="2"/>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rPr>
                <w:rFonts w:ascii="仿宋" w:eastAsia="仿宋" w:hAnsi="仿宋" w:cs="仿宋_GB2312"/>
                <w:b/>
                <w:sz w:val="28"/>
                <w:szCs w:val="28"/>
              </w:rPr>
            </w:pPr>
          </w:p>
        </w:tc>
      </w:tr>
      <w:tr w:rsidR="002365EA">
        <w:trPr>
          <w:trHeight w:hRule="exact" w:val="449"/>
        </w:trPr>
        <w:tc>
          <w:tcPr>
            <w:tcW w:w="1098" w:type="dxa"/>
            <w:gridSpan w:val="2"/>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sz w:val="28"/>
                <w:szCs w:val="28"/>
              </w:rPr>
            </w:pPr>
          </w:p>
        </w:tc>
        <w:tc>
          <w:tcPr>
            <w:tcW w:w="28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Style w:val="font01"/>
                <w:rFonts w:ascii="仿宋" w:eastAsia="仿宋" w:hAnsi="仿宋" w:cs="仿宋_GB2312"/>
                <w:sz w:val="28"/>
                <w:szCs w:val="28"/>
              </w:rPr>
            </w:pPr>
            <w:r>
              <w:rPr>
                <w:rStyle w:val="font01"/>
                <w:rFonts w:ascii="仿宋" w:eastAsia="仿宋" w:hAnsi="仿宋" w:cs="仿宋_GB2312" w:hint="eastAsia"/>
                <w:sz w:val="28"/>
                <w:szCs w:val="28"/>
              </w:rPr>
              <w:t>区能源局局长</w:t>
            </w:r>
          </w:p>
        </w:tc>
        <w:tc>
          <w:tcPr>
            <w:tcW w:w="9918" w:type="dxa"/>
            <w:gridSpan w:val="2"/>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rPr>
                <w:rFonts w:ascii="仿宋" w:eastAsia="仿宋" w:hAnsi="仿宋" w:cs="仿宋_GB2312"/>
                <w:b/>
                <w:sz w:val="28"/>
                <w:szCs w:val="28"/>
              </w:rPr>
            </w:pPr>
          </w:p>
        </w:tc>
      </w:tr>
      <w:tr w:rsidR="002365EA">
        <w:trPr>
          <w:trHeight w:val="625"/>
        </w:trPr>
        <w:tc>
          <w:tcPr>
            <w:tcW w:w="1098"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sz w:val="28"/>
                <w:szCs w:val="28"/>
              </w:rPr>
            </w:pPr>
          </w:p>
        </w:tc>
        <w:tc>
          <w:tcPr>
            <w:tcW w:w="28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Style w:val="font01"/>
                <w:rFonts w:ascii="仿宋" w:eastAsia="仿宋" w:hAnsi="仿宋" w:cs="仿宋_GB2312"/>
                <w:spacing w:val="-18"/>
                <w:sz w:val="28"/>
                <w:szCs w:val="28"/>
              </w:rPr>
            </w:pPr>
            <w:r>
              <w:rPr>
                <w:rStyle w:val="font01"/>
                <w:rFonts w:ascii="仿宋" w:eastAsia="仿宋" w:hAnsi="仿宋" w:cs="仿宋_GB2312" w:hint="eastAsia"/>
                <w:spacing w:val="-18"/>
                <w:sz w:val="28"/>
                <w:szCs w:val="28"/>
              </w:rPr>
              <w:t>国</w:t>
            </w:r>
            <w:proofErr w:type="gramStart"/>
            <w:r>
              <w:rPr>
                <w:rStyle w:val="font01"/>
                <w:rFonts w:ascii="仿宋" w:eastAsia="仿宋" w:hAnsi="仿宋" w:cs="仿宋_GB2312" w:hint="eastAsia"/>
                <w:spacing w:val="-18"/>
                <w:sz w:val="28"/>
                <w:szCs w:val="28"/>
              </w:rPr>
              <w:t>网上党区</w:t>
            </w:r>
            <w:proofErr w:type="gramEnd"/>
            <w:r>
              <w:rPr>
                <w:rStyle w:val="font01"/>
                <w:rFonts w:ascii="仿宋" w:eastAsia="仿宋" w:hAnsi="仿宋" w:cs="仿宋_GB2312" w:hint="eastAsia"/>
                <w:spacing w:val="-18"/>
                <w:sz w:val="28"/>
                <w:szCs w:val="28"/>
              </w:rPr>
              <w:t>供电公司</w:t>
            </w:r>
          </w:p>
          <w:p w:rsidR="002365EA" w:rsidRDefault="00BA4FFC">
            <w:pPr>
              <w:widowControl/>
              <w:wordWrap w:val="0"/>
              <w:overflowPunct w:val="0"/>
              <w:spacing w:line="300" w:lineRule="exact"/>
              <w:jc w:val="center"/>
              <w:textAlignment w:val="center"/>
              <w:rPr>
                <w:rFonts w:ascii="仿宋" w:eastAsia="仿宋" w:hAnsi="仿宋" w:cs="仿宋_GB2312"/>
                <w:sz w:val="28"/>
                <w:szCs w:val="28"/>
              </w:rPr>
            </w:pPr>
            <w:r>
              <w:rPr>
                <w:rStyle w:val="font01"/>
                <w:rFonts w:ascii="仿宋" w:eastAsia="仿宋" w:hAnsi="仿宋" w:cs="仿宋_GB2312" w:hint="eastAsia"/>
                <w:spacing w:val="-18"/>
                <w:sz w:val="28"/>
                <w:szCs w:val="28"/>
              </w:rPr>
              <w:t>总经理</w:t>
            </w:r>
          </w:p>
        </w:tc>
        <w:tc>
          <w:tcPr>
            <w:tcW w:w="9918" w:type="dxa"/>
            <w:gridSpan w:val="2"/>
            <w:vMerge/>
            <w:tcBorders>
              <w:left w:val="single" w:sz="4" w:space="0" w:color="auto"/>
              <w:bottom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rPr>
                <w:rFonts w:ascii="仿宋" w:eastAsia="仿宋" w:hAnsi="仿宋" w:cs="仿宋_GB2312"/>
                <w:b/>
                <w:sz w:val="28"/>
                <w:szCs w:val="28"/>
              </w:rPr>
            </w:pPr>
          </w:p>
        </w:tc>
      </w:tr>
      <w:tr w:rsidR="002365EA">
        <w:trPr>
          <w:trHeight w:val="1600"/>
        </w:trPr>
        <w:tc>
          <w:tcPr>
            <w:tcW w:w="1098" w:type="dxa"/>
            <w:gridSpan w:val="2"/>
            <w:tcBorders>
              <w:left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rPr>
                <w:rFonts w:ascii="仿宋" w:eastAsia="仿宋" w:hAnsi="仿宋" w:cs="仿宋_GB2312"/>
                <w:spacing w:val="-20"/>
                <w:sz w:val="28"/>
                <w:szCs w:val="28"/>
              </w:rPr>
            </w:pPr>
            <w:r>
              <w:rPr>
                <w:rStyle w:val="font01"/>
                <w:rFonts w:ascii="仿宋" w:eastAsia="仿宋" w:hAnsi="仿宋" w:cs="仿宋_GB2312" w:hint="eastAsia"/>
                <w:sz w:val="28"/>
                <w:szCs w:val="28"/>
              </w:rPr>
              <w:t>区指挥部办公室</w:t>
            </w:r>
          </w:p>
        </w:tc>
        <w:tc>
          <w:tcPr>
            <w:tcW w:w="28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Style w:val="font01"/>
                <w:rFonts w:ascii="仿宋" w:eastAsia="仿宋" w:hAnsi="仿宋" w:cs="仿宋_GB2312"/>
                <w:sz w:val="28"/>
                <w:szCs w:val="28"/>
              </w:rPr>
            </w:pPr>
            <w:r>
              <w:rPr>
                <w:rStyle w:val="font01"/>
                <w:rFonts w:ascii="仿宋" w:eastAsia="仿宋" w:hAnsi="仿宋" w:cs="仿宋_GB2312" w:hint="eastAsia"/>
                <w:sz w:val="28"/>
                <w:szCs w:val="28"/>
              </w:rPr>
              <w:t>区能源局</w:t>
            </w:r>
          </w:p>
        </w:tc>
        <w:tc>
          <w:tcPr>
            <w:tcW w:w="9918" w:type="dxa"/>
            <w:gridSpan w:val="2"/>
            <w:tcBorders>
              <w:left w:val="single" w:sz="4" w:space="0" w:color="auto"/>
              <w:right w:val="single" w:sz="4" w:space="0" w:color="auto"/>
            </w:tcBorders>
            <w:tcMar>
              <w:top w:w="15" w:type="dxa"/>
              <w:left w:w="15" w:type="dxa"/>
              <w:right w:w="15" w:type="dxa"/>
            </w:tcMar>
            <w:vAlign w:val="center"/>
          </w:tcPr>
          <w:p w:rsidR="002365EA" w:rsidRDefault="00BA4FFC">
            <w:pPr>
              <w:pStyle w:val="a5"/>
              <w:widowControl w:val="0"/>
              <w:spacing w:before="0" w:beforeAutospacing="0" w:after="0" w:afterAutospacing="0" w:line="300" w:lineRule="exact"/>
              <w:ind w:left="210" w:firstLineChars="200" w:firstLine="560"/>
              <w:jc w:val="both"/>
              <w:rPr>
                <w:rFonts w:ascii="仿宋" w:eastAsia="仿宋" w:hAnsi="仿宋" w:cs="仿宋_GB2312"/>
                <w:b/>
                <w:sz w:val="28"/>
                <w:szCs w:val="28"/>
              </w:rPr>
            </w:pPr>
            <w:r>
              <w:rPr>
                <w:rStyle w:val="font01"/>
                <w:rFonts w:ascii="仿宋" w:eastAsia="仿宋" w:hAnsi="仿宋" w:cs="仿宋_GB2312" w:hint="eastAsia"/>
                <w:sz w:val="28"/>
                <w:szCs w:val="28"/>
              </w:rPr>
              <w:t>区指挥部办公室主要职责：落实区指挥部部署的各项任务和下达的各项指令</w:t>
            </w:r>
            <w:r>
              <w:rPr>
                <w:rStyle w:val="font01"/>
                <w:rFonts w:ascii="仿宋" w:eastAsia="仿宋" w:hAnsi="仿宋" w:cs="仿宋_GB2312" w:hint="eastAsia"/>
                <w:sz w:val="28"/>
                <w:szCs w:val="28"/>
              </w:rPr>
              <w:t>；</w:t>
            </w:r>
            <w:r>
              <w:rPr>
                <w:rStyle w:val="font01"/>
                <w:rFonts w:ascii="仿宋" w:eastAsia="仿宋" w:hAnsi="仿宋" w:cs="仿宋_GB2312" w:hint="eastAsia"/>
                <w:sz w:val="28"/>
                <w:szCs w:val="28"/>
              </w:rPr>
              <w:t>及时掌握应急处置和供电恢复情况；制定、修订大面积停电事件专项应急预案，并监督执行；组织大面积停电事件风险防控和隐患排查治理工作；协调组织应急救援、演练；承担区指挥部日常工作</w:t>
            </w:r>
            <w:r>
              <w:rPr>
                <w:rStyle w:val="font01"/>
                <w:rFonts w:ascii="仿宋" w:eastAsia="仿宋" w:hAnsi="仿宋" w:cs="仿宋_GB2312" w:hint="eastAsia"/>
                <w:sz w:val="28"/>
                <w:szCs w:val="28"/>
              </w:rPr>
              <w:t>；</w:t>
            </w:r>
            <w:r>
              <w:rPr>
                <w:rStyle w:val="font01"/>
                <w:rFonts w:ascii="仿宋" w:eastAsia="仿宋" w:hAnsi="仿宋" w:cs="仿宋_GB2312" w:hint="eastAsia"/>
                <w:color w:val="auto"/>
                <w:sz w:val="28"/>
                <w:szCs w:val="28"/>
              </w:rPr>
              <w:t>与区突发事件总指挥部办公室建立工作联系。</w:t>
            </w:r>
          </w:p>
        </w:tc>
      </w:tr>
      <w:tr w:rsidR="002365EA">
        <w:trPr>
          <w:trHeight w:val="795"/>
        </w:trPr>
        <w:tc>
          <w:tcPr>
            <w:tcW w:w="1098" w:type="dxa"/>
            <w:gridSpan w:val="2"/>
            <w:vMerge w:val="restart"/>
            <w:tcBorders>
              <w:left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rPr>
                <w:rStyle w:val="font01"/>
                <w:rFonts w:ascii="仿宋" w:eastAsia="仿宋" w:hAnsi="仿宋" w:cs="仿宋_GB2312"/>
                <w:sz w:val="28"/>
                <w:szCs w:val="28"/>
              </w:rPr>
            </w:pPr>
            <w:r>
              <w:rPr>
                <w:rStyle w:val="font01"/>
                <w:rFonts w:ascii="仿宋" w:eastAsia="仿宋" w:hAnsi="仿宋" w:cs="仿宋_GB2312" w:hint="eastAsia"/>
                <w:sz w:val="28"/>
                <w:szCs w:val="28"/>
              </w:rPr>
              <w:t>成员</w:t>
            </w:r>
          </w:p>
          <w:p w:rsidR="002365EA" w:rsidRDefault="00BA4FFC">
            <w:pPr>
              <w:widowControl/>
              <w:wordWrap w:val="0"/>
              <w:overflowPunct w:val="0"/>
              <w:spacing w:line="300" w:lineRule="exact"/>
              <w:jc w:val="center"/>
              <w:rPr>
                <w:rStyle w:val="font01"/>
                <w:rFonts w:ascii="仿宋" w:eastAsia="仿宋" w:hAnsi="仿宋" w:cs="仿宋_GB2312"/>
                <w:sz w:val="28"/>
                <w:szCs w:val="28"/>
              </w:rPr>
            </w:pPr>
            <w:r>
              <w:rPr>
                <w:rStyle w:val="font01"/>
                <w:rFonts w:ascii="仿宋" w:eastAsia="仿宋" w:hAnsi="仿宋" w:cs="仿宋_GB2312" w:hint="eastAsia"/>
                <w:sz w:val="28"/>
                <w:szCs w:val="28"/>
              </w:rPr>
              <w:t>单位</w:t>
            </w:r>
          </w:p>
        </w:tc>
        <w:tc>
          <w:tcPr>
            <w:tcW w:w="28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kern w:val="0"/>
                <w:sz w:val="28"/>
                <w:szCs w:val="28"/>
              </w:rPr>
            </w:pPr>
            <w:r>
              <w:rPr>
                <w:rFonts w:ascii="仿宋" w:eastAsia="仿宋" w:hAnsi="仿宋" w:cs="仿宋_GB2312" w:hint="eastAsia"/>
                <w:kern w:val="0"/>
                <w:sz w:val="28"/>
                <w:szCs w:val="28"/>
              </w:rPr>
              <w:t>区委宣传部</w:t>
            </w:r>
          </w:p>
        </w:tc>
        <w:tc>
          <w:tcPr>
            <w:tcW w:w="9918" w:type="dxa"/>
            <w:gridSpan w:val="2"/>
            <w:tcBorders>
              <w:left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Fonts w:ascii="仿宋" w:eastAsia="仿宋" w:hAnsi="仿宋" w:cs="仿宋_GB2312"/>
                <w:bCs/>
                <w:sz w:val="28"/>
                <w:szCs w:val="28"/>
              </w:rPr>
            </w:pPr>
            <w:r>
              <w:rPr>
                <w:rFonts w:ascii="仿宋" w:eastAsia="仿宋" w:hAnsi="仿宋" w:cs="仿宋_GB2312" w:hint="eastAsia"/>
                <w:bCs/>
                <w:sz w:val="28"/>
                <w:szCs w:val="28"/>
              </w:rPr>
              <w:t>按照区指挥部的统一部署，组织协调媒体做好应急新闻报道，积极引导舆论。指导电视广播电台做好大面积停电事件的应急公益宣传和应急广播。</w:t>
            </w:r>
          </w:p>
        </w:tc>
      </w:tr>
      <w:tr w:rsidR="002365EA">
        <w:trPr>
          <w:trHeight w:val="970"/>
        </w:trPr>
        <w:tc>
          <w:tcPr>
            <w:tcW w:w="1098" w:type="dxa"/>
            <w:gridSpan w:val="2"/>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Style w:val="font01"/>
                <w:rFonts w:ascii="仿宋" w:eastAsia="仿宋" w:hAnsi="仿宋" w:cs="仿宋_GB2312"/>
                <w:sz w:val="28"/>
                <w:szCs w:val="28"/>
              </w:rPr>
            </w:pPr>
          </w:p>
        </w:tc>
        <w:tc>
          <w:tcPr>
            <w:tcW w:w="28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spacing w:val="-16"/>
                <w:kern w:val="0"/>
                <w:sz w:val="28"/>
                <w:szCs w:val="28"/>
              </w:rPr>
            </w:pPr>
            <w:r>
              <w:rPr>
                <w:rFonts w:ascii="仿宋" w:eastAsia="仿宋" w:hAnsi="仿宋" w:cs="仿宋_GB2312" w:hint="eastAsia"/>
                <w:kern w:val="0"/>
                <w:sz w:val="28"/>
                <w:szCs w:val="28"/>
              </w:rPr>
              <w:t>区</w:t>
            </w:r>
            <w:r>
              <w:rPr>
                <w:rFonts w:ascii="仿宋" w:eastAsia="仿宋" w:hAnsi="仿宋" w:cs="仿宋_GB2312" w:hint="eastAsia"/>
                <w:kern w:val="0"/>
                <w:sz w:val="28"/>
                <w:szCs w:val="28"/>
              </w:rPr>
              <w:t>发展改革和科技局</w:t>
            </w:r>
          </w:p>
        </w:tc>
        <w:tc>
          <w:tcPr>
            <w:tcW w:w="9918" w:type="dxa"/>
            <w:gridSpan w:val="2"/>
            <w:tcBorders>
              <w:left w:val="single" w:sz="4" w:space="0" w:color="auto"/>
              <w:right w:val="single" w:sz="4" w:space="0" w:color="auto"/>
            </w:tcBorders>
            <w:tcMar>
              <w:top w:w="15" w:type="dxa"/>
              <w:left w:w="15" w:type="dxa"/>
              <w:right w:w="15" w:type="dxa"/>
            </w:tcMar>
            <w:vAlign w:val="center"/>
          </w:tcPr>
          <w:p w:rsidR="002365EA" w:rsidRDefault="00BA4FFC">
            <w:pPr>
              <w:pStyle w:val="a5"/>
              <w:wordWrap w:val="0"/>
              <w:overflowPunct w:val="0"/>
              <w:spacing w:before="0" w:beforeAutospacing="0" w:after="0" w:afterAutospacing="0" w:line="300" w:lineRule="exact"/>
              <w:ind w:firstLineChars="200" w:firstLine="560"/>
              <w:rPr>
                <w:rFonts w:ascii="仿宋" w:eastAsia="仿宋" w:hAnsi="仿宋" w:cs="仿宋_GB2312"/>
                <w:sz w:val="28"/>
                <w:szCs w:val="28"/>
              </w:rPr>
            </w:pPr>
            <w:r>
              <w:rPr>
                <w:rFonts w:ascii="仿宋" w:eastAsia="仿宋" w:hAnsi="仿宋" w:cs="仿宋_GB2312" w:hint="eastAsia"/>
                <w:color w:val="auto"/>
                <w:sz w:val="28"/>
                <w:szCs w:val="28"/>
              </w:rPr>
              <w:t>负责区级重要物资和应急储备物资的管理</w:t>
            </w:r>
            <w:r>
              <w:rPr>
                <w:rFonts w:ascii="仿宋" w:eastAsia="仿宋" w:hAnsi="仿宋" w:cs="仿宋_GB2312" w:hint="eastAsia"/>
                <w:color w:val="auto"/>
                <w:sz w:val="28"/>
                <w:szCs w:val="28"/>
              </w:rPr>
              <w:t>,</w:t>
            </w:r>
            <w:r>
              <w:rPr>
                <w:rFonts w:ascii="仿宋" w:eastAsia="仿宋" w:hAnsi="仿宋" w:cs="仿宋_GB2312" w:hint="eastAsia"/>
                <w:color w:val="auto"/>
                <w:sz w:val="28"/>
                <w:szCs w:val="28"/>
              </w:rPr>
              <w:t>落实有关动用计划和指令，根据区应急管理局的动用指令按程序组织调出；负责做好抢险物资的储备工作，协调有关部门做好抢险物资的生产、流通和调运；负责避难场所项目审批，发布避难场</w:t>
            </w:r>
            <w:r>
              <w:rPr>
                <w:rFonts w:ascii="仿宋" w:eastAsia="仿宋" w:hAnsi="仿宋" w:cs="仿宋_GB2312" w:hint="eastAsia"/>
                <w:color w:val="auto"/>
                <w:sz w:val="28"/>
                <w:szCs w:val="28"/>
              </w:rPr>
              <w:lastRenderedPageBreak/>
              <w:t>所及其管理者相关信息的公告；负责按区政府对石油、天然气战略储备动用指令组织实施；负责组织灾后重建电力基础设施项目规划建设。</w:t>
            </w:r>
          </w:p>
        </w:tc>
      </w:tr>
      <w:tr w:rsidR="002365EA">
        <w:trPr>
          <w:gridAfter w:val="1"/>
          <w:wAfter w:w="152" w:type="dxa"/>
          <w:trHeight w:hRule="exact" w:val="846"/>
        </w:trPr>
        <w:tc>
          <w:tcPr>
            <w:tcW w:w="13680" w:type="dxa"/>
            <w:gridSpan w:val="4"/>
            <w:tcBorders>
              <w:top w:val="single" w:sz="4" w:space="0" w:color="auto"/>
              <w:left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400" w:lineRule="exact"/>
              <w:jc w:val="center"/>
              <w:textAlignment w:val="center"/>
              <w:rPr>
                <w:rFonts w:ascii="仿宋" w:eastAsia="仿宋" w:hAnsi="仿宋" w:cs="仿宋_GB2312"/>
                <w:bCs/>
                <w:sz w:val="28"/>
                <w:szCs w:val="28"/>
              </w:rPr>
            </w:pPr>
            <w:r>
              <w:rPr>
                <w:rFonts w:ascii="方正小标宋简体" w:eastAsia="方正小标宋简体" w:hAnsi="方正小标宋_GBK" w:cs="方正小标宋_GBK" w:hint="eastAsia"/>
                <w:sz w:val="32"/>
                <w:szCs w:val="32"/>
              </w:rPr>
              <w:lastRenderedPageBreak/>
              <w:t xml:space="preserve">  </w:t>
            </w:r>
            <w:r>
              <w:rPr>
                <w:rFonts w:ascii="方正小标宋简体" w:eastAsia="方正小标宋简体" w:hAnsi="方正小标宋_GBK" w:cs="方正小标宋_GBK" w:hint="eastAsia"/>
                <w:sz w:val="32"/>
                <w:szCs w:val="32"/>
              </w:rPr>
              <w:t>上党区大面积停电事件应急指挥部成员单位及职责</w:t>
            </w:r>
          </w:p>
        </w:tc>
      </w:tr>
      <w:tr w:rsidR="002365EA">
        <w:trPr>
          <w:gridAfter w:val="1"/>
          <w:wAfter w:w="152" w:type="dxa"/>
          <w:trHeight w:hRule="exact" w:val="1033"/>
        </w:trPr>
        <w:tc>
          <w:tcPr>
            <w:tcW w:w="87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成员</w:t>
            </w:r>
          </w:p>
          <w:p w:rsidR="002365EA" w:rsidRDefault="00BA4FFC">
            <w:pPr>
              <w:widowControl/>
              <w:wordWrap w:val="0"/>
              <w:overflowPunct w:val="0"/>
              <w:spacing w:line="300" w:lineRule="exact"/>
              <w:jc w:val="center"/>
              <w:rPr>
                <w:rFonts w:ascii="仿宋" w:eastAsia="仿宋" w:hAnsi="仿宋" w:cs="仿宋_GB2312"/>
                <w:sz w:val="28"/>
                <w:szCs w:val="28"/>
              </w:rPr>
            </w:pPr>
            <w:r>
              <w:rPr>
                <w:rFonts w:ascii="仿宋" w:eastAsia="仿宋" w:hAnsi="仿宋" w:cs="仿宋_GB2312" w:hint="eastAsia"/>
                <w:kern w:val="0"/>
                <w:sz w:val="28"/>
                <w:szCs w:val="28"/>
              </w:rPr>
              <w:t>单位</w:t>
            </w: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color w:val="000000"/>
                <w:sz w:val="28"/>
                <w:szCs w:val="28"/>
              </w:rPr>
            </w:pPr>
            <w:r>
              <w:rPr>
                <w:rStyle w:val="font01"/>
                <w:rFonts w:ascii="仿宋" w:eastAsia="仿宋" w:hAnsi="仿宋" w:cs="仿宋_GB2312" w:hint="eastAsia"/>
                <w:sz w:val="28"/>
                <w:szCs w:val="28"/>
              </w:rPr>
              <w:t>区应急管理局</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pStyle w:val="a5"/>
              <w:wordWrap w:val="0"/>
              <w:overflowPunct w:val="0"/>
              <w:spacing w:before="0" w:beforeAutospacing="0" w:after="0" w:afterAutospacing="0" w:line="300" w:lineRule="exact"/>
              <w:ind w:firstLineChars="200" w:firstLine="560"/>
              <w:rPr>
                <w:rFonts w:ascii="仿宋" w:eastAsia="仿宋" w:hAnsi="仿宋" w:cs="仿宋_GB2312"/>
                <w:sz w:val="28"/>
                <w:szCs w:val="28"/>
              </w:rPr>
            </w:pPr>
            <w:r>
              <w:rPr>
                <w:rFonts w:ascii="仿宋" w:eastAsia="仿宋" w:hAnsi="仿宋" w:hint="eastAsia"/>
                <w:color w:val="auto"/>
                <w:kern w:val="2"/>
                <w:sz w:val="28"/>
                <w:szCs w:val="28"/>
              </w:rPr>
              <w:t>负责区委、区政府安排部署的救援救助工作，协助配合大面积停电指挥部，提出安全预防和救助建议；负责应急综合协调，统一协调指挥各类应急专业队伍，建立应急协调联动机制。</w:t>
            </w:r>
          </w:p>
        </w:tc>
      </w:tr>
      <w:tr w:rsidR="002365EA">
        <w:trPr>
          <w:gridAfter w:val="1"/>
          <w:wAfter w:w="152" w:type="dxa"/>
          <w:trHeight w:hRule="exact" w:val="1313"/>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color w:val="000000"/>
                <w:sz w:val="28"/>
                <w:szCs w:val="28"/>
                <w:highlight w:val="red"/>
              </w:rPr>
            </w:pPr>
            <w:r>
              <w:rPr>
                <w:rStyle w:val="font01"/>
                <w:rFonts w:ascii="仿宋" w:eastAsia="仿宋" w:hAnsi="仿宋" w:cs="仿宋_GB2312" w:hint="eastAsia"/>
                <w:sz w:val="28"/>
                <w:szCs w:val="28"/>
              </w:rPr>
              <w:t>区能源局</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Fonts w:ascii="仿宋" w:eastAsia="仿宋" w:hAnsi="仿宋" w:cs="仿宋_GB2312"/>
                <w:color w:val="000000"/>
                <w:sz w:val="28"/>
                <w:szCs w:val="28"/>
              </w:rPr>
            </w:pPr>
            <w:r>
              <w:rPr>
                <w:rStyle w:val="font01"/>
                <w:rFonts w:ascii="仿宋" w:eastAsia="仿宋" w:hAnsi="仿宋" w:cs="仿宋_GB2312" w:hint="eastAsia"/>
                <w:sz w:val="28"/>
                <w:szCs w:val="28"/>
              </w:rPr>
              <w:t>负责能源行业管理，协调发电企业燃料在应急状态下的供应工作；负责电力运行管理，协调全区发、供、用电力资源的紧急调配，指导电力供应平衡工作，制定事故状态下拉闸限电序位表、保电序位表和恢复供电序位表；负责组织电力企业电力恢复中的规划建设等相关工作。</w:t>
            </w:r>
          </w:p>
        </w:tc>
      </w:tr>
      <w:tr w:rsidR="002365EA">
        <w:trPr>
          <w:gridAfter w:val="1"/>
          <w:wAfter w:w="152" w:type="dxa"/>
          <w:trHeight w:hRule="exact" w:val="1126"/>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kern w:val="0"/>
                <w:sz w:val="28"/>
                <w:szCs w:val="28"/>
              </w:rPr>
            </w:pPr>
            <w:r>
              <w:rPr>
                <w:rStyle w:val="font01"/>
                <w:rFonts w:ascii="仿宋" w:eastAsia="仿宋" w:hAnsi="仿宋" w:cs="仿宋_GB2312" w:hint="eastAsia"/>
                <w:sz w:val="28"/>
                <w:szCs w:val="28"/>
              </w:rPr>
              <w:t>区工业和信息化局</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pStyle w:val="a5"/>
              <w:wordWrap w:val="0"/>
              <w:overflowPunct w:val="0"/>
              <w:spacing w:before="0" w:beforeAutospacing="0" w:after="0" w:afterAutospacing="0" w:line="300" w:lineRule="exact"/>
              <w:ind w:firstLineChars="200" w:firstLine="560"/>
              <w:rPr>
                <w:rFonts w:ascii="仿宋" w:eastAsia="仿宋" w:hAnsi="仿宋" w:cs="仿宋_GB2312"/>
                <w:sz w:val="28"/>
                <w:szCs w:val="28"/>
              </w:rPr>
            </w:pPr>
            <w:r>
              <w:rPr>
                <w:rFonts w:ascii="仿宋" w:eastAsia="仿宋" w:hAnsi="仿宋" w:cs="仿宋" w:hint="eastAsia"/>
                <w:sz w:val="28"/>
                <w:szCs w:val="28"/>
                <w:shd w:val="clear" w:color="auto" w:fill="FFFFFF"/>
              </w:rPr>
              <w:t>负责工业和信息化行业的应急管理工作；负责紧急状态下重要物资生产组织工作；负责多种交通运输方式的综合协调；负责重要运行要素的保障协调；负责组织协调通信企业</w:t>
            </w:r>
            <w:r>
              <w:rPr>
                <w:rStyle w:val="font01"/>
                <w:rFonts w:ascii="仿宋" w:eastAsia="仿宋" w:hAnsi="仿宋" w:cs="仿宋" w:hint="eastAsia"/>
                <w:sz w:val="28"/>
                <w:szCs w:val="28"/>
              </w:rPr>
              <w:t>做好通信保障应急工作。</w:t>
            </w:r>
          </w:p>
        </w:tc>
      </w:tr>
      <w:tr w:rsidR="002365EA">
        <w:trPr>
          <w:gridAfter w:val="1"/>
          <w:wAfter w:w="152" w:type="dxa"/>
          <w:trHeight w:hRule="exact" w:val="1406"/>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sz w:val="28"/>
                <w:szCs w:val="28"/>
              </w:rPr>
            </w:pPr>
            <w:r>
              <w:rPr>
                <w:rStyle w:val="font01"/>
                <w:rFonts w:ascii="仿宋" w:eastAsia="仿宋" w:hAnsi="仿宋" w:cs="仿宋_GB2312" w:hint="eastAsia"/>
                <w:sz w:val="28"/>
                <w:szCs w:val="28"/>
              </w:rPr>
              <w:t>区公安</w:t>
            </w:r>
            <w:r>
              <w:rPr>
                <w:rStyle w:val="font01"/>
                <w:rFonts w:ascii="仿宋" w:eastAsia="仿宋" w:hAnsi="仿宋" w:cs="仿宋_GB2312" w:hint="eastAsia"/>
                <w:sz w:val="28"/>
                <w:szCs w:val="28"/>
              </w:rPr>
              <w:t>分</w:t>
            </w:r>
            <w:r>
              <w:rPr>
                <w:rStyle w:val="font01"/>
                <w:rFonts w:ascii="仿宋" w:eastAsia="仿宋" w:hAnsi="仿宋" w:cs="仿宋_GB2312" w:hint="eastAsia"/>
                <w:sz w:val="28"/>
                <w:szCs w:val="28"/>
              </w:rPr>
              <w:t>局</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Fonts w:ascii="仿宋" w:eastAsia="仿宋" w:hAnsi="仿宋"/>
                <w:sz w:val="28"/>
                <w:szCs w:val="28"/>
              </w:rPr>
            </w:pPr>
            <w:r>
              <w:rPr>
                <w:rStyle w:val="font01"/>
                <w:rFonts w:ascii="仿宋" w:eastAsia="仿宋" w:hAnsi="仿宋" w:cs="仿宋_GB2312" w:hint="eastAsia"/>
                <w:sz w:val="28"/>
                <w:szCs w:val="28"/>
              </w:rPr>
              <w:t>负责维护社会治安秩序，大面积停电事件发生区域现场警戒、治安管理工作；协调人员疏散；打击违法犯罪活动；守卫重要场所和设施；负责救援现场周边道路交通疏导，保障应急救援道路交通顺畅。督促指导事发地关系国计民生、国家安全、公共安全的重点单位加强内部安全保卫和秩序维护工作，维护社会稳定。</w:t>
            </w:r>
          </w:p>
        </w:tc>
      </w:tr>
      <w:tr w:rsidR="002365EA">
        <w:trPr>
          <w:gridAfter w:val="1"/>
          <w:wAfter w:w="152" w:type="dxa"/>
          <w:trHeight w:hRule="exact" w:val="464"/>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color w:val="000000"/>
                <w:sz w:val="28"/>
                <w:szCs w:val="28"/>
              </w:rPr>
            </w:pPr>
            <w:r>
              <w:rPr>
                <w:rStyle w:val="font01"/>
                <w:rFonts w:ascii="仿宋" w:eastAsia="仿宋" w:hAnsi="仿宋" w:cs="仿宋_GB2312" w:hint="eastAsia"/>
                <w:sz w:val="28"/>
                <w:szCs w:val="28"/>
              </w:rPr>
              <w:t>区财政局</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Fonts w:ascii="仿宋" w:eastAsia="仿宋" w:hAnsi="仿宋" w:cs="仿宋_GB2312"/>
                <w:color w:val="000000"/>
                <w:sz w:val="28"/>
                <w:szCs w:val="28"/>
              </w:rPr>
            </w:pPr>
            <w:r>
              <w:rPr>
                <w:rStyle w:val="font01"/>
                <w:rFonts w:ascii="仿宋" w:eastAsia="仿宋" w:hAnsi="仿宋" w:cs="仿宋_GB2312" w:hint="eastAsia"/>
                <w:sz w:val="28"/>
                <w:szCs w:val="28"/>
              </w:rPr>
              <w:t>负责电力应急救援工作资金保障。</w:t>
            </w:r>
          </w:p>
        </w:tc>
      </w:tr>
      <w:tr w:rsidR="002365EA">
        <w:trPr>
          <w:gridAfter w:val="1"/>
          <w:wAfter w:w="152" w:type="dxa"/>
          <w:trHeight w:hRule="exact" w:val="694"/>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Style w:val="font01"/>
                <w:rFonts w:ascii="仿宋" w:eastAsia="仿宋" w:hAnsi="仿宋" w:cs="仿宋_GB2312"/>
                <w:sz w:val="28"/>
                <w:szCs w:val="28"/>
              </w:rPr>
            </w:pPr>
            <w:r>
              <w:rPr>
                <w:rStyle w:val="font01"/>
                <w:rFonts w:ascii="仿宋" w:eastAsia="仿宋" w:hAnsi="仿宋" w:cs="仿宋_GB2312" w:hint="eastAsia"/>
                <w:sz w:val="28"/>
                <w:szCs w:val="28"/>
              </w:rPr>
              <w:t>区自然资源局</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Style w:val="font01"/>
                <w:rFonts w:ascii="仿宋" w:eastAsia="仿宋" w:hAnsi="仿宋" w:cs="仿宋_GB2312"/>
                <w:sz w:val="28"/>
                <w:szCs w:val="28"/>
              </w:rPr>
            </w:pPr>
            <w:r>
              <w:rPr>
                <w:rStyle w:val="font01"/>
                <w:rFonts w:ascii="仿宋" w:eastAsia="仿宋" w:hAnsi="仿宋" w:cs="仿宋_GB2312" w:hint="eastAsia"/>
                <w:sz w:val="28"/>
                <w:szCs w:val="28"/>
              </w:rPr>
              <w:t>负责山区灾害等情况信息通报；对造成电力设施破坏的地质灾害调查评估；</w:t>
            </w:r>
            <w:r>
              <w:rPr>
                <w:rFonts w:ascii="仿宋" w:eastAsia="仿宋" w:hAnsi="仿宋" w:cs="仿宋_GB2312" w:hint="eastAsia"/>
                <w:sz w:val="28"/>
                <w:szCs w:val="28"/>
              </w:rPr>
              <w:t>负责组织提供大面积停电事件测绘应急保障工作。</w:t>
            </w:r>
          </w:p>
        </w:tc>
      </w:tr>
      <w:tr w:rsidR="002365EA">
        <w:trPr>
          <w:gridAfter w:val="1"/>
          <w:wAfter w:w="152" w:type="dxa"/>
          <w:trHeight w:hRule="exact" w:val="794"/>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Style w:val="font01"/>
                <w:rFonts w:ascii="仿宋" w:eastAsia="仿宋" w:hAnsi="仿宋" w:cs="仿宋_GB2312"/>
                <w:sz w:val="28"/>
                <w:szCs w:val="28"/>
              </w:rPr>
            </w:pPr>
            <w:r>
              <w:rPr>
                <w:rStyle w:val="font01"/>
                <w:rFonts w:ascii="仿宋" w:eastAsia="仿宋" w:hAnsi="仿宋" w:cs="仿宋_GB2312" w:hint="eastAsia"/>
                <w:sz w:val="28"/>
                <w:szCs w:val="28"/>
              </w:rPr>
              <w:t>区住房和城乡建设局</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Style w:val="font01"/>
                <w:rFonts w:ascii="仿宋" w:eastAsia="仿宋" w:hAnsi="仿宋" w:cs="仿宋_GB2312"/>
                <w:sz w:val="28"/>
                <w:szCs w:val="28"/>
              </w:rPr>
            </w:pPr>
            <w:r>
              <w:rPr>
                <w:rStyle w:val="font01"/>
                <w:rFonts w:ascii="仿宋" w:eastAsia="仿宋" w:hAnsi="仿宋" w:cs="仿宋_GB2312" w:hint="eastAsia"/>
                <w:sz w:val="28"/>
                <w:szCs w:val="28"/>
              </w:rPr>
              <w:t>负责</w:t>
            </w:r>
            <w:proofErr w:type="gramStart"/>
            <w:r>
              <w:rPr>
                <w:rStyle w:val="font01"/>
                <w:rFonts w:ascii="仿宋" w:eastAsia="仿宋" w:hAnsi="仿宋" w:cs="仿宋_GB2312" w:hint="eastAsia"/>
                <w:sz w:val="28"/>
                <w:szCs w:val="28"/>
              </w:rPr>
              <w:t>指导因</w:t>
            </w:r>
            <w:proofErr w:type="gramEnd"/>
            <w:r>
              <w:rPr>
                <w:rStyle w:val="font01"/>
                <w:rFonts w:ascii="仿宋" w:eastAsia="仿宋" w:hAnsi="仿宋" w:cs="仿宋_GB2312" w:hint="eastAsia"/>
                <w:sz w:val="28"/>
                <w:szCs w:val="28"/>
              </w:rPr>
              <w:t>大面积停电事件导致供水、供气、供热、排水、城市照明等区</w:t>
            </w:r>
            <w:proofErr w:type="gramStart"/>
            <w:r>
              <w:rPr>
                <w:rStyle w:val="font01"/>
                <w:rFonts w:ascii="仿宋" w:eastAsia="仿宋" w:hAnsi="仿宋" w:cs="仿宋_GB2312" w:hint="eastAsia"/>
                <w:sz w:val="28"/>
                <w:szCs w:val="28"/>
              </w:rPr>
              <w:t>政基础</w:t>
            </w:r>
            <w:proofErr w:type="gramEnd"/>
            <w:r>
              <w:rPr>
                <w:rStyle w:val="font01"/>
                <w:rFonts w:ascii="仿宋" w:eastAsia="仿宋" w:hAnsi="仿宋" w:cs="仿宋_GB2312" w:hint="eastAsia"/>
                <w:sz w:val="28"/>
                <w:szCs w:val="28"/>
              </w:rPr>
              <w:t>设施、公用设施抢险、排险工作。</w:t>
            </w:r>
          </w:p>
        </w:tc>
      </w:tr>
      <w:tr w:rsidR="002365EA">
        <w:trPr>
          <w:gridAfter w:val="1"/>
          <w:wAfter w:w="152" w:type="dxa"/>
          <w:trHeight w:hRule="exact" w:val="794"/>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Style w:val="font01"/>
                <w:rFonts w:ascii="仿宋" w:eastAsia="仿宋" w:hAnsi="仿宋" w:cs="仿宋_GB2312"/>
                <w:sz w:val="28"/>
                <w:szCs w:val="28"/>
              </w:rPr>
            </w:pPr>
            <w:r>
              <w:rPr>
                <w:rFonts w:ascii="仿宋" w:eastAsia="仿宋" w:hAnsi="仿宋" w:cs="仿宋_GB2312" w:hint="eastAsia"/>
                <w:kern w:val="0"/>
                <w:sz w:val="28"/>
                <w:szCs w:val="28"/>
              </w:rPr>
              <w:t>区交通运输局</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Style w:val="font01"/>
                <w:rFonts w:ascii="仿宋" w:eastAsia="仿宋" w:hAnsi="仿宋" w:cs="仿宋_GB2312"/>
                <w:sz w:val="28"/>
                <w:szCs w:val="28"/>
              </w:rPr>
            </w:pPr>
            <w:r>
              <w:rPr>
                <w:rFonts w:ascii="仿宋" w:eastAsia="仿宋" w:hAnsi="仿宋" w:cs="仿宋_GB2312" w:hint="eastAsia"/>
                <w:bCs/>
                <w:sz w:val="28"/>
                <w:szCs w:val="28"/>
              </w:rPr>
              <w:t>负责征用和指挥应急救援车辆等交通工具；组织发电燃料、抢险救援物资、必要生活资料和抢险救灾人员运输的通行。</w:t>
            </w:r>
          </w:p>
        </w:tc>
      </w:tr>
      <w:tr w:rsidR="002365EA">
        <w:trPr>
          <w:gridAfter w:val="1"/>
          <w:wAfter w:w="152" w:type="dxa"/>
          <w:trHeight w:hRule="exact" w:val="794"/>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kern w:val="0"/>
                <w:sz w:val="28"/>
                <w:szCs w:val="28"/>
              </w:rPr>
            </w:pPr>
            <w:r>
              <w:rPr>
                <w:rFonts w:ascii="仿宋" w:eastAsia="仿宋" w:hAnsi="仿宋" w:cs="仿宋_GB2312" w:hint="eastAsia"/>
                <w:kern w:val="0"/>
                <w:sz w:val="28"/>
                <w:szCs w:val="28"/>
              </w:rPr>
              <w:t>区水利局</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Fonts w:ascii="仿宋" w:eastAsia="仿宋" w:hAnsi="仿宋" w:cs="仿宋_GB2312"/>
                <w:bCs/>
                <w:sz w:val="28"/>
                <w:szCs w:val="28"/>
              </w:rPr>
            </w:pPr>
            <w:r>
              <w:rPr>
                <w:rStyle w:val="font01"/>
                <w:rFonts w:ascii="仿宋" w:eastAsia="仿宋" w:hAnsi="仿宋" w:cs="仿宋_GB2312" w:hint="eastAsia"/>
                <w:sz w:val="28"/>
                <w:szCs w:val="28"/>
              </w:rPr>
              <w:t>负责生活用水和水利工程供水的应急处置工作；组织水电生产供应。</w:t>
            </w:r>
          </w:p>
        </w:tc>
      </w:tr>
      <w:tr w:rsidR="002365EA">
        <w:trPr>
          <w:gridAfter w:val="1"/>
          <w:wAfter w:w="152" w:type="dxa"/>
          <w:trHeight w:hRule="exact" w:val="649"/>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kern w:val="0"/>
                <w:sz w:val="28"/>
                <w:szCs w:val="28"/>
              </w:rPr>
            </w:pPr>
            <w:r>
              <w:rPr>
                <w:rFonts w:ascii="仿宋" w:eastAsia="仿宋" w:hAnsi="仿宋" w:cs="仿宋_GB2312" w:hint="eastAsia"/>
                <w:kern w:val="0"/>
                <w:sz w:val="28"/>
                <w:szCs w:val="28"/>
              </w:rPr>
              <w:t>区林业局</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Fonts w:ascii="仿宋" w:eastAsia="仿宋" w:hAnsi="仿宋" w:cs="仿宋_GB2312"/>
                <w:bCs/>
                <w:sz w:val="28"/>
                <w:szCs w:val="28"/>
              </w:rPr>
            </w:pPr>
            <w:r>
              <w:rPr>
                <w:rStyle w:val="font01"/>
                <w:rFonts w:ascii="仿宋" w:eastAsia="仿宋" w:hAnsi="仿宋" w:cs="仿宋_GB2312" w:hint="eastAsia"/>
                <w:sz w:val="28"/>
                <w:szCs w:val="28"/>
              </w:rPr>
              <w:t>负责林区火灾情况信息通报；</w:t>
            </w:r>
            <w:r>
              <w:rPr>
                <w:rFonts w:ascii="仿宋" w:eastAsia="仿宋" w:hAnsi="仿宋" w:cs="仿宋_GB2312" w:hint="eastAsia"/>
                <w:sz w:val="28"/>
                <w:szCs w:val="28"/>
              </w:rPr>
              <w:t>指导大面积停电事件发生后全区森林防火工作，配合加快办理电力抢修使用林地手续。</w:t>
            </w:r>
          </w:p>
        </w:tc>
      </w:tr>
      <w:tr w:rsidR="002365EA">
        <w:trPr>
          <w:gridAfter w:val="1"/>
          <w:wAfter w:w="152" w:type="dxa"/>
          <w:trHeight w:hRule="exact" w:val="1292"/>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kern w:val="0"/>
                <w:sz w:val="28"/>
                <w:szCs w:val="28"/>
              </w:rPr>
            </w:pPr>
            <w:r>
              <w:rPr>
                <w:rStyle w:val="font01"/>
                <w:rFonts w:ascii="仿宋" w:eastAsia="仿宋" w:hAnsi="仿宋" w:cs="仿宋_GB2312" w:hint="eastAsia"/>
                <w:sz w:val="28"/>
                <w:szCs w:val="28"/>
              </w:rPr>
              <w:t>区商务局</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Style w:val="font01"/>
                <w:rFonts w:ascii="仿宋" w:eastAsia="仿宋" w:hAnsi="仿宋" w:cs="仿宋_GB2312"/>
                <w:sz w:val="28"/>
                <w:szCs w:val="28"/>
              </w:rPr>
            </w:pPr>
            <w:r>
              <w:rPr>
                <w:rStyle w:val="font01"/>
                <w:rFonts w:ascii="仿宋" w:eastAsia="仿宋" w:hAnsi="仿宋" w:cs="仿宋_GB2312" w:hint="eastAsia"/>
                <w:sz w:val="28"/>
                <w:szCs w:val="28"/>
              </w:rPr>
              <w:t>加强市场运行监测。负责做好必要生活资料的流通工作，协调有关部门保证必要生活资料的调运管理，加强市场宏观调控，做好生活必需品供应。加强成品油及流通管理，组织和协调应急抢险燃油保障，督促成品油企业、加油站配备自备应急电源。</w:t>
            </w:r>
          </w:p>
        </w:tc>
      </w:tr>
      <w:tr w:rsidR="002365EA">
        <w:trPr>
          <w:gridAfter w:val="1"/>
          <w:wAfter w:w="152" w:type="dxa"/>
          <w:trHeight w:hRule="exact" w:val="897"/>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Style w:val="font01"/>
                <w:rFonts w:ascii="仿宋" w:eastAsia="仿宋" w:hAnsi="仿宋" w:cs="仿宋_GB2312"/>
                <w:sz w:val="28"/>
                <w:szCs w:val="28"/>
              </w:rPr>
            </w:pPr>
            <w:r>
              <w:rPr>
                <w:rStyle w:val="font01"/>
                <w:rFonts w:ascii="仿宋" w:eastAsia="仿宋" w:hAnsi="仿宋" w:cs="仿宋_GB2312" w:hint="eastAsia"/>
                <w:sz w:val="28"/>
                <w:szCs w:val="28"/>
              </w:rPr>
              <w:t>区卫生健康和体育局</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Style w:val="font01"/>
                <w:rFonts w:ascii="仿宋" w:eastAsia="仿宋" w:hAnsi="仿宋" w:cs="仿宋_GB2312"/>
                <w:sz w:val="28"/>
                <w:szCs w:val="28"/>
              </w:rPr>
            </w:pPr>
            <w:r>
              <w:rPr>
                <w:rStyle w:val="font01"/>
                <w:rFonts w:ascii="仿宋" w:eastAsia="仿宋" w:hAnsi="仿宋" w:cs="仿宋_GB2312" w:hint="eastAsia"/>
                <w:sz w:val="28"/>
                <w:szCs w:val="28"/>
              </w:rPr>
              <w:t>负责指导医疗卫生机构的应急预案、措施，保障医疗卫生服务有序正常；协调做好重点医疗单位电力应急处置工作，监督和指导医疗卫生机构自备应急电源建设、应急启动。</w:t>
            </w:r>
          </w:p>
        </w:tc>
      </w:tr>
      <w:tr w:rsidR="002365EA">
        <w:trPr>
          <w:gridAfter w:val="1"/>
          <w:wAfter w:w="152" w:type="dxa"/>
          <w:trHeight w:hRule="exact" w:val="712"/>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Style w:val="font01"/>
                <w:rFonts w:ascii="仿宋" w:eastAsia="仿宋" w:hAnsi="仿宋" w:cs="仿宋_GB2312"/>
                <w:sz w:val="28"/>
                <w:szCs w:val="28"/>
              </w:rPr>
            </w:pPr>
            <w:r>
              <w:rPr>
                <w:rFonts w:ascii="仿宋" w:eastAsia="仿宋" w:hAnsi="仿宋" w:cs="仿宋_GB2312" w:hint="eastAsia"/>
                <w:sz w:val="28"/>
                <w:szCs w:val="28"/>
              </w:rPr>
              <w:t>武警上党中队</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Style w:val="font01"/>
                <w:rFonts w:ascii="仿宋" w:eastAsia="仿宋" w:hAnsi="仿宋" w:cs="仿宋_GB2312"/>
                <w:sz w:val="28"/>
                <w:szCs w:val="28"/>
              </w:rPr>
            </w:pPr>
            <w:r>
              <w:rPr>
                <w:rFonts w:ascii="仿宋" w:eastAsia="仿宋" w:hAnsi="仿宋" w:cs="仿宋_GB2312" w:hint="eastAsia"/>
                <w:sz w:val="28"/>
                <w:szCs w:val="28"/>
              </w:rPr>
              <w:t>根据需要组织指挥所属武警部队参与抢险救灾工作；配合公安机关维护当地社会秩序，保卫重要目标。</w:t>
            </w:r>
          </w:p>
        </w:tc>
      </w:tr>
      <w:tr w:rsidR="002365EA">
        <w:trPr>
          <w:gridAfter w:val="1"/>
          <w:wAfter w:w="152" w:type="dxa"/>
          <w:trHeight w:hRule="exact" w:val="962"/>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sz w:val="28"/>
                <w:szCs w:val="28"/>
              </w:rPr>
            </w:pPr>
            <w:r>
              <w:rPr>
                <w:rFonts w:ascii="仿宋" w:eastAsia="仿宋" w:hAnsi="仿宋" w:cs="仿宋_GB2312" w:hint="eastAsia"/>
                <w:kern w:val="0"/>
                <w:sz w:val="28"/>
                <w:szCs w:val="28"/>
              </w:rPr>
              <w:t>区气象局</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Fonts w:ascii="仿宋" w:eastAsia="仿宋" w:hAnsi="仿宋" w:cs="仿宋_GB2312"/>
                <w:sz w:val="28"/>
                <w:szCs w:val="28"/>
              </w:rPr>
            </w:pPr>
            <w:r>
              <w:rPr>
                <w:rFonts w:ascii="仿宋" w:eastAsia="仿宋" w:hAnsi="仿宋" w:cs="仿宋_GB2312" w:hint="eastAsia"/>
                <w:sz w:val="28"/>
                <w:szCs w:val="28"/>
              </w:rPr>
              <w:t>负责气象监测工作，根据大面积停电事件应急处置需要提供相关气象信息，对重大气象灾害</w:t>
            </w:r>
            <w:proofErr w:type="gramStart"/>
            <w:r>
              <w:rPr>
                <w:rFonts w:ascii="仿宋" w:eastAsia="仿宋" w:hAnsi="仿宋" w:cs="仿宋_GB2312" w:hint="eastAsia"/>
                <w:sz w:val="28"/>
                <w:szCs w:val="28"/>
              </w:rPr>
              <w:t>作出</w:t>
            </w:r>
            <w:proofErr w:type="gramEnd"/>
            <w:r>
              <w:rPr>
                <w:rFonts w:ascii="仿宋" w:eastAsia="仿宋" w:hAnsi="仿宋" w:cs="仿宋_GB2312" w:hint="eastAsia"/>
                <w:sz w:val="28"/>
                <w:szCs w:val="28"/>
              </w:rPr>
              <w:t>评估，及时提出气象灾害防御措施；制定人工影响天气作业方案，在区政府的领导和协调下，管理、指导和组织实施人工影响天气作业。</w:t>
            </w:r>
          </w:p>
        </w:tc>
      </w:tr>
      <w:tr w:rsidR="002365EA">
        <w:trPr>
          <w:gridAfter w:val="1"/>
          <w:wAfter w:w="152" w:type="dxa"/>
          <w:trHeight w:hRule="exact" w:val="857"/>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sz w:val="28"/>
                <w:szCs w:val="28"/>
              </w:rPr>
            </w:pPr>
            <w:r>
              <w:rPr>
                <w:rFonts w:ascii="仿宋" w:eastAsia="仿宋" w:hAnsi="仿宋" w:cs="仿宋" w:hint="eastAsia"/>
                <w:sz w:val="28"/>
                <w:szCs w:val="28"/>
              </w:rPr>
              <w:t>区消防救援大队</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Fonts w:ascii="仿宋" w:eastAsia="仿宋" w:hAnsi="仿宋" w:cs="仿宋_GB2312"/>
                <w:sz w:val="28"/>
                <w:szCs w:val="28"/>
              </w:rPr>
            </w:pPr>
            <w:r>
              <w:rPr>
                <w:rFonts w:ascii="仿宋" w:eastAsia="仿宋" w:hAnsi="仿宋" w:cs="仿宋_GB2312" w:hint="eastAsia"/>
                <w:sz w:val="28"/>
                <w:szCs w:val="28"/>
              </w:rPr>
              <w:t>做好各项灭火救援应急工作，及时扑灭电网大面积停电期间发生的各类火灾。</w:t>
            </w:r>
          </w:p>
        </w:tc>
      </w:tr>
      <w:tr w:rsidR="002365EA">
        <w:trPr>
          <w:gridAfter w:val="1"/>
          <w:wAfter w:w="152" w:type="dxa"/>
          <w:trHeight w:hRule="exact" w:val="857"/>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sz w:val="28"/>
                <w:szCs w:val="28"/>
              </w:rPr>
            </w:pPr>
            <w:r>
              <w:rPr>
                <w:rFonts w:ascii="仿宋" w:eastAsia="仿宋" w:hAnsi="仿宋" w:cs="仿宋_GB2312" w:hint="eastAsia"/>
                <w:sz w:val="28"/>
                <w:szCs w:val="28"/>
              </w:rPr>
              <w:t>区融媒体中心</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Fonts w:ascii="仿宋" w:eastAsia="仿宋" w:hAnsi="仿宋" w:cs="仿宋_GB2312"/>
                <w:sz w:val="28"/>
                <w:szCs w:val="28"/>
              </w:rPr>
            </w:pPr>
            <w:r>
              <w:rPr>
                <w:rFonts w:ascii="仿宋" w:eastAsia="仿宋" w:hAnsi="仿宋" w:cs="仿宋_GB2312" w:hint="eastAsia"/>
                <w:sz w:val="28"/>
                <w:szCs w:val="28"/>
              </w:rPr>
              <w:t>配合做好处置电网大面积停电事件的信息发布、宣传等工作。</w:t>
            </w:r>
            <w:r>
              <w:rPr>
                <w:rFonts w:ascii="仿宋" w:eastAsia="仿宋" w:hAnsi="仿宋" w:cs="仿宋_GB2312" w:hint="eastAsia"/>
                <w:kern w:val="0"/>
                <w:sz w:val="28"/>
                <w:szCs w:val="28"/>
              </w:rPr>
              <w:t>指导有关单位开展网络舆情监测和引导工作，组织新闻网站开展网上新闻宣传。</w:t>
            </w:r>
          </w:p>
        </w:tc>
      </w:tr>
      <w:tr w:rsidR="002365EA">
        <w:trPr>
          <w:gridAfter w:val="1"/>
          <w:wAfter w:w="152" w:type="dxa"/>
          <w:trHeight w:hRule="exact" w:val="1335"/>
        </w:trPr>
        <w:tc>
          <w:tcPr>
            <w:tcW w:w="870" w:type="dxa"/>
            <w:vMerge/>
            <w:tcBorders>
              <w:left w:val="single" w:sz="4" w:space="0" w:color="auto"/>
              <w:right w:val="single" w:sz="4" w:space="0" w:color="auto"/>
            </w:tcBorders>
            <w:tcMar>
              <w:top w:w="15" w:type="dxa"/>
              <w:left w:w="15" w:type="dxa"/>
              <w:right w:w="15" w:type="dxa"/>
            </w:tcMar>
            <w:vAlign w:val="center"/>
          </w:tcPr>
          <w:p w:rsidR="002365EA" w:rsidRDefault="002365EA">
            <w:pPr>
              <w:widowControl/>
              <w:wordWrap w:val="0"/>
              <w:overflowPunct w:val="0"/>
              <w:spacing w:line="300" w:lineRule="exact"/>
              <w:jc w:val="center"/>
              <w:rPr>
                <w:rFonts w:ascii="仿宋" w:eastAsia="仿宋" w:hAnsi="仿宋" w:cs="仿宋_GB2312"/>
                <w:kern w:val="0"/>
                <w:sz w:val="28"/>
                <w:szCs w:val="28"/>
              </w:rPr>
            </w:pPr>
          </w:p>
        </w:tc>
        <w:tc>
          <w:tcPr>
            <w:tcW w:w="304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jc w:val="center"/>
              <w:textAlignment w:val="center"/>
              <w:rPr>
                <w:rFonts w:ascii="仿宋" w:eastAsia="仿宋" w:hAnsi="仿宋" w:cs="仿宋_GB2312"/>
                <w:sz w:val="28"/>
                <w:szCs w:val="28"/>
              </w:rPr>
            </w:pPr>
            <w:r>
              <w:rPr>
                <w:rFonts w:ascii="仿宋" w:eastAsia="仿宋" w:hAnsi="仿宋" w:cs="仿宋_GB2312" w:hint="eastAsia"/>
                <w:sz w:val="28"/>
                <w:szCs w:val="28"/>
              </w:rPr>
              <w:t>国</w:t>
            </w:r>
            <w:proofErr w:type="gramStart"/>
            <w:r>
              <w:rPr>
                <w:rFonts w:ascii="仿宋" w:eastAsia="仿宋" w:hAnsi="仿宋" w:cs="仿宋_GB2312" w:hint="eastAsia"/>
                <w:sz w:val="28"/>
                <w:szCs w:val="28"/>
              </w:rPr>
              <w:t>网上党区</w:t>
            </w:r>
            <w:proofErr w:type="gramEnd"/>
            <w:r>
              <w:rPr>
                <w:rFonts w:ascii="仿宋" w:eastAsia="仿宋" w:hAnsi="仿宋" w:cs="仿宋_GB2312" w:hint="eastAsia"/>
                <w:sz w:val="28"/>
                <w:szCs w:val="28"/>
              </w:rPr>
              <w:t>供电公司</w:t>
            </w:r>
          </w:p>
        </w:tc>
        <w:tc>
          <w:tcPr>
            <w:tcW w:w="976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365EA" w:rsidRDefault="00BA4FFC">
            <w:pPr>
              <w:widowControl/>
              <w:wordWrap w:val="0"/>
              <w:overflowPunct w:val="0"/>
              <w:spacing w:line="300" w:lineRule="exact"/>
              <w:ind w:firstLineChars="200" w:firstLine="560"/>
              <w:textAlignment w:val="center"/>
              <w:rPr>
                <w:rFonts w:ascii="仿宋" w:eastAsia="仿宋" w:hAnsi="仿宋" w:cs="仿宋_GB2312"/>
                <w:sz w:val="28"/>
                <w:szCs w:val="28"/>
              </w:rPr>
            </w:pPr>
            <w:r>
              <w:rPr>
                <w:rFonts w:ascii="仿宋" w:eastAsia="仿宋" w:hAnsi="仿宋" w:cs="仿宋_GB2312" w:hint="eastAsia"/>
                <w:sz w:val="28"/>
                <w:szCs w:val="28"/>
              </w:rPr>
              <w:t>负责全区供电区域电力监测；负责按照调度管理权限开展电网恢复，实施供电区域内的大面积停电事件中具体的电网应急处置工作和应急抢修工作，加强日常应急管理工作，健全和完善企业应急预案；指导接入其供（配）电网的单位做好停电应急处置中电力恢复抢险工作。</w:t>
            </w:r>
          </w:p>
        </w:tc>
      </w:tr>
    </w:tbl>
    <w:p w:rsidR="002365EA" w:rsidRDefault="00BA4FFC">
      <w:pPr>
        <w:shd w:val="clear" w:color="auto" w:fill="FFFFFF"/>
        <w:wordWrap w:val="0"/>
        <w:overflowPunct w:val="0"/>
        <w:spacing w:line="576" w:lineRule="exact"/>
        <w:jc w:val="left"/>
        <w:rPr>
          <w:rFonts w:ascii="仿宋" w:eastAsia="仿宋" w:hAnsi="仿宋" w:cs="黑体"/>
          <w:bCs/>
          <w:sz w:val="28"/>
          <w:szCs w:val="28"/>
          <w:shd w:val="clear" w:color="auto" w:fill="FFFFFF"/>
        </w:rPr>
      </w:pPr>
      <w:r>
        <w:rPr>
          <w:rFonts w:ascii="仿宋" w:eastAsia="仿宋" w:hAnsi="仿宋" w:cs="黑体" w:hint="eastAsia"/>
          <w:bCs/>
          <w:sz w:val="28"/>
          <w:szCs w:val="28"/>
          <w:shd w:val="clear" w:color="auto" w:fill="FFFFFF"/>
        </w:rPr>
        <w:t>注：区指挥部指挥长根据实际情况对指挥部成员单位调整。</w:t>
      </w:r>
    </w:p>
    <w:p w:rsidR="002365EA" w:rsidRDefault="002365EA">
      <w:bookmarkStart w:id="2" w:name="_GoBack"/>
      <w:bookmarkEnd w:id="2"/>
    </w:p>
    <w:sectPr w:rsidR="002365EA" w:rsidSect="002365E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FFC" w:rsidRDefault="00BA4FFC" w:rsidP="00404ABE">
      <w:r>
        <w:separator/>
      </w:r>
    </w:p>
  </w:endnote>
  <w:endnote w:type="continuationSeparator" w:id="0">
    <w:p w:rsidR="00BA4FFC" w:rsidRDefault="00BA4FFC" w:rsidP="00404A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charset w:val="86"/>
    <w:family w:val="script"/>
    <w:pitch w:val="default"/>
    <w:sig w:usb0="A00002BF" w:usb1="38CF7CFA" w:usb2="00082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FFC" w:rsidRDefault="00BA4FFC" w:rsidP="00404ABE">
      <w:r>
        <w:separator/>
      </w:r>
    </w:p>
  </w:footnote>
  <w:footnote w:type="continuationSeparator" w:id="0">
    <w:p w:rsidR="00BA4FFC" w:rsidRDefault="00BA4FFC" w:rsidP="00404A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RhYjUzODFhYmJkNWRiZjIwYjgwZTg0NzkwN2JmYmUifQ=="/>
  </w:docVars>
  <w:rsids>
    <w:rsidRoot w:val="002365EA"/>
    <w:rsid w:val="002365EA"/>
    <w:rsid w:val="00404ABE"/>
    <w:rsid w:val="00BA4FFC"/>
    <w:rsid w:val="6A1312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page number" w:qFormat="1"/>
    <w:lsdException w:name="Title" w:qFormat="1"/>
    <w:lsdException w:name="Default Paragraph Font" w:semiHidden="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365EA"/>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2365EA"/>
    <w:pPr>
      <w:keepNext/>
      <w:keepLines/>
      <w:spacing w:line="413"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caption"/>
    <w:basedOn w:val="a"/>
    <w:next w:val="20"/>
    <w:qFormat/>
    <w:rsid w:val="002365EA"/>
    <w:pPr>
      <w:suppressLineNumbers/>
      <w:suppressAutoHyphens/>
      <w:spacing w:before="120" w:after="120"/>
    </w:pPr>
    <w:rPr>
      <w:i/>
      <w:iCs/>
      <w:sz w:val="24"/>
    </w:rPr>
  </w:style>
  <w:style w:type="paragraph" w:styleId="20">
    <w:name w:val="Body Text Indent 2"/>
    <w:basedOn w:val="a"/>
    <w:qFormat/>
    <w:rsid w:val="002365EA"/>
    <w:pPr>
      <w:spacing w:after="120" w:line="480" w:lineRule="auto"/>
      <w:ind w:leftChars="200" w:left="420"/>
    </w:pPr>
  </w:style>
  <w:style w:type="paragraph" w:styleId="a4">
    <w:name w:val="footer"/>
    <w:basedOn w:val="a"/>
    <w:qFormat/>
    <w:rsid w:val="002365EA"/>
    <w:pPr>
      <w:tabs>
        <w:tab w:val="center" w:pos="4153"/>
        <w:tab w:val="right" w:pos="8306"/>
      </w:tabs>
      <w:snapToGrid w:val="0"/>
      <w:jc w:val="left"/>
    </w:pPr>
    <w:rPr>
      <w:sz w:val="18"/>
      <w:szCs w:val="18"/>
    </w:rPr>
  </w:style>
  <w:style w:type="paragraph" w:styleId="a5">
    <w:name w:val="Normal (Web)"/>
    <w:basedOn w:val="a"/>
    <w:next w:val="a"/>
    <w:qFormat/>
    <w:rsid w:val="002365EA"/>
    <w:pPr>
      <w:widowControl/>
      <w:spacing w:before="100" w:beforeAutospacing="1" w:after="100" w:afterAutospacing="1"/>
      <w:jc w:val="left"/>
    </w:pPr>
    <w:rPr>
      <w:rFonts w:ascii="宋体" w:hAnsi="宋体"/>
      <w:color w:val="000000"/>
      <w:kern w:val="0"/>
      <w:sz w:val="24"/>
      <w:szCs w:val="20"/>
    </w:rPr>
  </w:style>
  <w:style w:type="character" w:styleId="a6">
    <w:name w:val="page number"/>
    <w:basedOn w:val="a1"/>
    <w:qFormat/>
    <w:rsid w:val="002365EA"/>
  </w:style>
  <w:style w:type="character" w:customStyle="1" w:styleId="2Char">
    <w:name w:val="标题 2 Char"/>
    <w:link w:val="2"/>
    <w:qFormat/>
    <w:rsid w:val="002365EA"/>
    <w:rPr>
      <w:rFonts w:ascii="Arial" w:eastAsia="黑体" w:hAnsi="Arial"/>
      <w:b/>
      <w:kern w:val="0"/>
      <w:sz w:val="32"/>
      <w:szCs w:val="20"/>
    </w:rPr>
  </w:style>
  <w:style w:type="character" w:customStyle="1" w:styleId="font01">
    <w:name w:val="font01"/>
    <w:basedOn w:val="a1"/>
    <w:rsid w:val="002365EA"/>
    <w:rPr>
      <w:rFonts w:ascii="宋体" w:eastAsia="宋体" w:hAnsi="宋体" w:cs="宋体"/>
      <w:color w:val="000000"/>
      <w:sz w:val="24"/>
      <w:szCs w:val="24"/>
      <w:u w:val="none"/>
    </w:rPr>
  </w:style>
  <w:style w:type="paragraph" w:styleId="a7">
    <w:name w:val="header"/>
    <w:basedOn w:val="a"/>
    <w:link w:val="Char"/>
    <w:rsid w:val="00404A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404AB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dc:creator>
  <cp:lastModifiedBy>lenovo</cp:lastModifiedBy>
  <cp:revision>2</cp:revision>
  <dcterms:created xsi:type="dcterms:W3CDTF">2023-01-03T08:36:00Z</dcterms:created>
  <dcterms:modified xsi:type="dcterms:W3CDTF">2023-01-03T08:36:00Z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AFF3960B4EA244209C7BECBC636CB144</vt:lpwstr>
  </property>
</Properties>
</file>