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97F5F">
      <w:pPr>
        <w:spacing w:line="500" w:lineRule="exact"/>
        <w:rPr>
          <w:rFonts w:hint="eastAsia" w:ascii="仿宋_GB2312" w:hAnsi="宋体" w:eastAsia="仿宋_GB2312"/>
          <w:sz w:val="32"/>
          <w:szCs w:val="48"/>
        </w:rPr>
      </w:pPr>
    </w:p>
    <w:p w14:paraId="751C7EAF">
      <w:pPr>
        <w:spacing w:line="500" w:lineRule="exact"/>
        <w:rPr>
          <w:rFonts w:hint="eastAsia" w:ascii="仿宋_GB2312" w:hAnsi="宋体" w:eastAsia="仿宋_GB2312"/>
          <w:sz w:val="32"/>
          <w:szCs w:val="48"/>
        </w:rPr>
      </w:pPr>
      <w:r>
        <w:rPr>
          <w:rFonts w:hint="eastAsia" w:ascii="仿宋_GB2312" w:hAnsi="宋体" w:eastAsia="仿宋_GB2312"/>
          <w:sz w:val="32"/>
          <w:szCs w:val="4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71120</wp:posOffset>
                </wp:positionV>
                <wp:extent cx="4905375" cy="250507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905375" cy="2505075"/>
                        </a:xfrm>
                        <a:prstGeom prst="rect">
                          <a:avLst/>
                        </a:prstGeom>
                        <a:noFill/>
                        <a:ln w="15875">
                          <a:noFill/>
                        </a:ln>
                      </wps:spPr>
                      <wps:txbx>
                        <w:txbxContent>
                          <w:p w14:paraId="29F0FC33">
                            <w:pPr>
                              <w:jc w:val="distribute"/>
                              <w:rPr>
                                <w:rFonts w:hint="eastAsia" w:ascii="方正小标宋简体" w:hAnsi="方正小标宋简体" w:eastAsia="方正小标宋简体" w:cs="方正小标宋简体"/>
                                <w:color w:val="FF0000"/>
                                <w:spacing w:val="-16"/>
                                <w:w w:val="80"/>
                                <w:sz w:val="18"/>
                                <w:szCs w:val="18"/>
                              </w:rPr>
                            </w:pPr>
                            <w:r>
                              <w:rPr>
                                <w:rFonts w:hint="eastAsia" w:ascii="方正小标宋简体" w:hAnsi="方正小标宋简体" w:eastAsia="方正小标宋简体" w:cs="方正小标宋简体"/>
                                <w:color w:val="FF0000"/>
                                <w:spacing w:val="-16"/>
                                <w:w w:val="66"/>
                                <w:sz w:val="80"/>
                                <w:szCs w:val="80"/>
                              </w:rPr>
                              <w:t>长治市上党区卫生健康和体育局</w:t>
                            </w:r>
                          </w:p>
                          <w:p w14:paraId="3366C112">
                            <w:pPr>
                              <w:jc w:val="distribute"/>
                              <w:rPr>
                                <w:rFonts w:hint="eastAsia" w:ascii="方正小标宋简体" w:hAnsi="方正小标宋简体" w:eastAsia="方正小标宋简体" w:cs="方正小标宋简体"/>
                                <w:color w:val="FF0000"/>
                                <w:spacing w:val="-16"/>
                                <w:w w:val="80"/>
                                <w:sz w:val="18"/>
                                <w:szCs w:val="18"/>
                                <w:lang w:eastAsia="zh-CN"/>
                              </w:rPr>
                            </w:pPr>
                            <w:r>
                              <w:rPr>
                                <w:rFonts w:hint="eastAsia" w:ascii="方正小标宋简体" w:hAnsi="方正小标宋简体" w:eastAsia="方正小标宋简体" w:cs="方正小标宋简体"/>
                                <w:color w:val="FF0000"/>
                                <w:spacing w:val="-16"/>
                                <w:w w:val="66"/>
                                <w:sz w:val="80"/>
                                <w:szCs w:val="80"/>
                              </w:rPr>
                              <w:t>长治市上党区</w:t>
                            </w:r>
                            <w:r>
                              <w:rPr>
                                <w:rFonts w:hint="eastAsia" w:ascii="方正小标宋简体" w:hAnsi="方正小标宋简体" w:eastAsia="方正小标宋简体" w:cs="方正小标宋简体"/>
                                <w:color w:val="FF0000"/>
                                <w:spacing w:val="-16"/>
                                <w:w w:val="66"/>
                                <w:sz w:val="80"/>
                                <w:szCs w:val="80"/>
                                <w:lang w:eastAsia="zh-CN"/>
                              </w:rPr>
                              <w:t>市场监督管理局</w:t>
                            </w:r>
                          </w:p>
                          <w:p w14:paraId="556905F1">
                            <w:pPr>
                              <w:jc w:val="distribute"/>
                              <w:rPr>
                                <w:rFonts w:hint="eastAsia" w:ascii="方正小标宋简体" w:hAnsi="方正小标宋简体" w:eastAsia="方正小标宋简体" w:cs="方正小标宋简体"/>
                                <w:color w:val="FF0000"/>
                                <w:spacing w:val="-16"/>
                                <w:w w:val="55"/>
                                <w:sz w:val="18"/>
                                <w:szCs w:val="18"/>
                                <w:lang w:eastAsia="zh-CN"/>
                              </w:rPr>
                            </w:pPr>
                            <w:r>
                              <w:rPr>
                                <w:rFonts w:hint="eastAsia" w:ascii="方正小标宋简体" w:hAnsi="方正小标宋简体" w:eastAsia="方正小标宋简体" w:cs="方正小标宋简体"/>
                                <w:color w:val="FF0000"/>
                                <w:spacing w:val="-16"/>
                                <w:w w:val="55"/>
                                <w:sz w:val="80"/>
                                <w:szCs w:val="80"/>
                              </w:rPr>
                              <w:t>长治市上党区</w:t>
                            </w:r>
                            <w:r>
                              <w:rPr>
                                <w:rFonts w:hint="eastAsia" w:ascii="方正小标宋简体" w:hAnsi="方正小标宋简体" w:eastAsia="方正小标宋简体" w:cs="方正小标宋简体"/>
                                <w:color w:val="FF0000"/>
                                <w:spacing w:val="-16"/>
                                <w:w w:val="55"/>
                                <w:sz w:val="80"/>
                                <w:szCs w:val="80"/>
                                <w:lang w:eastAsia="zh-CN"/>
                              </w:rPr>
                              <w:t>发展改革和科学技术局</w:t>
                            </w:r>
                          </w:p>
                          <w:p w14:paraId="37AD4028">
                            <w:pPr>
                              <w:rPr>
                                <w:rFonts w:hint="eastAsia"/>
                                <w:w w:val="55"/>
                              </w:rPr>
                            </w:pPr>
                          </w:p>
                        </w:txbxContent>
                      </wps:txbx>
                      <wps:bodyPr upright="1"/>
                    </wps:wsp>
                  </a:graphicData>
                </a:graphic>
              </wp:anchor>
            </w:drawing>
          </mc:Choice>
          <mc:Fallback>
            <w:pict>
              <v:shape id="_x0000_s1026" o:spid="_x0000_s1026" o:spt="202" type="#_x0000_t202" style="position:absolute;left:0pt;margin-left:-9pt;margin-top:5.6pt;height:197.25pt;width:386.25pt;z-index:251659264;mso-width-relative:page;mso-height-relative:page;" filled="f" stroked="f" coordsize="21600,21600" o:gfxdata="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46Plh3AAAAAoBAAAPAAAAAAAAAAEAIAAAACIAAABkcnMvZG93bnJldi54bWxQSwECFAAU&#10;AAAACACHTuJAnmX6tbQBAABZAwAADgAAAAAAAAABACAAAAArAQAAZHJzL2Uyb0RvYy54bWxQSwUG&#10;AAAAAAYABgBZAQAAUQUAAAAA&#10;">
                <v:fill on="f" focussize="0,0"/>
                <v:stroke on="f" weight="1.25pt"/>
                <v:imagedata o:title=""/>
                <o:lock v:ext="edit" aspectratio="f"/>
                <v:textbox>
                  <w:txbxContent>
                    <w:p w14:paraId="29F0FC33">
                      <w:pPr>
                        <w:jc w:val="distribute"/>
                        <w:rPr>
                          <w:rFonts w:hint="eastAsia" w:ascii="方正小标宋简体" w:hAnsi="方正小标宋简体" w:eastAsia="方正小标宋简体" w:cs="方正小标宋简体"/>
                          <w:color w:val="FF0000"/>
                          <w:spacing w:val="-16"/>
                          <w:w w:val="80"/>
                          <w:sz w:val="18"/>
                          <w:szCs w:val="18"/>
                        </w:rPr>
                      </w:pPr>
                      <w:r>
                        <w:rPr>
                          <w:rFonts w:hint="eastAsia" w:ascii="方正小标宋简体" w:hAnsi="方正小标宋简体" w:eastAsia="方正小标宋简体" w:cs="方正小标宋简体"/>
                          <w:color w:val="FF0000"/>
                          <w:spacing w:val="-16"/>
                          <w:w w:val="66"/>
                          <w:sz w:val="80"/>
                          <w:szCs w:val="80"/>
                        </w:rPr>
                        <w:t>长治市上党区卫生健康和体育局</w:t>
                      </w:r>
                    </w:p>
                    <w:p w14:paraId="3366C112">
                      <w:pPr>
                        <w:jc w:val="distribute"/>
                        <w:rPr>
                          <w:rFonts w:hint="eastAsia" w:ascii="方正小标宋简体" w:hAnsi="方正小标宋简体" w:eastAsia="方正小标宋简体" w:cs="方正小标宋简体"/>
                          <w:color w:val="FF0000"/>
                          <w:spacing w:val="-16"/>
                          <w:w w:val="80"/>
                          <w:sz w:val="18"/>
                          <w:szCs w:val="18"/>
                          <w:lang w:eastAsia="zh-CN"/>
                        </w:rPr>
                      </w:pPr>
                      <w:r>
                        <w:rPr>
                          <w:rFonts w:hint="eastAsia" w:ascii="方正小标宋简体" w:hAnsi="方正小标宋简体" w:eastAsia="方正小标宋简体" w:cs="方正小标宋简体"/>
                          <w:color w:val="FF0000"/>
                          <w:spacing w:val="-16"/>
                          <w:w w:val="66"/>
                          <w:sz w:val="80"/>
                          <w:szCs w:val="80"/>
                        </w:rPr>
                        <w:t>长治市上党区</w:t>
                      </w:r>
                      <w:r>
                        <w:rPr>
                          <w:rFonts w:hint="eastAsia" w:ascii="方正小标宋简体" w:hAnsi="方正小标宋简体" w:eastAsia="方正小标宋简体" w:cs="方正小标宋简体"/>
                          <w:color w:val="FF0000"/>
                          <w:spacing w:val="-16"/>
                          <w:w w:val="66"/>
                          <w:sz w:val="80"/>
                          <w:szCs w:val="80"/>
                          <w:lang w:eastAsia="zh-CN"/>
                        </w:rPr>
                        <w:t>市场监督管理局</w:t>
                      </w:r>
                    </w:p>
                    <w:p w14:paraId="556905F1">
                      <w:pPr>
                        <w:jc w:val="distribute"/>
                        <w:rPr>
                          <w:rFonts w:hint="eastAsia" w:ascii="方正小标宋简体" w:hAnsi="方正小标宋简体" w:eastAsia="方正小标宋简体" w:cs="方正小标宋简体"/>
                          <w:color w:val="FF0000"/>
                          <w:spacing w:val="-16"/>
                          <w:w w:val="55"/>
                          <w:sz w:val="18"/>
                          <w:szCs w:val="18"/>
                          <w:lang w:eastAsia="zh-CN"/>
                        </w:rPr>
                      </w:pPr>
                      <w:r>
                        <w:rPr>
                          <w:rFonts w:hint="eastAsia" w:ascii="方正小标宋简体" w:hAnsi="方正小标宋简体" w:eastAsia="方正小标宋简体" w:cs="方正小标宋简体"/>
                          <w:color w:val="FF0000"/>
                          <w:spacing w:val="-16"/>
                          <w:w w:val="55"/>
                          <w:sz w:val="80"/>
                          <w:szCs w:val="80"/>
                        </w:rPr>
                        <w:t>长治市上党区</w:t>
                      </w:r>
                      <w:r>
                        <w:rPr>
                          <w:rFonts w:hint="eastAsia" w:ascii="方正小标宋简体" w:hAnsi="方正小标宋简体" w:eastAsia="方正小标宋简体" w:cs="方正小标宋简体"/>
                          <w:color w:val="FF0000"/>
                          <w:spacing w:val="-16"/>
                          <w:w w:val="55"/>
                          <w:sz w:val="80"/>
                          <w:szCs w:val="80"/>
                          <w:lang w:eastAsia="zh-CN"/>
                        </w:rPr>
                        <w:t>发展改革和科学技术局</w:t>
                      </w:r>
                    </w:p>
                    <w:p w14:paraId="37AD4028">
                      <w:pPr>
                        <w:rPr>
                          <w:rFonts w:hint="eastAsia"/>
                          <w:w w:val="55"/>
                        </w:rPr>
                      </w:pPr>
                    </w:p>
                  </w:txbxContent>
                </v:textbox>
              </v:shape>
            </w:pict>
          </mc:Fallback>
        </mc:AlternateContent>
      </w:r>
    </w:p>
    <w:p w14:paraId="6164F846">
      <w:pPr>
        <w:spacing w:line="500" w:lineRule="exact"/>
        <w:rPr>
          <w:rFonts w:hint="eastAsia" w:ascii="仿宋_GB2312" w:hAnsi="宋体" w:eastAsia="仿宋_GB2312"/>
          <w:sz w:val="32"/>
          <w:szCs w:val="48"/>
        </w:rPr>
      </w:pPr>
    </w:p>
    <w:p w14:paraId="19829010">
      <w:pPr>
        <w:spacing w:line="500" w:lineRule="exact"/>
        <w:rPr>
          <w:rFonts w:hint="eastAsia" w:ascii="仿宋_GB2312" w:hAnsi="宋体" w:eastAsia="仿宋_GB2312"/>
          <w:sz w:val="32"/>
          <w:szCs w:val="48"/>
        </w:rPr>
      </w:pPr>
      <w:r>
        <w:rPr>
          <w:rFonts w:hint="eastAsia" w:ascii="仿宋_GB2312" w:hAnsi="宋体" w:eastAsia="仿宋_GB2312"/>
          <w:sz w:val="32"/>
          <w:szCs w:val="48"/>
        </w:rPr>
        <mc:AlternateContent>
          <mc:Choice Requires="wps">
            <w:drawing>
              <wp:anchor distT="0" distB="0" distL="114300" distR="114300" simplePos="0" relativeHeight="251660288" behindDoc="0" locked="0" layoutInCell="1" allowOverlap="1">
                <wp:simplePos x="0" y="0"/>
                <wp:positionH relativeFrom="column">
                  <wp:posOffset>4734560</wp:posOffset>
                </wp:positionH>
                <wp:positionV relativeFrom="paragraph">
                  <wp:posOffset>213360</wp:posOffset>
                </wp:positionV>
                <wp:extent cx="1167765" cy="1291590"/>
                <wp:effectExtent l="0" t="0" r="13335" b="3810"/>
                <wp:wrapNone/>
                <wp:docPr id="1" name="矩形 1"/>
                <wp:cNvGraphicFramePr/>
                <a:graphic xmlns:a="http://schemas.openxmlformats.org/drawingml/2006/main">
                  <a:graphicData uri="http://schemas.microsoft.com/office/word/2010/wordprocessingShape">
                    <wps:wsp>
                      <wps:cNvSpPr/>
                      <wps:spPr>
                        <a:xfrm>
                          <a:off x="0" y="0"/>
                          <a:ext cx="1167765" cy="1291590"/>
                        </a:xfrm>
                        <a:prstGeom prst="rect">
                          <a:avLst/>
                        </a:prstGeom>
                        <a:solidFill>
                          <a:srgbClr val="FFFFFF"/>
                        </a:solidFill>
                        <a:ln>
                          <a:noFill/>
                        </a:ln>
                      </wps:spPr>
                      <wps:txbx>
                        <w:txbxContent>
                          <w:p w14:paraId="49F3B180">
                            <w:pPr>
                              <w:rPr>
                                <w:rFonts w:ascii="方正小标宋_GBK" w:eastAsia="方正小标宋_GBK"/>
                                <w:color w:val="FF0000"/>
                                <w:sz w:val="80"/>
                                <w:szCs w:val="80"/>
                              </w:rPr>
                            </w:pPr>
                            <w:r>
                              <w:rPr>
                                <w:rFonts w:hint="eastAsia" w:ascii="方正小标宋简体" w:hAnsi="方正小标宋简体" w:eastAsia="方正小标宋简体" w:cs="方正小标宋简体"/>
                                <w:color w:val="FF0000"/>
                                <w:w w:val="90"/>
                                <w:sz w:val="80"/>
                                <w:szCs w:val="80"/>
                              </w:rPr>
                              <w:t>文件</w:t>
                            </w:r>
                          </w:p>
                          <w:p w14:paraId="793E48D5">
                            <w:pPr>
                              <w:rPr>
                                <w:rFonts w:hint="eastAsia"/>
                              </w:rPr>
                            </w:pPr>
                          </w:p>
                        </w:txbxContent>
                      </wps:txbx>
                      <wps:bodyPr upright="1"/>
                    </wps:wsp>
                  </a:graphicData>
                </a:graphic>
              </wp:anchor>
            </w:drawing>
          </mc:Choice>
          <mc:Fallback>
            <w:pict>
              <v:rect id="_x0000_s1026" o:spid="_x0000_s1026" o:spt="1" style="position:absolute;left:0pt;margin-left:372.8pt;margin-top:16.8pt;height:101.7pt;width:91.95pt;z-index:251660288;mso-width-relative:page;mso-height-relative:page;" fillcolor="#FFFFFF" filled="t" stroked="f" coordsize="21600,21600" o:gfxdata="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NHdTDZAAAACgEAAA8AAAAAAAAAAQAgAAAAIgAAAGRycy9kb3ducmV2LnhtbFBLAQIU&#10;ABQAAAAIAIdO4kBoNT4vuQEAAGsDAAAOAAAAAAAAAAEAIAAAACgBAABkcnMvZTJvRG9jLnhtbFBL&#10;BQYAAAAABgAGAFkBAABTBQAAAAA=&#10;">
                <v:fill on="t" focussize="0,0"/>
                <v:stroke on="f"/>
                <v:imagedata o:title=""/>
                <o:lock v:ext="edit" aspectratio="f"/>
                <v:textbox>
                  <w:txbxContent>
                    <w:p w14:paraId="49F3B180">
                      <w:pPr>
                        <w:rPr>
                          <w:rFonts w:ascii="方正小标宋_GBK" w:eastAsia="方正小标宋_GBK"/>
                          <w:color w:val="FF0000"/>
                          <w:sz w:val="80"/>
                          <w:szCs w:val="80"/>
                        </w:rPr>
                      </w:pPr>
                      <w:r>
                        <w:rPr>
                          <w:rFonts w:hint="eastAsia" w:ascii="方正小标宋简体" w:hAnsi="方正小标宋简体" w:eastAsia="方正小标宋简体" w:cs="方正小标宋简体"/>
                          <w:color w:val="FF0000"/>
                          <w:w w:val="90"/>
                          <w:sz w:val="80"/>
                          <w:szCs w:val="80"/>
                        </w:rPr>
                        <w:t>文件</w:t>
                      </w:r>
                    </w:p>
                    <w:p w14:paraId="793E48D5">
                      <w:pPr>
                        <w:rPr>
                          <w:rFonts w:hint="eastAsia"/>
                        </w:rPr>
                      </w:pPr>
                    </w:p>
                  </w:txbxContent>
                </v:textbox>
              </v:rect>
            </w:pict>
          </mc:Fallback>
        </mc:AlternateContent>
      </w:r>
    </w:p>
    <w:p w14:paraId="267A6AB2">
      <w:pPr>
        <w:spacing w:line="500" w:lineRule="exact"/>
        <w:rPr>
          <w:rFonts w:hint="eastAsia" w:ascii="仿宋_GB2312" w:hAnsi="宋体" w:eastAsia="仿宋_GB2312"/>
          <w:sz w:val="32"/>
          <w:szCs w:val="48"/>
        </w:rPr>
      </w:pPr>
      <w:r>
        <w:rPr>
          <w:rFonts w:hint="eastAsia" w:ascii="仿宋_GB2312" w:hAnsi="宋体" w:eastAsia="仿宋_GB2312"/>
          <w:sz w:val="32"/>
          <w:szCs w:val="48"/>
        </w:rPr>
        <w:t xml:space="preserve">                                             </w:t>
      </w:r>
    </w:p>
    <w:p w14:paraId="7473AD0F">
      <w:pPr>
        <w:spacing w:line="500" w:lineRule="exact"/>
        <w:rPr>
          <w:rFonts w:hint="eastAsia" w:ascii="仿宋_GB2312" w:hAnsi="宋体" w:eastAsia="仿宋_GB2312"/>
          <w:sz w:val="32"/>
          <w:szCs w:val="48"/>
        </w:rPr>
      </w:pPr>
    </w:p>
    <w:p w14:paraId="1FA9963A">
      <w:pPr>
        <w:spacing w:line="500" w:lineRule="exact"/>
        <w:rPr>
          <w:rFonts w:hint="eastAsia" w:ascii="仿宋_GB2312" w:hAnsi="宋体" w:eastAsia="仿宋_GB2312"/>
          <w:sz w:val="32"/>
          <w:szCs w:val="48"/>
        </w:rPr>
      </w:pPr>
    </w:p>
    <w:p w14:paraId="190DC141">
      <w:pPr>
        <w:spacing w:line="500" w:lineRule="exact"/>
        <w:rPr>
          <w:rFonts w:hint="eastAsia" w:ascii="仿宋_GB2312" w:hAnsi="宋体" w:eastAsia="仿宋_GB2312"/>
          <w:sz w:val="32"/>
          <w:szCs w:val="48"/>
        </w:rPr>
      </w:pPr>
    </w:p>
    <w:p w14:paraId="122CE9AE">
      <w:pPr>
        <w:spacing w:line="500" w:lineRule="exact"/>
        <w:rPr>
          <w:rFonts w:hint="eastAsia" w:ascii="仿宋_GB2312" w:hAnsi="宋体" w:eastAsia="仿宋_GB2312"/>
          <w:sz w:val="32"/>
          <w:szCs w:val="48"/>
        </w:rPr>
      </w:pPr>
    </w:p>
    <w:p w14:paraId="5033FA1D">
      <w:pPr>
        <w:spacing w:line="500" w:lineRule="exact"/>
        <w:jc w:val="both"/>
        <w:rPr>
          <w:rFonts w:hint="eastAsia" w:ascii="仿宋_GB2312" w:hAnsi="宋体" w:eastAsia="仿宋_GB2312"/>
          <w:sz w:val="32"/>
          <w:szCs w:val="48"/>
        </w:rPr>
      </w:pPr>
    </w:p>
    <w:p w14:paraId="65765DBC">
      <w:pPr>
        <w:spacing w:line="500" w:lineRule="exact"/>
        <w:jc w:val="center"/>
        <w:rPr>
          <w:rFonts w:hint="eastAsia" w:ascii="仿宋_GB2312" w:hAnsi="宋体" w:eastAsia="仿宋_GB2312"/>
          <w:sz w:val="32"/>
          <w:szCs w:val="48"/>
        </w:rPr>
      </w:pPr>
    </w:p>
    <w:p w14:paraId="4C145B7A">
      <w:pPr>
        <w:spacing w:line="500" w:lineRule="exact"/>
        <w:jc w:val="center"/>
        <w:rPr>
          <w:rFonts w:hint="eastAsia" w:ascii="仿宋_GB2312" w:hAnsi="宋体" w:eastAsia="仿宋_GB2312"/>
          <w:sz w:val="32"/>
          <w:szCs w:val="48"/>
          <w:lang w:val="en-US" w:eastAsia="zh-CN"/>
        </w:rPr>
      </w:pPr>
      <w:r>
        <w:rPr>
          <w:rFonts w:hint="eastAsia" w:ascii="仿宋_GB2312" w:hAnsi="宋体" w:eastAsia="仿宋_GB2312"/>
          <w:sz w:val="32"/>
          <w:szCs w:val="48"/>
        </w:rPr>
        <w:t>长上卫字〔202</w:t>
      </w:r>
      <w:r>
        <w:rPr>
          <w:rFonts w:hint="eastAsia" w:ascii="仿宋_GB2312" w:hAnsi="宋体" w:eastAsia="仿宋_GB2312"/>
          <w:sz w:val="32"/>
          <w:szCs w:val="48"/>
          <w:lang w:val="en-US" w:eastAsia="zh-CN"/>
        </w:rPr>
        <w:t>6</w:t>
      </w:r>
      <w:r>
        <w:rPr>
          <w:rFonts w:hint="eastAsia" w:ascii="仿宋_GB2312" w:hAnsi="宋体" w:eastAsia="仿宋_GB2312"/>
          <w:sz w:val="32"/>
          <w:szCs w:val="48"/>
        </w:rPr>
        <w:t>〕</w:t>
      </w:r>
      <w:r>
        <w:rPr>
          <w:rFonts w:hint="eastAsia" w:ascii="仿宋_GB2312" w:hAnsi="宋体" w:eastAsia="仿宋_GB2312"/>
          <w:sz w:val="32"/>
          <w:szCs w:val="48"/>
          <w:lang w:val="en-US" w:eastAsia="zh-CN"/>
        </w:rPr>
        <w:t>15</w:t>
      </w:r>
      <w:r>
        <w:rPr>
          <w:rFonts w:hint="eastAsia" w:ascii="仿宋_GB2312" w:hAnsi="宋体" w:eastAsia="仿宋_GB2312"/>
          <w:sz w:val="32"/>
          <w:szCs w:val="48"/>
        </w:rPr>
        <w:t>号</w:t>
      </w:r>
    </w:p>
    <w:p w14:paraId="701E1F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宋体" w:eastAsia="仿宋_GB2312"/>
          <w:sz w:val="32"/>
          <w:szCs w:val="48"/>
        </w:rPr>
      </w:pPr>
      <w:r>
        <w:rPr>
          <w:rFonts w:hint="eastAsia" w:ascii="仿宋_GB2312" w:hAnsi="宋体" w:eastAsia="仿宋_GB2312"/>
          <w:sz w:val="32"/>
          <w:szCs w:val="48"/>
        </w:rPr>
        <mc:AlternateContent>
          <mc:Choice Requires="wps">
            <w:drawing>
              <wp:anchor distT="0" distB="0" distL="114300" distR="114300" simplePos="0" relativeHeight="251661312" behindDoc="0" locked="0" layoutInCell="1" allowOverlap="1">
                <wp:simplePos x="0" y="0"/>
                <wp:positionH relativeFrom="column">
                  <wp:posOffset>-224155</wp:posOffset>
                </wp:positionH>
                <wp:positionV relativeFrom="paragraph">
                  <wp:posOffset>99060</wp:posOffset>
                </wp:positionV>
                <wp:extent cx="5992495" cy="41910"/>
                <wp:effectExtent l="0" t="19050" r="8255" b="34290"/>
                <wp:wrapNone/>
                <wp:docPr id="3" name="直接连接符 3"/>
                <wp:cNvGraphicFramePr/>
                <a:graphic xmlns:a="http://schemas.openxmlformats.org/drawingml/2006/main">
                  <a:graphicData uri="http://schemas.microsoft.com/office/word/2010/wordprocessingShape">
                    <wps:wsp>
                      <wps:cNvCnPr/>
                      <wps:spPr>
                        <a:xfrm flipV="1">
                          <a:off x="0" y="0"/>
                          <a:ext cx="5992495" cy="4191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7.65pt;margin-top:7.8pt;height:3.3pt;width:471.85pt;z-index:251661312;mso-width-relative:page;mso-height-relative:page;" filled="f" stroked="t" coordsize="21600,21600" o:gfxdata="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e63GHNkAAAAJAQAADwAAAAAAAAABACAAAAAiAAAA&#10;ZHJzL2Rvd25yZXYueG1sUEsBAhQAFAAAAAgAh07iQCC7k90GAgAA8wMAAA4AAAAAAAAAAQAgAAAA&#10;KAEAAGRycy9lMm9Eb2MueG1sUEsFBgAAAAAGAAYAWQEAAKAFAAAAAA==&#10;">
                <v:fill on="f" focussize="0,0"/>
                <v:stroke weight="3pt" color="#FF0000" joinstyle="round"/>
                <v:imagedata o:title=""/>
                <o:lock v:ext="edit" aspectratio="f"/>
              </v:line>
            </w:pict>
          </mc:Fallback>
        </mc:AlternateContent>
      </w:r>
    </w:p>
    <w:p w14:paraId="50D948D2">
      <w:pPr>
        <w:rPr>
          <w:rFonts w:hint="eastAsia"/>
        </w:rPr>
      </w:pPr>
    </w:p>
    <w:p w14:paraId="269CFC3F">
      <w:pPr>
        <w:pStyle w:val="2"/>
        <w:bidi w:val="0"/>
        <w:jc w:val="center"/>
        <w:rPr>
          <w:rFonts w:hint="eastAsia"/>
          <w:lang w:val="en-US" w:eastAsia="zh-CN"/>
        </w:rPr>
      </w:pPr>
      <w:r>
        <w:rPr>
          <w:rFonts w:hint="eastAsia"/>
          <w:lang w:eastAsia="zh-CN"/>
        </w:rPr>
        <w:t>关于印发</w:t>
      </w:r>
      <w:r>
        <w:rPr>
          <w:rFonts w:hint="eastAsia"/>
          <w:lang w:val="en-US" w:eastAsia="zh-CN"/>
        </w:rPr>
        <w:t>2026年上党区食品安全</w:t>
      </w:r>
    </w:p>
    <w:p w14:paraId="3A4ECBE6">
      <w:pPr>
        <w:pStyle w:val="2"/>
        <w:bidi w:val="0"/>
        <w:jc w:val="center"/>
        <w:rPr>
          <w:rFonts w:hint="eastAsia"/>
          <w:lang w:val="en-US" w:eastAsia="zh-CN"/>
        </w:rPr>
      </w:pPr>
      <w:r>
        <w:rPr>
          <w:rFonts w:hint="eastAsia"/>
          <w:lang w:val="en-US" w:eastAsia="zh-CN"/>
        </w:rPr>
        <w:t>风险监测方案</w:t>
      </w:r>
    </w:p>
    <w:p w14:paraId="27608BA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eastAsia="zh-CN"/>
        </w:rPr>
      </w:pPr>
    </w:p>
    <w:p w14:paraId="7C3584B7">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市场监督管理局、发改局（粮食中心）、各医疗卫生单位：</w:t>
      </w:r>
    </w:p>
    <w:p w14:paraId="4060FE4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为做好我区</w:t>
      </w:r>
      <w:r>
        <w:rPr>
          <w:rFonts w:hint="eastAsia" w:ascii="仿宋_GB2312" w:hAnsi="仿宋_GB2312" w:eastAsia="仿宋_GB2312" w:cs="仿宋_GB2312"/>
          <w:sz w:val="32"/>
          <w:szCs w:val="32"/>
          <w:lang w:val="en-US" w:eastAsia="zh-CN"/>
        </w:rPr>
        <w:t>2026年食品安全风险监测工作，根据市卫健委、市场监督管理局、发改局、中华人民共和国长治海关联合制定的《2026年长治市食品安全风险监测方案》（长卫疾控发〔2026〕3号）要求，结合我区实际，区卫体局会同市场监督管理局、区发改局等部门联合制定了《2026年上党区食品安全风险监测方案》。各单位要根据方案要求制定年度监测实施方案，并抓好落实。</w:t>
      </w:r>
    </w:p>
    <w:p w14:paraId="13EC996B">
      <w:pPr>
        <w:pStyle w:val="2"/>
        <w:keepNext w:val="0"/>
        <w:keepLines w:val="0"/>
        <w:pageBreakBefore w:val="0"/>
        <w:widowControl w:val="0"/>
        <w:kinsoku/>
        <w:wordWrap/>
        <w:overflowPunct/>
        <w:topLinePunct w:val="0"/>
        <w:autoSpaceDE/>
        <w:autoSpaceDN/>
        <w:bidi w:val="0"/>
        <w:adjustRightInd/>
        <w:snapToGrid/>
        <w:spacing w:line="570" w:lineRule="exact"/>
        <w:textAlignment w:val="auto"/>
        <w:rPr>
          <w:sz w:val="32"/>
          <w:szCs w:val="32"/>
        </w:rPr>
        <w:sectPr>
          <w:headerReference r:id="rId3" w:type="default"/>
          <w:footerReference r:id="rId4" w:type="default"/>
          <w:pgSz w:w="11906" w:h="16838"/>
          <w:pgMar w:top="1701" w:right="1531" w:bottom="1701" w:left="1531" w:header="851" w:footer="397" w:gutter="0"/>
          <w:pgNumType w:fmt="decimal" w:start="1"/>
          <w:cols w:space="720" w:num="1"/>
          <w:docGrid w:linePitch="312" w:charSpace="0"/>
        </w:sectPr>
      </w:pPr>
    </w:p>
    <w:p w14:paraId="66581325">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（此页无正文）</w:t>
      </w:r>
    </w:p>
    <w:p w14:paraId="0288BD15">
      <w:pPr>
        <w:ind w:firstLine="640" w:firstLineChars="200"/>
        <w:rPr>
          <w:rFonts w:hint="eastAsia" w:ascii="仿宋_GB2312" w:hAnsi="仿宋_GB2312" w:eastAsia="仿宋_GB2312" w:cs="仿宋_GB2312"/>
          <w:sz w:val="32"/>
          <w:szCs w:val="32"/>
          <w:lang w:eastAsia="zh-CN"/>
        </w:rPr>
      </w:pPr>
    </w:p>
    <w:p w14:paraId="0976AB5B">
      <w:pPr>
        <w:ind w:firstLine="1056" w:firstLineChars="330"/>
        <w:rPr>
          <w:rFonts w:hint="eastAsia" w:ascii="仿宋_GB2312" w:hAnsi="仿宋_GB2312" w:eastAsia="仿宋_GB2312" w:cs="仿宋_GB2312"/>
          <w:sz w:val="32"/>
          <w:szCs w:val="32"/>
          <w:lang w:eastAsia="zh-CN"/>
        </w:rPr>
      </w:pPr>
    </w:p>
    <w:p w14:paraId="4D5A12F6">
      <w:pPr>
        <w:ind w:firstLine="640" w:firstLineChars="200"/>
        <w:rPr>
          <w:rFonts w:hint="eastAsia" w:ascii="仿宋_GB2312" w:hAnsi="仿宋_GB2312" w:eastAsia="仿宋_GB2312" w:cs="仿宋_GB2312"/>
          <w:sz w:val="32"/>
          <w:szCs w:val="32"/>
          <w:lang w:eastAsia="zh-CN"/>
        </w:rPr>
      </w:pPr>
    </w:p>
    <w:p w14:paraId="103A7102">
      <w:pPr>
        <w:ind w:firstLine="640" w:firstLineChars="200"/>
        <w:rPr>
          <w:rFonts w:hint="eastAsia" w:ascii="仿宋_GB2312" w:hAnsi="仿宋_GB2312" w:eastAsia="仿宋_GB2312" w:cs="仿宋_GB2312"/>
          <w:sz w:val="32"/>
          <w:szCs w:val="32"/>
          <w:lang w:eastAsia="zh-CN"/>
        </w:rPr>
      </w:pPr>
    </w:p>
    <w:p w14:paraId="505E6D4D">
      <w:pPr>
        <w:ind w:firstLine="576" w:firstLineChars="200"/>
        <w:rPr>
          <w:rFonts w:hint="eastAsia" w:ascii="仿宋_GB2312" w:hAnsi="仿宋_GB2312" w:eastAsia="仿宋_GB2312" w:cs="仿宋_GB2312"/>
          <w:w w:val="90"/>
          <w:sz w:val="32"/>
          <w:szCs w:val="32"/>
          <w:lang w:val="en-US" w:eastAsia="zh-CN"/>
        </w:rPr>
      </w:pPr>
      <w:r>
        <w:rPr>
          <w:rFonts w:hint="eastAsia" w:ascii="仿宋_GB2312" w:hAnsi="仿宋_GB2312" w:eastAsia="仿宋_GB2312" w:cs="仿宋_GB2312"/>
          <w:w w:val="90"/>
          <w:sz w:val="32"/>
          <w:szCs w:val="32"/>
          <w:lang w:eastAsia="zh-CN"/>
        </w:rPr>
        <w:t>长治市上党区卫生健康和体育局</w:t>
      </w:r>
      <w:r>
        <w:rPr>
          <w:rFonts w:hint="eastAsia" w:ascii="仿宋_GB2312" w:hAnsi="仿宋_GB2312" w:eastAsia="仿宋_GB2312" w:cs="仿宋_GB2312"/>
          <w:w w:val="90"/>
          <w:sz w:val="32"/>
          <w:szCs w:val="32"/>
          <w:lang w:val="en-US" w:eastAsia="zh-CN"/>
        </w:rPr>
        <w:t xml:space="preserve">   长治市上党区市场监督管理局</w:t>
      </w:r>
    </w:p>
    <w:p w14:paraId="7B9AAA59">
      <w:pPr>
        <w:ind w:firstLine="576" w:firstLineChars="200"/>
        <w:rPr>
          <w:rFonts w:hint="eastAsia" w:ascii="仿宋_GB2312" w:hAnsi="仿宋_GB2312" w:eastAsia="仿宋_GB2312" w:cs="仿宋_GB2312"/>
          <w:w w:val="90"/>
          <w:sz w:val="32"/>
          <w:szCs w:val="32"/>
          <w:lang w:val="en-US" w:eastAsia="zh-CN"/>
        </w:rPr>
      </w:pPr>
    </w:p>
    <w:p w14:paraId="7A8FD14C">
      <w:pPr>
        <w:ind w:firstLine="576" w:firstLineChars="200"/>
        <w:rPr>
          <w:rFonts w:hint="eastAsia" w:ascii="仿宋_GB2312" w:hAnsi="仿宋_GB2312" w:eastAsia="仿宋_GB2312" w:cs="仿宋_GB2312"/>
          <w:w w:val="90"/>
          <w:sz w:val="32"/>
          <w:szCs w:val="32"/>
          <w:lang w:val="en-US" w:eastAsia="zh-CN"/>
        </w:rPr>
      </w:pPr>
    </w:p>
    <w:p w14:paraId="7FB848E7">
      <w:pPr>
        <w:ind w:firstLine="576" w:firstLineChars="200"/>
        <w:rPr>
          <w:rFonts w:hint="eastAsia" w:ascii="仿宋_GB2312" w:hAnsi="仿宋_GB2312" w:eastAsia="仿宋_GB2312" w:cs="仿宋_GB2312"/>
          <w:w w:val="90"/>
          <w:sz w:val="32"/>
          <w:szCs w:val="32"/>
          <w:lang w:val="en-US" w:eastAsia="zh-CN"/>
        </w:rPr>
      </w:pPr>
    </w:p>
    <w:p w14:paraId="514F649F">
      <w:pPr>
        <w:ind w:firstLine="576" w:firstLineChars="200"/>
        <w:rPr>
          <w:rFonts w:hint="eastAsia" w:ascii="仿宋_GB2312" w:hAnsi="仿宋_GB2312" w:eastAsia="仿宋_GB2312" w:cs="仿宋_GB2312"/>
          <w:w w:val="90"/>
          <w:sz w:val="32"/>
          <w:szCs w:val="32"/>
          <w:lang w:val="en-US" w:eastAsia="zh-CN"/>
        </w:rPr>
      </w:pPr>
    </w:p>
    <w:p w14:paraId="51C933A1">
      <w:pPr>
        <w:ind w:firstLine="576" w:firstLineChars="200"/>
        <w:rPr>
          <w:rFonts w:hint="eastAsia" w:ascii="仿宋_GB2312" w:hAnsi="仿宋_GB2312" w:eastAsia="仿宋_GB2312" w:cs="仿宋_GB2312"/>
          <w:w w:val="90"/>
          <w:sz w:val="32"/>
          <w:szCs w:val="32"/>
          <w:lang w:val="en-US" w:eastAsia="zh-CN"/>
        </w:rPr>
      </w:pPr>
    </w:p>
    <w:p w14:paraId="4E8FD638">
      <w:pPr>
        <w:ind w:firstLine="576" w:firstLineChars="200"/>
        <w:rPr>
          <w:rFonts w:hint="eastAsia" w:ascii="仿宋_GB2312" w:hAnsi="仿宋_GB2312" w:eastAsia="仿宋_GB2312" w:cs="仿宋_GB2312"/>
          <w:w w:val="90"/>
          <w:sz w:val="32"/>
          <w:szCs w:val="32"/>
          <w:lang w:val="en-US" w:eastAsia="zh-CN"/>
        </w:rPr>
      </w:pPr>
      <w:r>
        <w:rPr>
          <w:rFonts w:hint="eastAsia" w:ascii="仿宋_GB2312" w:hAnsi="仿宋_GB2312" w:eastAsia="仿宋_GB2312" w:cs="仿宋_GB2312"/>
          <w:w w:val="90"/>
          <w:sz w:val="32"/>
          <w:szCs w:val="32"/>
          <w:lang w:val="en-US" w:eastAsia="zh-CN"/>
        </w:rPr>
        <w:t xml:space="preserve">                         长治市上党区发展改革和科学技术局</w:t>
      </w:r>
    </w:p>
    <w:p w14:paraId="631F4C39">
      <w:pPr>
        <w:ind w:firstLine="576" w:firstLineChars="200"/>
        <w:rPr>
          <w:rFonts w:hint="eastAsia" w:ascii="仿宋_GB2312" w:hAnsi="仿宋_GB2312" w:eastAsia="仿宋_GB2312" w:cs="仿宋_GB2312"/>
          <w:w w:val="90"/>
          <w:sz w:val="32"/>
          <w:szCs w:val="32"/>
          <w:lang w:val="en-US" w:eastAsia="zh-CN"/>
        </w:rPr>
      </w:pPr>
    </w:p>
    <w:p w14:paraId="6BD736A7">
      <w:pPr>
        <w:ind w:firstLine="576" w:firstLineChars="200"/>
        <w:rPr>
          <w:rFonts w:hint="default" w:ascii="仿宋_GB2312" w:hAnsi="仿宋_GB2312" w:eastAsia="仿宋_GB2312" w:cs="仿宋_GB2312"/>
          <w:w w:val="90"/>
          <w:sz w:val="32"/>
          <w:szCs w:val="32"/>
          <w:lang w:val="en-US" w:eastAsia="zh-CN"/>
        </w:rPr>
      </w:pPr>
      <w:r>
        <w:rPr>
          <w:rFonts w:hint="eastAsia" w:ascii="仿宋_GB2312" w:hAnsi="仿宋_GB2312" w:eastAsia="仿宋_GB2312" w:cs="仿宋_GB2312"/>
          <w:w w:val="90"/>
          <w:sz w:val="32"/>
          <w:szCs w:val="32"/>
          <w:lang w:val="en-US" w:eastAsia="zh-CN"/>
        </w:rPr>
        <w:t xml:space="preserve">                                  2026年6月25日</w:t>
      </w:r>
    </w:p>
    <w:p w14:paraId="0218BE76">
      <w:pPr>
        <w:pStyle w:val="2"/>
        <w:spacing w:line="700" w:lineRule="exact"/>
        <w:ind w:firstLine="880" w:firstLineChars="200"/>
        <w:jc w:val="left"/>
        <w:rPr>
          <w:rFonts w:hint="eastAsia"/>
        </w:rPr>
      </w:pPr>
    </w:p>
    <w:p w14:paraId="76F6E6C4">
      <w:pPr>
        <w:pStyle w:val="2"/>
        <w:spacing w:line="700" w:lineRule="exact"/>
        <w:ind w:firstLine="880" w:firstLineChars="200"/>
        <w:jc w:val="left"/>
        <w:rPr>
          <w:rFonts w:hint="eastAsia"/>
        </w:rPr>
      </w:pPr>
    </w:p>
    <w:p w14:paraId="73266858">
      <w:pPr>
        <w:pStyle w:val="2"/>
        <w:spacing w:line="700" w:lineRule="exact"/>
        <w:ind w:firstLine="880" w:firstLineChars="200"/>
        <w:jc w:val="left"/>
        <w:rPr>
          <w:rFonts w:hint="eastAsia"/>
        </w:rPr>
      </w:pPr>
    </w:p>
    <w:p w14:paraId="12846BF5">
      <w:pPr>
        <w:pStyle w:val="2"/>
        <w:spacing w:line="700" w:lineRule="exact"/>
        <w:ind w:firstLine="880" w:firstLineChars="200"/>
        <w:jc w:val="left"/>
        <w:rPr>
          <w:rFonts w:hint="eastAsia"/>
        </w:rPr>
      </w:pPr>
    </w:p>
    <w:p w14:paraId="3092505D">
      <w:pPr>
        <w:pStyle w:val="2"/>
        <w:spacing w:line="700" w:lineRule="exact"/>
        <w:ind w:firstLine="880" w:firstLineChars="200"/>
        <w:jc w:val="left"/>
        <w:rPr>
          <w:rFonts w:hint="eastAsia"/>
        </w:rPr>
      </w:pPr>
    </w:p>
    <w:p w14:paraId="27D3872E">
      <w:pPr>
        <w:pStyle w:val="2"/>
        <w:spacing w:line="700" w:lineRule="exact"/>
        <w:ind w:firstLine="880" w:firstLineChars="200"/>
        <w:jc w:val="left"/>
        <w:rPr>
          <w:rFonts w:hint="eastAsia"/>
        </w:rPr>
      </w:pPr>
    </w:p>
    <w:p w14:paraId="31ACEBFE">
      <w:pPr>
        <w:pStyle w:val="2"/>
        <w:spacing w:line="700" w:lineRule="exact"/>
        <w:ind w:firstLine="880" w:firstLineChars="200"/>
        <w:jc w:val="left"/>
        <w:rPr>
          <w:rFonts w:hint="eastAsia"/>
        </w:rPr>
      </w:pPr>
    </w:p>
    <w:p w14:paraId="15C9A41A">
      <w:pPr>
        <w:pStyle w:val="2"/>
        <w:spacing w:line="700" w:lineRule="exact"/>
        <w:ind w:firstLine="880" w:firstLineChars="200"/>
        <w:jc w:val="left"/>
        <w:rPr>
          <w:rFonts w:hint="eastAsia"/>
        </w:rPr>
      </w:pPr>
    </w:p>
    <w:p w14:paraId="272F313A">
      <w:pPr>
        <w:pStyle w:val="2"/>
        <w:spacing w:line="700" w:lineRule="exact"/>
        <w:jc w:val="left"/>
        <w:rPr>
          <w:rFonts w:hint="eastAsia"/>
        </w:rPr>
      </w:pPr>
    </w:p>
    <w:p w14:paraId="61C384F5">
      <w:pPr>
        <w:rPr>
          <w:rFonts w:hint="eastAsia"/>
        </w:rPr>
      </w:pPr>
    </w:p>
    <w:p w14:paraId="4B2AD388">
      <w:pPr>
        <w:rPr>
          <w:rFonts w:hint="eastAsia"/>
        </w:rPr>
      </w:pPr>
    </w:p>
    <w:p w14:paraId="0BCC479F">
      <w:pPr>
        <w:rPr>
          <w:rFonts w:hint="eastAsia"/>
        </w:rPr>
      </w:pPr>
    </w:p>
    <w:p w14:paraId="1E73852B">
      <w:pPr>
        <w:pStyle w:val="2"/>
        <w:spacing w:line="700" w:lineRule="exact"/>
        <w:ind w:firstLine="880" w:firstLineChars="200"/>
        <w:jc w:val="left"/>
        <w:rPr>
          <w:sz w:val="32"/>
          <w:szCs w:val="48"/>
        </w:rPr>
      </w:pPr>
      <w:r>
        <w:rPr>
          <w:rFonts w:hint="eastAsia"/>
        </w:rPr>
        <w:t>2026年</w:t>
      </w:r>
      <w:r>
        <w:rPr>
          <w:rFonts w:hint="eastAsia"/>
          <w:lang w:eastAsia="zh-CN"/>
        </w:rPr>
        <w:t>上党区</w:t>
      </w:r>
      <w:r>
        <w:rPr>
          <w:rFonts w:hint="eastAsia"/>
        </w:rPr>
        <w:t>食品安全风险监测方案</w:t>
      </w:r>
    </w:p>
    <w:p w14:paraId="6665362B">
      <w:pPr>
        <w:pStyle w:val="2"/>
        <w:spacing w:line="700" w:lineRule="exact"/>
        <w:rPr>
          <w:kern w:val="0"/>
          <w:sz w:val="32"/>
          <w:szCs w:val="28"/>
        </w:rPr>
      </w:pPr>
    </w:p>
    <w:p w14:paraId="6D2963CD">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ascii="仿宋" w:hAnsi="仿宋" w:eastAsia="仿宋" w:cs="宋体"/>
          <w:kern w:val="0"/>
          <w:sz w:val="32"/>
          <w:szCs w:val="28"/>
        </w:rPr>
        <w:t>根据</w:t>
      </w:r>
      <w:r>
        <w:rPr>
          <w:rFonts w:hint="eastAsia" w:ascii="仿宋" w:hAnsi="仿宋" w:eastAsia="仿宋" w:cs="宋体"/>
          <w:kern w:val="0"/>
          <w:sz w:val="32"/>
          <w:szCs w:val="28"/>
          <w:lang w:eastAsia="zh-CN"/>
        </w:rPr>
        <w:t>长治市</w:t>
      </w:r>
      <w:r>
        <w:rPr>
          <w:rFonts w:hint="eastAsia" w:ascii="仿宋" w:hAnsi="仿宋" w:eastAsia="仿宋" w:cs="宋体"/>
          <w:kern w:val="0"/>
          <w:sz w:val="32"/>
          <w:szCs w:val="28"/>
        </w:rPr>
        <w:t>卫健委、市场监督管理局、</w:t>
      </w:r>
      <w:r>
        <w:rPr>
          <w:rFonts w:hint="eastAsia" w:ascii="仿宋" w:hAnsi="仿宋" w:eastAsia="仿宋" w:cs="宋体"/>
          <w:kern w:val="0"/>
          <w:sz w:val="32"/>
          <w:szCs w:val="28"/>
          <w:lang w:eastAsia="zh-CN"/>
        </w:rPr>
        <w:t>发展和改革委员会</w:t>
      </w:r>
      <w:r>
        <w:rPr>
          <w:rFonts w:hint="eastAsia" w:ascii="仿宋" w:hAnsi="仿宋" w:eastAsia="仿宋" w:cs="宋体"/>
          <w:kern w:val="0"/>
          <w:sz w:val="32"/>
          <w:szCs w:val="28"/>
        </w:rPr>
        <w:t>、</w:t>
      </w:r>
      <w:r>
        <w:rPr>
          <w:rFonts w:hint="eastAsia" w:ascii="仿宋" w:hAnsi="仿宋" w:eastAsia="仿宋" w:cs="宋体"/>
          <w:kern w:val="0"/>
          <w:sz w:val="32"/>
          <w:szCs w:val="28"/>
          <w:lang w:eastAsia="zh-CN"/>
        </w:rPr>
        <w:t>长治</w:t>
      </w:r>
      <w:r>
        <w:rPr>
          <w:rFonts w:hint="eastAsia" w:ascii="仿宋" w:hAnsi="仿宋" w:eastAsia="仿宋" w:cs="宋体"/>
          <w:kern w:val="0"/>
          <w:sz w:val="32"/>
          <w:szCs w:val="28"/>
        </w:rPr>
        <w:t>海关</w:t>
      </w:r>
      <w:r>
        <w:rPr>
          <w:rFonts w:hint="eastAsia"/>
        </w:rPr>
        <w:t>联合印发的《2026年</w:t>
      </w:r>
      <w:r>
        <w:rPr>
          <w:rFonts w:hint="eastAsia"/>
          <w:lang w:eastAsia="zh-CN"/>
        </w:rPr>
        <w:t>长治市</w:t>
      </w:r>
      <w:r>
        <w:rPr>
          <w:rFonts w:hint="eastAsia" w:ascii="仿宋" w:hAnsi="仿宋" w:eastAsia="仿宋" w:cs="宋体"/>
          <w:kern w:val="0"/>
          <w:sz w:val="32"/>
          <w:szCs w:val="28"/>
        </w:rPr>
        <w:t>食品安全风险监测方案</w:t>
      </w:r>
      <w:r>
        <w:rPr>
          <w:rFonts w:hint="eastAsia"/>
        </w:rPr>
        <w:t>》（</w:t>
      </w:r>
      <w:r>
        <w:rPr>
          <w:rFonts w:hint="eastAsia"/>
          <w:lang w:eastAsia="zh-CN"/>
        </w:rPr>
        <w:t>长卫疾控发</w:t>
      </w:r>
      <w:r>
        <w:rPr>
          <w:rFonts w:hint="eastAsia"/>
        </w:rPr>
        <w:t>〔2026〕</w:t>
      </w:r>
      <w:r>
        <w:rPr>
          <w:rFonts w:hint="eastAsia"/>
          <w:lang w:val="en-US" w:eastAsia="zh-CN"/>
        </w:rPr>
        <w:t>3</w:t>
      </w:r>
      <w:r>
        <w:rPr>
          <w:rFonts w:hint="eastAsia"/>
        </w:rPr>
        <w:t>号），结合我</w:t>
      </w:r>
      <w:r>
        <w:rPr>
          <w:rFonts w:hint="eastAsia"/>
          <w:lang w:eastAsia="zh-CN"/>
        </w:rPr>
        <w:t>区</w:t>
      </w:r>
      <w:r>
        <w:rPr>
          <w:rFonts w:hint="eastAsia"/>
        </w:rPr>
        <w:t>实际，制定本方案。</w:t>
      </w:r>
    </w:p>
    <w:p w14:paraId="5F8D8A97">
      <w:pPr>
        <w:pStyle w:val="173"/>
        <w:keepNext w:val="0"/>
        <w:keepLines w:val="0"/>
        <w:pageBreakBefore w:val="0"/>
        <w:widowControl w:val="0"/>
        <w:kinsoku/>
        <w:wordWrap/>
        <w:overflowPunct/>
        <w:autoSpaceDE/>
        <w:autoSpaceDN/>
        <w:bidi w:val="0"/>
        <w:spacing w:line="570" w:lineRule="exact"/>
        <w:ind w:firstLine="640"/>
        <w:textAlignment w:val="auto"/>
      </w:pPr>
      <w:r>
        <w:rPr>
          <w:rFonts w:hint="eastAsia"/>
        </w:rPr>
        <w:t>一、目的</w:t>
      </w:r>
    </w:p>
    <w:p w14:paraId="6CD8AC61">
      <w:pPr>
        <w:pStyle w:val="172"/>
        <w:keepNext w:val="0"/>
        <w:keepLines w:val="0"/>
        <w:pageBreakBefore w:val="0"/>
        <w:widowControl w:val="0"/>
        <w:kinsoku/>
        <w:wordWrap/>
        <w:overflowPunct/>
        <w:autoSpaceDE/>
        <w:autoSpaceDN/>
        <w:bidi w:val="0"/>
        <w:spacing w:line="570" w:lineRule="exact"/>
        <w:ind w:right="0" w:rightChars="0" w:firstLine="640"/>
        <w:textAlignment w:val="auto"/>
      </w:pPr>
      <w:bookmarkStart w:id="0" w:name="_Hlk36060268"/>
      <w:r>
        <w:rPr>
          <w:rFonts w:hint="eastAsia"/>
        </w:rPr>
        <w:t>收集我</w:t>
      </w:r>
      <w:r>
        <w:rPr>
          <w:rFonts w:hint="eastAsia"/>
          <w:lang w:eastAsia="zh-CN"/>
        </w:rPr>
        <w:t>区</w:t>
      </w:r>
      <w:r>
        <w:rPr>
          <w:rFonts w:hint="eastAsia"/>
        </w:rPr>
        <w:t>食源性疾病信息和食品中污染物及有害因素污染数据，分析危害因素可能来源，主动发现食品中存在的安全隐患，为开展食品安全风险评估、标准制定修订和跟踪评价、风险预警和交流、监督管理等提供科学支持。</w:t>
      </w:r>
      <w:bookmarkEnd w:id="0"/>
      <w:r>
        <w:rPr>
          <w:rFonts w:hint="eastAsia"/>
        </w:rPr>
        <w:t>各相关部门依据职责分别承担相应的监测项目。</w:t>
      </w:r>
    </w:p>
    <w:p w14:paraId="24A48F4B">
      <w:pPr>
        <w:pStyle w:val="173"/>
        <w:keepNext w:val="0"/>
        <w:keepLines w:val="0"/>
        <w:pageBreakBefore w:val="0"/>
        <w:widowControl w:val="0"/>
        <w:kinsoku/>
        <w:wordWrap/>
        <w:overflowPunct/>
        <w:autoSpaceDE/>
        <w:autoSpaceDN/>
        <w:bidi w:val="0"/>
        <w:spacing w:line="570" w:lineRule="exact"/>
        <w:ind w:firstLine="640"/>
        <w:textAlignment w:val="auto"/>
      </w:pPr>
      <w:r>
        <w:rPr>
          <w:rFonts w:hint="eastAsia"/>
        </w:rPr>
        <w:t>二、监测内容及范围</w:t>
      </w:r>
    </w:p>
    <w:p w14:paraId="6A79531F">
      <w:pPr>
        <w:pStyle w:val="175"/>
        <w:keepNext w:val="0"/>
        <w:keepLines w:val="0"/>
        <w:pageBreakBefore w:val="0"/>
        <w:widowControl w:val="0"/>
        <w:kinsoku/>
        <w:wordWrap/>
        <w:overflowPunct/>
        <w:autoSpaceDE/>
        <w:autoSpaceDN/>
        <w:bidi w:val="0"/>
        <w:spacing w:line="570" w:lineRule="exact"/>
        <w:ind w:firstLine="643"/>
        <w:textAlignment w:val="auto"/>
      </w:pPr>
      <w:r>
        <w:rPr>
          <w:rFonts w:hint="eastAsia"/>
        </w:rPr>
        <w:t>（一）食源性疾病监测</w:t>
      </w:r>
    </w:p>
    <w:p w14:paraId="6E3FB215">
      <w:pPr>
        <w:pStyle w:val="172"/>
        <w:keepNext w:val="0"/>
        <w:keepLines w:val="0"/>
        <w:pageBreakBefore w:val="0"/>
        <w:widowControl w:val="0"/>
        <w:kinsoku/>
        <w:wordWrap/>
        <w:overflowPunct/>
        <w:autoSpaceDE/>
        <w:autoSpaceDN/>
        <w:bidi w:val="0"/>
        <w:spacing w:line="570" w:lineRule="exact"/>
        <w:ind w:firstLine="643"/>
        <w:textAlignment w:val="auto"/>
      </w:pPr>
      <w:r>
        <w:rPr>
          <w:rFonts w:hint="eastAsia"/>
          <w:b/>
          <w:bCs/>
        </w:rPr>
        <w:t>1.食源性疾病病例监测。</w:t>
      </w:r>
      <w:bookmarkStart w:id="1" w:name="_Hlk500868237"/>
      <w:bookmarkStart w:id="2" w:name="_Hlk500867928"/>
      <w:r>
        <w:rPr>
          <w:rFonts w:hint="eastAsia"/>
        </w:rPr>
        <w:t>在全</w:t>
      </w:r>
      <w:r>
        <w:rPr>
          <w:rFonts w:hint="eastAsia"/>
          <w:lang w:eastAsia="zh-CN"/>
        </w:rPr>
        <w:t>区</w:t>
      </w:r>
      <w:r>
        <w:rPr>
          <w:rFonts w:hint="eastAsia"/>
        </w:rPr>
        <w:t>所有开展食源性疾病诊疗的医疗机构和</w:t>
      </w:r>
      <w:r>
        <w:rPr>
          <w:rFonts w:hint="eastAsia"/>
          <w:lang w:eastAsia="zh-CN"/>
        </w:rPr>
        <w:t>区</w:t>
      </w:r>
      <w:r>
        <w:rPr>
          <w:rFonts w:hint="eastAsia"/>
        </w:rPr>
        <w:t>疾控中心开展</w:t>
      </w:r>
      <w:bookmarkEnd w:id="1"/>
      <w:r>
        <w:rPr>
          <w:rFonts w:hint="eastAsia"/>
        </w:rPr>
        <w:t>。监测对象包括食源性疾病疑似病例、确诊病例及聚集性病例</w:t>
      </w:r>
      <w:bookmarkStart w:id="3" w:name="_Hlk500868128"/>
      <w:r>
        <w:rPr>
          <w:rFonts w:hint="eastAsia"/>
        </w:rPr>
        <w:t>。</w:t>
      </w:r>
      <w:bookmarkEnd w:id="2"/>
      <w:bookmarkEnd w:id="3"/>
    </w:p>
    <w:p w14:paraId="7C900C60">
      <w:pPr>
        <w:pStyle w:val="172"/>
        <w:keepNext w:val="0"/>
        <w:keepLines w:val="0"/>
        <w:pageBreakBefore w:val="0"/>
        <w:widowControl w:val="0"/>
        <w:kinsoku/>
        <w:wordWrap/>
        <w:overflowPunct/>
        <w:autoSpaceDE/>
        <w:autoSpaceDN/>
        <w:bidi w:val="0"/>
        <w:spacing w:line="570" w:lineRule="exact"/>
        <w:ind w:firstLine="643"/>
        <w:textAlignment w:val="auto"/>
      </w:pPr>
      <w:r>
        <w:rPr>
          <w:rFonts w:hint="eastAsia"/>
          <w:b/>
          <w:bCs/>
        </w:rPr>
        <w:t>2.食源性疾病暴发监测。</w:t>
      </w:r>
      <w:r>
        <w:rPr>
          <w:rFonts w:hint="eastAsia"/>
        </w:rPr>
        <w:t>监测对象为</w:t>
      </w:r>
      <w:r>
        <w:rPr>
          <w:rFonts w:hint="eastAsia"/>
          <w:lang w:eastAsia="zh-CN"/>
        </w:rPr>
        <w:t>区</w:t>
      </w:r>
      <w:r>
        <w:rPr>
          <w:rFonts w:hint="eastAsia"/>
        </w:rPr>
        <w:t>疾控中心依据《中华人民共和国食品安全法》第一百零五条开展流行病学调查后确认的，发病在2人及以上或死亡1人及以上的食源性疾病暴发事件。</w:t>
      </w:r>
    </w:p>
    <w:p w14:paraId="51BD5797">
      <w:pPr>
        <w:pStyle w:val="172"/>
        <w:keepNext w:val="0"/>
        <w:keepLines w:val="0"/>
        <w:pageBreakBefore w:val="0"/>
        <w:widowControl w:val="0"/>
        <w:kinsoku/>
        <w:wordWrap/>
        <w:overflowPunct/>
        <w:autoSpaceDE/>
        <w:autoSpaceDN/>
        <w:bidi w:val="0"/>
        <w:spacing w:line="570" w:lineRule="exact"/>
        <w:ind w:firstLine="643"/>
        <w:textAlignment w:val="auto"/>
        <w:rPr>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3</w:t>
      </w:r>
      <w:r>
        <w:rPr>
          <w:rFonts w:hint="eastAsia"/>
          <w:b/>
          <w:bCs/>
          <w:color w:val="000000" w:themeColor="text1"/>
          <w14:textFill>
            <w14:solidFill>
              <w14:schemeClr w14:val="tx1"/>
            </w14:solidFill>
          </w14:textFill>
        </w:rPr>
        <w:t>.食源性疾病专项监测。</w:t>
      </w:r>
      <w:r>
        <w:rPr>
          <w:rFonts w:hint="eastAsia"/>
          <w:color w:val="000000" w:themeColor="text1"/>
          <w14:textFill>
            <w14:solidFill>
              <w14:schemeClr w14:val="tx1"/>
            </w14:solidFill>
          </w14:textFill>
        </w:rPr>
        <w:t>在</w:t>
      </w:r>
      <w:r>
        <w:rPr>
          <w:rFonts w:hint="eastAsia"/>
          <w:color w:val="000000" w:themeColor="text1"/>
          <w:lang w:eastAsia="zh-CN"/>
          <w14:textFill>
            <w14:solidFill>
              <w14:schemeClr w14:val="tx1"/>
            </w14:solidFill>
          </w14:textFill>
        </w:rPr>
        <w:t>全区</w:t>
      </w:r>
      <w:r>
        <w:rPr>
          <w:rFonts w:hint="eastAsia"/>
          <w:color w:val="000000" w:themeColor="text1"/>
          <w14:textFill>
            <w14:solidFill>
              <w14:schemeClr w14:val="tx1"/>
            </w14:solidFill>
          </w14:textFill>
        </w:rPr>
        <w:t>开展肉毒中毒专项监测。肉毒中毒监测的监测对象为具有肉毒中毒的临床表现，且经实验室确诊的病例。</w:t>
      </w:r>
    </w:p>
    <w:p w14:paraId="5EB51B39">
      <w:pPr>
        <w:pStyle w:val="172"/>
        <w:keepNext w:val="0"/>
        <w:keepLines w:val="0"/>
        <w:pageBreakBefore w:val="0"/>
        <w:widowControl w:val="0"/>
        <w:kinsoku/>
        <w:wordWrap/>
        <w:overflowPunct/>
        <w:autoSpaceDE/>
        <w:autoSpaceDN/>
        <w:bidi w:val="0"/>
        <w:spacing w:line="570" w:lineRule="exact"/>
        <w:ind w:firstLine="643"/>
        <w:textAlignment w:val="auto"/>
        <w:rPr>
          <w:rFonts w:hAnsi="宋体" w:cs="宋体"/>
          <w:b w:val="0"/>
          <w:bCs w:val="0"/>
          <w:color w:val="auto"/>
        </w:rPr>
      </w:pPr>
      <w:r>
        <w:rPr>
          <w:rFonts w:hint="eastAsia"/>
          <w:b/>
          <w:bCs/>
          <w:color w:val="auto"/>
          <w:lang w:val="en-US" w:eastAsia="zh-CN"/>
        </w:rPr>
        <w:t>4.食源性致病菌分子溯源。</w:t>
      </w:r>
      <w:r>
        <w:rPr>
          <w:rFonts w:hint="eastAsia"/>
          <w:b w:val="0"/>
          <w:bCs w:val="0"/>
          <w:color w:val="auto"/>
          <w:lang w:val="en-US" w:eastAsia="zh-CN"/>
        </w:rPr>
        <w:t>区疾控中心在食源性疾病事件中检出致病菌后，应及时将食品与环境样品中分离出的致病菌送至市疾控中心。</w:t>
      </w:r>
    </w:p>
    <w:p w14:paraId="1EB4FE31">
      <w:pPr>
        <w:pStyle w:val="172"/>
        <w:keepNext w:val="0"/>
        <w:keepLines w:val="0"/>
        <w:pageBreakBefore w:val="0"/>
        <w:widowControl w:val="0"/>
        <w:kinsoku/>
        <w:wordWrap/>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（二）食品污染、食品有害因素监测</w:t>
      </w:r>
    </w:p>
    <w:p w14:paraId="1AF28D0B">
      <w:pPr>
        <w:pStyle w:val="172"/>
        <w:keepNext w:val="0"/>
        <w:keepLines w:val="0"/>
        <w:pageBreakBefore w:val="0"/>
        <w:widowControl w:val="0"/>
        <w:kinsoku/>
        <w:wordWrap/>
        <w:overflowPunct/>
        <w:autoSpaceDE/>
        <w:autoSpaceDN/>
        <w:bidi w:val="0"/>
        <w:spacing w:line="570" w:lineRule="exact"/>
        <w:ind w:firstLine="640"/>
        <w:textAlignment w:val="auto"/>
        <w:rPr>
          <w:rFonts w:hint="eastAsia"/>
        </w:rPr>
      </w:pPr>
      <w:r>
        <w:rPr>
          <w:rFonts w:hint="eastAsia"/>
        </w:rPr>
        <w:t>对食品化学性污染物和有害因素、微生物及其致病因子开展常规和专项风险监测。结合需要，适时安排应急风险监测。</w:t>
      </w:r>
    </w:p>
    <w:p w14:paraId="2713565A">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监测样品数量不得少于</w:t>
      </w:r>
      <w:r>
        <w:rPr>
          <w:rFonts w:hint="eastAsia"/>
          <w:color w:val="auto"/>
          <w:lang w:eastAsia="zh-CN"/>
        </w:rPr>
        <w:t>市</w:t>
      </w:r>
      <w:r>
        <w:rPr>
          <w:rFonts w:hint="eastAsia"/>
          <w:color w:val="auto"/>
        </w:rPr>
        <w:t>监测计划规定的任务量，同时采集的本地产样品的数量不低于</w:t>
      </w:r>
      <w:r>
        <w:rPr>
          <w:rFonts w:hint="eastAsia"/>
          <w:color w:val="auto"/>
          <w:lang w:eastAsia="zh-CN"/>
        </w:rPr>
        <w:t>市</w:t>
      </w:r>
      <w:r>
        <w:rPr>
          <w:rFonts w:hint="eastAsia"/>
          <w:color w:val="auto"/>
        </w:rPr>
        <w:t>监测计划</w:t>
      </w:r>
      <w:r>
        <w:rPr>
          <w:rFonts w:hint="eastAsia"/>
        </w:rPr>
        <w:t>规定任务量的60%，要综合考虑本地区食品生产和消费等实际情况，科学设计采样方案，保持食品监测的监测点、采样点和采样时间相对固定，避免集中采样。</w:t>
      </w:r>
    </w:p>
    <w:p w14:paraId="64F4CECE">
      <w:pPr>
        <w:pStyle w:val="172"/>
        <w:keepNext w:val="0"/>
        <w:keepLines w:val="0"/>
        <w:pageBreakBefore w:val="0"/>
        <w:widowControl w:val="0"/>
        <w:kinsoku/>
        <w:wordWrap/>
        <w:overflowPunct/>
        <w:autoSpaceDE/>
        <w:autoSpaceDN/>
        <w:bidi w:val="0"/>
        <w:spacing w:line="570" w:lineRule="exact"/>
        <w:ind w:firstLine="643"/>
        <w:textAlignment w:val="auto"/>
        <w:rPr>
          <w:b/>
          <w:bCs/>
        </w:rPr>
      </w:pPr>
      <w:r>
        <w:rPr>
          <w:rFonts w:hint="eastAsia"/>
          <w:b/>
          <w:bCs/>
        </w:rPr>
        <w:t>监测包括常规监测和专项监测两种形式。</w:t>
      </w:r>
    </w:p>
    <w:p w14:paraId="62AE905F">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常规监测是以获得重点关注污染物的连续性、广泛性数据为目的，跟踪和掌握持续监测食品中污染物污染状况、污染趋势和地域分布，为相关食品安全工作提供基础数据。</w:t>
      </w:r>
    </w:p>
    <w:p w14:paraId="6DBEFFED">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专项监测是以获得特定范围的阶段性数据为目的，发现食品安全隐患及线索、并进行溯源。包括两种类型，</w:t>
      </w:r>
      <w:r>
        <w:rPr>
          <w:rFonts w:hint="eastAsia"/>
          <w:b/>
        </w:rPr>
        <w:t>一是</w:t>
      </w:r>
      <w:r>
        <w:rPr>
          <w:rFonts w:hint="eastAsia"/>
        </w:rPr>
        <w:t>针对特定食品的探索性、针对性监测；</w:t>
      </w:r>
      <w:r>
        <w:rPr>
          <w:rFonts w:hint="eastAsia"/>
          <w:b/>
        </w:rPr>
        <w:t>二是</w:t>
      </w:r>
      <w:r>
        <w:rPr>
          <w:rFonts w:hint="eastAsia"/>
        </w:rPr>
        <w:t>针对生产加工过程的监测，发现可能存在的污染源。</w:t>
      </w:r>
    </w:p>
    <w:p w14:paraId="112BCF97">
      <w:pPr>
        <w:pStyle w:val="173"/>
        <w:keepNext w:val="0"/>
        <w:keepLines w:val="0"/>
        <w:pageBreakBefore w:val="0"/>
        <w:widowControl w:val="0"/>
        <w:kinsoku/>
        <w:wordWrap/>
        <w:overflowPunct/>
        <w:autoSpaceDE/>
        <w:autoSpaceDN/>
        <w:bidi w:val="0"/>
        <w:spacing w:line="570" w:lineRule="exact"/>
        <w:ind w:firstLine="640"/>
        <w:textAlignment w:val="auto"/>
      </w:pPr>
      <w:r>
        <w:rPr>
          <w:rFonts w:hint="eastAsia"/>
          <w:lang w:eastAsia="zh-CN"/>
        </w:rPr>
        <w:t>三</w:t>
      </w:r>
      <w:r>
        <w:rPr>
          <w:rFonts w:hint="eastAsia"/>
        </w:rPr>
        <w:t>、报告与通报</w:t>
      </w:r>
    </w:p>
    <w:p w14:paraId="2A66C0CA">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rPr>
        <w:t>（一）实施食品安全风险监测工作会商与信息通报制度。</w:t>
      </w:r>
      <w:r>
        <w:rPr>
          <w:rFonts w:hint="eastAsia" w:ascii="仿宋_GB2312" w:hAnsi="仿宋_GB2312" w:eastAsia="仿宋_GB2312" w:cs="仿宋_GB2312"/>
          <w:sz w:val="32"/>
          <w:szCs w:val="32"/>
          <w:lang w:eastAsia="zh-CN"/>
        </w:rPr>
        <w:t>区卫体局</w:t>
      </w:r>
      <w:r>
        <w:rPr>
          <w:rFonts w:hint="eastAsia" w:ascii="仿宋_GB2312" w:hAnsi="仿宋_GB2312" w:eastAsia="仿宋_GB2312" w:cs="仿宋_GB2312"/>
          <w:sz w:val="32"/>
          <w:szCs w:val="32"/>
        </w:rPr>
        <w:t>牵头，建立实施信息通报制度，每年至少组织1次部门会商会。监测中发现食品安全隐患信息，及时通报至</w:t>
      </w:r>
      <w:r>
        <w:rPr>
          <w:rFonts w:hint="eastAsia" w:ascii="仿宋_GB2312" w:hAnsi="仿宋_GB2312" w:eastAsia="仿宋_GB2312" w:cs="仿宋_GB2312"/>
          <w:sz w:val="32"/>
          <w:szCs w:val="32"/>
          <w:lang w:eastAsia="zh-CN"/>
        </w:rPr>
        <w:t>区市场监管局。</w:t>
      </w:r>
    </w:p>
    <w:p w14:paraId="39FEDAD3">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（二）食源性疾病监测。</w:t>
      </w:r>
      <w:r>
        <w:rPr>
          <w:rFonts w:hint="eastAsia" w:ascii="仿宋_GB2312" w:hAnsi="仿宋_GB2312" w:eastAsia="仿宋_GB2312" w:cs="仿宋_GB2312"/>
          <w:sz w:val="32"/>
          <w:szCs w:val="32"/>
          <w:lang w:eastAsia="zh-CN"/>
        </w:rPr>
        <w:t>区卫体局</w:t>
      </w:r>
      <w:r>
        <w:rPr>
          <w:rFonts w:hint="eastAsia" w:ascii="仿宋_GB2312" w:hAnsi="仿宋_GB2312" w:eastAsia="仿宋_GB2312" w:cs="仿宋_GB2312"/>
          <w:sz w:val="32"/>
          <w:szCs w:val="32"/>
        </w:rPr>
        <w:t>、医疗机构和疾控中心应当按照《中华人民共和国食品安全法》及其实施条例、《食品安全风险监测管理规定》《食源性疾病监测报告工作规范（试行）》《食源性疾病判定与处置技术指南（试行）》、国家卫健委食品司《关于强化依法履职做好食源性疾病报告工作的通知》、国家2026年监测工作手册和本监测方案（详见第一部分）的要求和程序开展信息报告与通报。</w:t>
      </w:r>
    </w:p>
    <w:p w14:paraId="0599BEF4">
      <w:pPr>
        <w:pStyle w:val="173"/>
        <w:keepNext w:val="0"/>
        <w:keepLines w:val="0"/>
        <w:pageBreakBefore w:val="0"/>
        <w:widowControl w:val="0"/>
        <w:kinsoku/>
        <w:wordWrap/>
        <w:overflowPunct/>
        <w:autoSpaceDE/>
        <w:autoSpaceDN/>
        <w:bidi w:val="0"/>
        <w:spacing w:line="570" w:lineRule="exact"/>
        <w:ind w:firstLine="640"/>
        <w:textAlignment w:val="auto"/>
      </w:pPr>
      <w:r>
        <w:rPr>
          <w:rFonts w:hint="eastAsia"/>
          <w:lang w:eastAsia="zh-CN"/>
        </w:rPr>
        <w:t>四</w:t>
      </w:r>
      <w:r>
        <w:rPr>
          <w:rFonts w:hint="eastAsia"/>
        </w:rPr>
        <w:t>、工作要求</w:t>
      </w:r>
    </w:p>
    <w:p w14:paraId="6FC4BC96">
      <w:pPr>
        <w:pStyle w:val="172"/>
        <w:keepNext w:val="0"/>
        <w:keepLines w:val="0"/>
        <w:pageBreakBefore w:val="0"/>
        <w:widowControl w:val="0"/>
        <w:kinsoku/>
        <w:wordWrap/>
        <w:overflowPunct/>
        <w:autoSpaceDE/>
        <w:autoSpaceDN/>
        <w:bidi w:val="0"/>
        <w:spacing w:line="570" w:lineRule="exact"/>
        <w:ind w:firstLine="643"/>
        <w:textAlignment w:val="auto"/>
        <w:rPr>
          <w:rFonts w:hint="eastAsia"/>
          <w:color w:val="auto"/>
        </w:rPr>
      </w:pPr>
      <w:r>
        <w:rPr>
          <w:rStyle w:val="162"/>
          <w:rFonts w:hint="eastAsia"/>
          <w:color w:val="auto"/>
        </w:rPr>
        <w:t>（一）科学谋划，做好方案撰写。</w:t>
      </w:r>
      <w:r>
        <w:rPr>
          <w:rFonts w:hint="eastAsia"/>
          <w:color w:val="auto"/>
          <w:lang w:eastAsia="zh-CN"/>
        </w:rPr>
        <w:t>区疾控中心、各医疗机构</w:t>
      </w:r>
      <w:r>
        <w:rPr>
          <w:rFonts w:hint="eastAsia"/>
          <w:color w:val="auto"/>
        </w:rPr>
        <w:t>按照本监测方案，结合实际，制订本</w:t>
      </w:r>
      <w:r>
        <w:rPr>
          <w:rFonts w:hint="eastAsia"/>
          <w:color w:val="auto"/>
          <w:lang w:eastAsia="zh-CN"/>
        </w:rPr>
        <w:t>机构</w:t>
      </w:r>
      <w:r>
        <w:rPr>
          <w:rFonts w:hint="eastAsia"/>
          <w:color w:val="auto"/>
        </w:rPr>
        <w:t>监测实施方案，报</w:t>
      </w:r>
      <w:r>
        <w:rPr>
          <w:rFonts w:hint="eastAsia"/>
          <w:color w:val="auto"/>
          <w:lang w:eastAsia="zh-CN"/>
        </w:rPr>
        <w:t>区卫体局</w:t>
      </w:r>
      <w:r>
        <w:rPr>
          <w:rFonts w:hint="eastAsia"/>
          <w:color w:val="auto"/>
        </w:rPr>
        <w:t>备案。</w:t>
      </w:r>
    </w:p>
    <w:p w14:paraId="3121D055">
      <w:pPr>
        <w:pStyle w:val="172"/>
        <w:keepNext w:val="0"/>
        <w:keepLines w:val="0"/>
        <w:pageBreakBefore w:val="0"/>
        <w:widowControl w:val="0"/>
        <w:kinsoku/>
        <w:wordWrap/>
        <w:overflowPunct/>
        <w:autoSpaceDE/>
        <w:autoSpaceDN/>
        <w:bidi w:val="0"/>
        <w:spacing w:line="570" w:lineRule="exact"/>
        <w:ind w:firstLine="643"/>
        <w:textAlignment w:val="auto"/>
      </w:pPr>
      <w:r>
        <w:rPr>
          <w:rStyle w:val="162"/>
          <w:rFonts w:hint="eastAsia"/>
          <w:color w:val="auto"/>
        </w:rPr>
        <w:t>（二）加强沟通，做好信息</w:t>
      </w:r>
      <w:r>
        <w:rPr>
          <w:rStyle w:val="162"/>
          <w:rFonts w:hint="eastAsia"/>
        </w:rPr>
        <w:t>通报。</w:t>
      </w:r>
      <w:r>
        <w:rPr>
          <w:rFonts w:hint="eastAsia"/>
          <w:lang w:eastAsia="zh-CN"/>
        </w:rPr>
        <w:t>区卫体局</w:t>
      </w:r>
      <w:r>
        <w:rPr>
          <w:rFonts w:hint="eastAsia"/>
        </w:rPr>
        <w:t>要按照《中华人民共和国食品安全法》第十六条规定，加强监测工作的组织管理，对食品安全风险监测结果表明可能存在的食品安全隐患，及时通报同级</w:t>
      </w:r>
      <w:r>
        <w:rPr>
          <w:rFonts w:hint="eastAsia"/>
          <w:lang w:eastAsia="zh-CN"/>
        </w:rPr>
        <w:t>市场监管局</w:t>
      </w:r>
      <w:r>
        <w:rPr>
          <w:rFonts w:hint="eastAsia"/>
        </w:rPr>
        <w:t>，并报告</w:t>
      </w:r>
      <w:r>
        <w:rPr>
          <w:rFonts w:hint="eastAsia"/>
          <w:lang w:eastAsia="zh-CN"/>
        </w:rPr>
        <w:t>区</w:t>
      </w:r>
      <w:r>
        <w:rPr>
          <w:rFonts w:hint="eastAsia"/>
        </w:rPr>
        <w:t>人民政府和</w:t>
      </w:r>
      <w:r>
        <w:rPr>
          <w:rFonts w:hint="eastAsia"/>
          <w:lang w:eastAsia="zh-CN"/>
        </w:rPr>
        <w:t>市</w:t>
      </w:r>
      <w:r>
        <w:rPr>
          <w:rFonts w:hint="eastAsia"/>
        </w:rPr>
        <w:t>卫生健康</w:t>
      </w:r>
      <w:r>
        <w:rPr>
          <w:rFonts w:hint="eastAsia"/>
          <w:lang w:eastAsia="zh-CN"/>
        </w:rPr>
        <w:t>委</w:t>
      </w:r>
      <w:r>
        <w:rPr>
          <w:rFonts w:hint="eastAsia"/>
        </w:rPr>
        <w:t>。按照第一百一十九条第二款规定，</w:t>
      </w:r>
      <w:r>
        <w:rPr>
          <w:rFonts w:hint="eastAsia"/>
          <w:lang w:eastAsia="zh-CN"/>
        </w:rPr>
        <w:t>区卫体局</w:t>
      </w:r>
      <w:r>
        <w:rPr>
          <w:rFonts w:hint="eastAsia"/>
        </w:rPr>
        <w:t>应当收集并分析</w:t>
      </w:r>
      <w:r>
        <w:rPr>
          <w:rFonts w:hint="eastAsia"/>
          <w:lang w:eastAsia="zh-CN"/>
        </w:rPr>
        <w:t>市场监管局</w:t>
      </w:r>
      <w:r>
        <w:rPr>
          <w:rFonts w:hint="eastAsia"/>
        </w:rPr>
        <w:t>通报的食品安全信息。</w:t>
      </w:r>
    </w:p>
    <w:p w14:paraId="6EACE488">
      <w:pPr>
        <w:pStyle w:val="172"/>
        <w:keepNext w:val="0"/>
        <w:keepLines w:val="0"/>
        <w:pageBreakBefore w:val="0"/>
        <w:widowControl w:val="0"/>
        <w:kinsoku/>
        <w:wordWrap/>
        <w:overflowPunct/>
        <w:autoSpaceDE/>
        <w:autoSpaceDN/>
        <w:bidi w:val="0"/>
        <w:spacing w:line="570" w:lineRule="exact"/>
        <w:ind w:firstLine="643"/>
        <w:textAlignment w:val="auto"/>
      </w:pPr>
      <w:r>
        <w:rPr>
          <w:rStyle w:val="162"/>
          <w:rFonts w:hint="eastAsia"/>
        </w:rPr>
        <w:t>（三）统筹规划，做好食源性疾病监测。</w:t>
      </w:r>
      <w:r>
        <w:rPr>
          <w:rFonts w:hint="eastAsia"/>
          <w:lang w:eastAsia="zh-CN"/>
        </w:rPr>
        <w:t>区</w:t>
      </w:r>
      <w:r>
        <w:rPr>
          <w:rFonts w:hint="eastAsia"/>
        </w:rPr>
        <w:t>卫</w:t>
      </w:r>
      <w:r>
        <w:rPr>
          <w:rFonts w:hint="eastAsia"/>
          <w:lang w:eastAsia="zh-CN"/>
        </w:rPr>
        <w:t>体局</w:t>
      </w:r>
      <w:r>
        <w:rPr>
          <w:rFonts w:hint="eastAsia"/>
        </w:rPr>
        <w:t>应当统筹规划</w:t>
      </w:r>
      <w:r>
        <w:rPr>
          <w:rFonts w:hint="eastAsia"/>
          <w:lang w:eastAsia="zh-CN"/>
        </w:rPr>
        <w:t>我区</w:t>
      </w:r>
      <w:r>
        <w:rPr>
          <w:rFonts w:hint="eastAsia"/>
        </w:rPr>
        <w:t>食源性疾病监测工作，加强与</w:t>
      </w:r>
      <w:r>
        <w:rPr>
          <w:rFonts w:hint="eastAsia"/>
          <w:lang w:eastAsia="zh-CN"/>
        </w:rPr>
        <w:t>区</w:t>
      </w:r>
      <w:r>
        <w:rPr>
          <w:rFonts w:hint="eastAsia"/>
          <w:color w:val="auto"/>
          <w:lang w:eastAsia="zh-CN"/>
        </w:rPr>
        <w:t>市场监督管理局</w:t>
      </w:r>
      <w:r>
        <w:rPr>
          <w:rFonts w:hint="eastAsia"/>
        </w:rPr>
        <w:t>沟通，理顺食源性疾病暴发事件流行病学调查处置机制。</w:t>
      </w:r>
      <w:r>
        <w:rPr>
          <w:rFonts w:hint="eastAsia"/>
          <w:lang w:eastAsia="zh-CN"/>
        </w:rPr>
        <w:t>区卫体局</w:t>
      </w:r>
      <w:r>
        <w:rPr>
          <w:rFonts w:hint="eastAsia"/>
        </w:rPr>
        <w:t>结合县域医疗卫生一体化改革工作，以防范系统性食品安全风险为底线，以聚集性食源性疾病为重点，以强化医疗机构、疾控机构协同，开展食源性疾病监测报告为抓手，建立符合</w:t>
      </w:r>
      <w:r>
        <w:rPr>
          <w:rFonts w:hint="eastAsia"/>
          <w:lang w:eastAsia="zh-CN"/>
        </w:rPr>
        <w:t>我区</w:t>
      </w:r>
      <w:r>
        <w:rPr>
          <w:rFonts w:hint="eastAsia"/>
        </w:rPr>
        <w:t>特点的食源性疾病监测体系，确保食源性疾病县、乡、村监测报告“人员、机构、职能”落实到位；应加强培训指导，提升基层疾控机构、医疗机构食源性疾病流行病学调查协作能力；应着力做好</w:t>
      </w:r>
      <w:r>
        <w:rPr>
          <w:rFonts w:hint="eastAsia"/>
          <w:lang w:eastAsia="zh-CN"/>
        </w:rPr>
        <w:t>我区</w:t>
      </w:r>
      <w:r>
        <w:rPr>
          <w:rFonts w:hint="eastAsia"/>
        </w:rPr>
        <w:t>食源性疾病暴发事件流行病学调查人员培训与聘任工作，不少于5人，应争取经费，支持区疾控中心做好现场调查物资储备和实验室能力建设工作；加大与</w:t>
      </w:r>
      <w:r>
        <w:rPr>
          <w:rFonts w:hint="eastAsia"/>
          <w:lang w:eastAsia="zh-CN"/>
        </w:rPr>
        <w:t>区</w:t>
      </w:r>
      <w:r>
        <w:rPr>
          <w:rFonts w:hint="eastAsia"/>
        </w:rPr>
        <w:t>教育</w:t>
      </w:r>
      <w:r>
        <w:rPr>
          <w:rFonts w:hint="eastAsia"/>
          <w:lang w:eastAsia="zh-CN"/>
        </w:rPr>
        <w:t>局</w:t>
      </w:r>
      <w:r>
        <w:rPr>
          <w:rFonts w:hint="eastAsia"/>
        </w:rPr>
        <w:t>沟通、协调力度，认真落实《学校食品安全与营养健康管理规定》，组织医疗机构和疾控中心，围绕学校、学生等重点场所和重点人群，开展食源性疾病预防知识宣传教育，做好学生的食源性监测工作，规范处置发生在学校、学生中的食源性疾病暴发事件。</w:t>
      </w:r>
    </w:p>
    <w:p w14:paraId="086DB43E">
      <w:pPr>
        <w:pStyle w:val="172"/>
        <w:keepNext w:val="0"/>
        <w:keepLines w:val="0"/>
        <w:pageBreakBefore w:val="0"/>
        <w:widowControl w:val="0"/>
        <w:kinsoku/>
        <w:wordWrap/>
        <w:overflowPunct/>
        <w:autoSpaceDE/>
        <w:autoSpaceDN/>
        <w:bidi w:val="0"/>
        <w:spacing w:line="570" w:lineRule="exact"/>
        <w:ind w:firstLine="643"/>
        <w:textAlignment w:val="auto"/>
        <w:rPr>
          <w:rFonts w:hint="eastAsia"/>
        </w:rPr>
      </w:pPr>
      <w:r>
        <w:rPr>
          <w:rStyle w:val="162"/>
          <w:rFonts w:hint="eastAsia"/>
        </w:rPr>
        <w:t>（四）加大力度，推动信息化建设。</w:t>
      </w:r>
      <w:r>
        <w:rPr>
          <w:rFonts w:hint="eastAsia"/>
          <w:lang w:eastAsia="zh-CN"/>
        </w:rPr>
        <w:t>区卫体局</w:t>
      </w:r>
      <w:r>
        <w:rPr>
          <w:rFonts w:hint="eastAsia"/>
        </w:rPr>
        <w:t>应进一步做好医疗机构HIS系统与溯源平台互联互通工作，加大指导、调研力度，确保互联互通后的监测工作质量；严格按照《2026年山西省卫生健康行政部门上报内容及时限》（附件2）要求，在溯源平台上，报告相关资料。</w:t>
      </w:r>
    </w:p>
    <w:p w14:paraId="35BF2D8D">
      <w:pPr>
        <w:pStyle w:val="172"/>
        <w:keepNext w:val="0"/>
        <w:keepLines w:val="0"/>
        <w:pageBreakBefore w:val="0"/>
        <w:widowControl w:val="0"/>
        <w:kinsoku/>
        <w:wordWrap/>
        <w:overflowPunct/>
        <w:autoSpaceDE/>
        <w:autoSpaceDN/>
        <w:bidi w:val="0"/>
        <w:spacing w:line="570" w:lineRule="exact"/>
        <w:ind w:firstLine="643"/>
        <w:textAlignment w:val="auto"/>
      </w:pPr>
      <w:r>
        <w:rPr>
          <w:rStyle w:val="162"/>
          <w:rFonts w:hint="eastAsia"/>
        </w:rPr>
        <w:t>（五）</w:t>
      </w:r>
      <w:bookmarkStart w:id="4" w:name="_Hlk36065083"/>
      <w:bookmarkStart w:id="5" w:name="_Hlk36064214"/>
      <w:r>
        <w:rPr>
          <w:rStyle w:val="162"/>
          <w:rFonts w:hint="eastAsia"/>
        </w:rPr>
        <w:t>强化质控，提高监测质量。</w:t>
      </w:r>
      <w:r>
        <w:rPr>
          <w:rFonts w:hint="eastAsia"/>
        </w:rPr>
        <w:t>承担监测任务的部门应当按照《国家食品安全风险监测质量管理方案》《国家食源性疾病监测质量管理方案》要求，结合部门监测任务，加强监测工作的质量管理。各部门应当对本部门承担风险监测计划任务的技术机构进行相应的培训，加强监测机构管理，提高工作质量和有效性。承担监测任务的技术机构应保证监测数据真实准确、信息完整无误，按照要求报送监测数据和分析结果。</w:t>
      </w:r>
      <w:r>
        <w:rPr>
          <w:rFonts w:hint="eastAsia"/>
          <w:lang w:eastAsia="zh-CN"/>
        </w:rPr>
        <w:t>区卫体局</w:t>
      </w:r>
      <w:r>
        <w:rPr>
          <w:rFonts w:hint="eastAsia"/>
        </w:rPr>
        <w:t>负责组织医疗机构（含基层医疗卫生机构）、疾控中心食品安全风险监测工作的培训、调研、工作督导。</w:t>
      </w:r>
    </w:p>
    <w:bookmarkEnd w:id="4"/>
    <w:bookmarkEnd w:id="5"/>
    <w:p w14:paraId="3692EDAF">
      <w:pPr>
        <w:pStyle w:val="172"/>
        <w:keepNext w:val="0"/>
        <w:keepLines w:val="0"/>
        <w:pageBreakBefore w:val="0"/>
        <w:widowControl w:val="0"/>
        <w:kinsoku/>
        <w:wordWrap/>
        <w:overflowPunct/>
        <w:autoSpaceDE/>
        <w:autoSpaceDN/>
        <w:bidi w:val="0"/>
        <w:spacing w:line="570" w:lineRule="exact"/>
        <w:ind w:firstLine="643"/>
        <w:textAlignment w:val="auto"/>
      </w:pPr>
      <w:r>
        <w:rPr>
          <w:rFonts w:hint="eastAsia" w:ascii="楷体_GB2312" w:eastAsia="楷体_GB2312"/>
          <w:b/>
        </w:rPr>
        <w:t>（六）强化配合，提高工作实效。</w:t>
      </w:r>
      <w:r>
        <w:rPr>
          <w:rFonts w:hint="eastAsia"/>
          <w:bCs/>
          <w:lang w:eastAsia="zh-CN"/>
        </w:rPr>
        <w:t>区</w:t>
      </w:r>
      <w:r>
        <w:rPr>
          <w:rFonts w:hint="eastAsia"/>
          <w:color w:val="auto"/>
          <w:lang w:eastAsia="zh-CN"/>
        </w:rPr>
        <w:t>市场监督管理局</w:t>
      </w:r>
      <w:r>
        <w:rPr>
          <w:rFonts w:hint="eastAsia"/>
          <w:bCs/>
        </w:rPr>
        <w:t>应协助监测工作人员进入相关食用农产品种植养殖、食品生产经营场所采集样品和收集相关信息，保证监测工作顺利开展。</w:t>
      </w:r>
    </w:p>
    <w:p w14:paraId="73C4EEC9">
      <w:pPr>
        <w:pStyle w:val="173"/>
        <w:keepNext w:val="0"/>
        <w:keepLines w:val="0"/>
        <w:pageBreakBefore w:val="0"/>
        <w:widowControl w:val="0"/>
        <w:kinsoku/>
        <w:wordWrap/>
        <w:overflowPunct/>
        <w:autoSpaceDE/>
        <w:autoSpaceDN/>
        <w:bidi w:val="0"/>
        <w:spacing w:line="570" w:lineRule="exact"/>
        <w:ind w:firstLine="640"/>
        <w:textAlignment w:val="auto"/>
      </w:pPr>
      <w:r>
        <w:rPr>
          <w:rFonts w:hint="eastAsia"/>
          <w:lang w:eastAsia="zh-CN"/>
        </w:rPr>
        <w:t>五</w:t>
      </w:r>
      <w:r>
        <w:rPr>
          <w:rFonts w:hint="eastAsia"/>
        </w:rPr>
        <w:t>、工作职责</w:t>
      </w:r>
    </w:p>
    <w:p w14:paraId="1C45CDEA">
      <w:pPr>
        <w:pStyle w:val="172"/>
        <w:keepNext w:val="0"/>
        <w:keepLines w:val="0"/>
        <w:pageBreakBefore w:val="0"/>
        <w:widowControl w:val="0"/>
        <w:kinsoku/>
        <w:wordWrap/>
        <w:overflowPunct/>
        <w:autoSpaceDE/>
        <w:autoSpaceDN/>
        <w:bidi w:val="0"/>
        <w:spacing w:line="570" w:lineRule="exact"/>
        <w:ind w:firstLine="643"/>
        <w:textAlignment w:val="auto"/>
        <w:rPr>
          <w:rFonts w:hint="eastAsia" w:ascii="楷体_GB2312" w:eastAsia="楷体_GB2312"/>
          <w:b/>
          <w:lang w:eastAsia="zh-CN"/>
        </w:rPr>
      </w:pPr>
      <w:bookmarkStart w:id="6" w:name="_Hlk36061854"/>
      <w:r>
        <w:rPr>
          <w:rFonts w:hint="eastAsia" w:ascii="楷体_GB2312" w:eastAsia="楷体_GB2312"/>
          <w:b/>
        </w:rPr>
        <w:t>（一）</w:t>
      </w:r>
      <w:bookmarkEnd w:id="6"/>
      <w:r>
        <w:rPr>
          <w:rFonts w:hint="eastAsia" w:ascii="楷体_GB2312" w:eastAsia="楷体_GB2312"/>
          <w:b/>
          <w:lang w:eastAsia="zh-CN"/>
        </w:rPr>
        <w:t>区卫体局</w:t>
      </w:r>
    </w:p>
    <w:p w14:paraId="183ABC0E">
      <w:pPr>
        <w:pStyle w:val="172"/>
        <w:keepNext w:val="0"/>
        <w:keepLines w:val="0"/>
        <w:pageBreakBefore w:val="0"/>
        <w:widowControl w:val="0"/>
        <w:kinsoku/>
        <w:wordWrap/>
        <w:overflowPunct/>
        <w:autoSpaceDE/>
        <w:autoSpaceDN/>
        <w:bidi w:val="0"/>
        <w:spacing w:line="570" w:lineRule="exact"/>
        <w:ind w:firstLine="640"/>
        <w:textAlignment w:val="auto"/>
        <w:rPr>
          <w:rFonts w:hint="eastAsia"/>
          <w:bCs/>
        </w:rPr>
      </w:pPr>
      <w:bookmarkStart w:id="7" w:name="_Hlk500868446"/>
      <w:r>
        <w:rPr>
          <w:rFonts w:hint="eastAsia"/>
          <w:bCs/>
        </w:rPr>
        <w:t>1.会同有关部门，牵头组织制定</w:t>
      </w:r>
      <w:r>
        <w:rPr>
          <w:rFonts w:hint="eastAsia"/>
          <w:bCs/>
          <w:lang w:eastAsia="zh-CN"/>
        </w:rPr>
        <w:t>我</w:t>
      </w:r>
      <w:r>
        <w:rPr>
          <w:rFonts w:hint="eastAsia"/>
          <w:bCs/>
        </w:rPr>
        <w:t>区《食品安全风险监测实施方案》（以下简称实施方案），确定本系统承担食品安全风险监测任务的技术机构</w:t>
      </w:r>
      <w:bookmarkStart w:id="8" w:name="_Hlk36061879"/>
      <w:r>
        <w:rPr>
          <w:rFonts w:hint="eastAsia"/>
          <w:bCs/>
        </w:rPr>
        <w:t>，完成所辖区域实施方案备案工作。</w:t>
      </w:r>
      <w:bookmarkEnd w:id="7"/>
      <w:bookmarkEnd w:id="8"/>
    </w:p>
    <w:p w14:paraId="58994E10">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2.组织实施卫生健康系统承担的监测任务。</w:t>
      </w:r>
    </w:p>
    <w:p w14:paraId="3A63948B">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3.建立健全</w:t>
      </w:r>
      <w:r>
        <w:rPr>
          <w:rFonts w:hint="eastAsia"/>
          <w:lang w:eastAsia="zh-CN"/>
        </w:rPr>
        <w:t>本区</w:t>
      </w:r>
      <w:r>
        <w:rPr>
          <w:rFonts w:hint="eastAsia"/>
        </w:rPr>
        <w:t>食品安全风险监测工作机制和程序，建立信息通报制度。在样本采集、食源性疾病暴发事件流行病学调查和信息收集中，做好其他相关部门的协调工作。</w:t>
      </w:r>
    </w:p>
    <w:p w14:paraId="7BF2C00E">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4.及时下拨中央转移支付食品安全保障项目经费，并严格按照要求规范经费的使用，加强对经费使用的监管和绩效评价。积极向</w:t>
      </w:r>
      <w:r>
        <w:rPr>
          <w:rFonts w:hint="eastAsia"/>
          <w:lang w:eastAsia="zh-CN"/>
        </w:rPr>
        <w:t>区</w:t>
      </w:r>
      <w:r>
        <w:rPr>
          <w:rFonts w:hint="eastAsia"/>
        </w:rPr>
        <w:t>财政</w:t>
      </w:r>
      <w:r>
        <w:rPr>
          <w:rFonts w:hint="eastAsia"/>
          <w:lang w:eastAsia="zh-CN"/>
        </w:rPr>
        <w:t>局</w:t>
      </w:r>
      <w:r>
        <w:rPr>
          <w:rFonts w:hint="eastAsia"/>
        </w:rPr>
        <w:t>争取经费支持。</w:t>
      </w:r>
    </w:p>
    <w:p w14:paraId="0C7C0783">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5.加强规范化管理，认真执行《山西省食品安全风险监测督查制度》《山西省食品安全风险监测档案管理制度》《山西省食品安全风险监测定期报告制度》，按照附件2要求，在溯源平台中报告相关数据。</w:t>
      </w:r>
    </w:p>
    <w:p w14:paraId="58828818">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6.组织开展本系统各监测机构的业务培训、督导、指导和考核。</w:t>
      </w:r>
    </w:p>
    <w:p w14:paraId="4DA67D2B">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7.及时组织核实、上报各监测机构报回的食品安全隐患。发现与食品生产加工经营行为有关的食品安全隐患，及时将相关信息通报同级市场</w:t>
      </w:r>
      <w:r>
        <w:rPr>
          <w:rFonts w:hint="eastAsia"/>
          <w:lang w:eastAsia="zh-CN"/>
        </w:rPr>
        <w:t>监管局</w:t>
      </w:r>
      <w:r>
        <w:rPr>
          <w:rFonts w:hint="eastAsia"/>
        </w:rPr>
        <w:t>。</w:t>
      </w:r>
    </w:p>
    <w:p w14:paraId="4CB9336F">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属食源性疾病暴发的，应组织有关单位，开展医疗救治和流行病学调查工作，协调有关部门，配合疾控中心开展流行病学调查，协调食源性疾病暴发事件的食品溯源调查。</w:t>
      </w:r>
    </w:p>
    <w:p w14:paraId="125A335F">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属跨辖区食源性疾病暴发事件的，应及时通报至相关地卫生健康行政部门，开展跨辖区联合流行病学调查。调查由可疑原因食品来源场所所在地牵头，病人就诊地等其他相关地配合。病人就诊地疾病预防控制机构应及时完成本地就诊病人及同在病人就诊地的共同暴露人员的调查和相关标本检测。病人就诊地卫生健康行政部门、</w:t>
      </w:r>
      <w:r>
        <w:rPr>
          <w:rFonts w:hint="eastAsia"/>
          <w:lang w:eastAsia="zh-CN"/>
        </w:rPr>
        <w:t>疾控中心</w:t>
      </w:r>
      <w:r>
        <w:rPr>
          <w:rFonts w:hint="eastAsia"/>
        </w:rPr>
        <w:t>应将阶段性调查进展（包括：事件基本情况、调查进展、相关标本检测结果、全部调查资料及人群流行病学调查报告等）及时通报至可疑原因食品来源场所所在地。经调查，确定为食源性疾病暴发事件的，由可疑原因食品来源场所所在地疾病预防控制机构按照要求完成网络报告。调查中涉及管辖争议等问题，跨区事件，由区</w:t>
      </w:r>
      <w:r>
        <w:rPr>
          <w:rFonts w:hint="eastAsia"/>
          <w:lang w:eastAsia="zh-CN"/>
        </w:rPr>
        <w:t>卫体局</w:t>
      </w:r>
      <w:r>
        <w:rPr>
          <w:rFonts w:hint="eastAsia"/>
        </w:rPr>
        <w:t>提交市卫生健康</w:t>
      </w:r>
      <w:r>
        <w:rPr>
          <w:rFonts w:hint="eastAsia"/>
          <w:lang w:eastAsia="zh-CN"/>
        </w:rPr>
        <w:t>委</w:t>
      </w:r>
      <w:r>
        <w:rPr>
          <w:rFonts w:hint="eastAsia"/>
        </w:rPr>
        <w:t>指定管辖。</w:t>
      </w:r>
    </w:p>
    <w:p w14:paraId="2B098032">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8.及时接收市场</w:t>
      </w:r>
      <w:r>
        <w:rPr>
          <w:rFonts w:hint="eastAsia"/>
          <w:lang w:eastAsia="zh-CN"/>
        </w:rPr>
        <w:t>监管局</w:t>
      </w:r>
      <w:r>
        <w:rPr>
          <w:rFonts w:hint="eastAsia"/>
        </w:rPr>
        <w:t>食源性疾病暴发事件调查处置情况通报，并在接到通报1个工作日内，将有关资料交予</w:t>
      </w:r>
      <w:r>
        <w:rPr>
          <w:rFonts w:hint="eastAsia"/>
          <w:lang w:eastAsia="zh-CN"/>
        </w:rPr>
        <w:t>区</w:t>
      </w:r>
      <w:r>
        <w:rPr>
          <w:rFonts w:hint="eastAsia"/>
        </w:rPr>
        <w:t>疾控中心。</w:t>
      </w:r>
    </w:p>
    <w:p w14:paraId="022687B8">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9.加强食品安全风险交流、科普宣传工作机制和专家人才队伍建设，广泛吸纳多行业、多专业领域人员，开展日常科普宣传和舆情处置相关风险交流。做好食品安全宣传周等重要时间节点的科普宣传。分重点区域、场所、时段、人群等，结合主要健康危害因素，充分利用信息化、新媒体等手段，推进风险交流和科普宣传深入基层。</w:t>
      </w:r>
    </w:p>
    <w:p w14:paraId="53B4CC92">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10.严格按照要求，制定质量管理方案，做好质量控制工作，确保数据质量。</w:t>
      </w:r>
    </w:p>
    <w:p w14:paraId="1AD954F5">
      <w:pPr>
        <w:pStyle w:val="172"/>
        <w:keepNext w:val="0"/>
        <w:keepLines w:val="0"/>
        <w:pageBreakBefore w:val="0"/>
        <w:widowControl w:val="0"/>
        <w:kinsoku/>
        <w:wordWrap/>
        <w:overflowPunct/>
        <w:autoSpaceDE/>
        <w:autoSpaceDN/>
        <w:bidi w:val="0"/>
        <w:spacing w:line="570" w:lineRule="exact"/>
        <w:ind w:firstLine="640"/>
        <w:textAlignment w:val="auto"/>
      </w:pPr>
      <w:bookmarkStart w:id="9" w:name="_Hlk36063519"/>
      <w:r>
        <w:rPr>
          <w:rFonts w:hint="eastAsia"/>
        </w:rPr>
        <w:t>11.组织实施</w:t>
      </w:r>
      <w:r>
        <w:rPr>
          <w:rFonts w:hint="eastAsia"/>
          <w:lang w:eastAsia="zh-CN"/>
        </w:rPr>
        <w:t>本区</w:t>
      </w:r>
      <w:r>
        <w:rPr>
          <w:rFonts w:hint="eastAsia"/>
        </w:rPr>
        <w:t>食品安全风险监测信息化建设工作。</w:t>
      </w:r>
    </w:p>
    <w:bookmarkEnd w:id="9"/>
    <w:p w14:paraId="65266E60">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12.完成上级交办的其它食品安全风险监测任务。</w:t>
      </w:r>
    </w:p>
    <w:p w14:paraId="043C50C2">
      <w:pPr>
        <w:pStyle w:val="172"/>
        <w:keepNext w:val="0"/>
        <w:keepLines w:val="0"/>
        <w:pageBreakBefore w:val="0"/>
        <w:widowControl w:val="0"/>
        <w:kinsoku/>
        <w:wordWrap/>
        <w:overflowPunct/>
        <w:autoSpaceDE/>
        <w:autoSpaceDN/>
        <w:bidi w:val="0"/>
        <w:spacing w:line="570" w:lineRule="exact"/>
        <w:ind w:firstLine="643"/>
        <w:textAlignment w:val="auto"/>
        <w:rPr>
          <w:rFonts w:hint="eastAsia" w:ascii="楷体_GB2312" w:eastAsia="楷体_GB2312"/>
          <w:b/>
          <w:lang w:eastAsia="zh-CN"/>
        </w:rPr>
      </w:pPr>
      <w:r>
        <w:rPr>
          <w:rFonts w:hint="eastAsia" w:ascii="楷体_GB2312" w:eastAsia="楷体_GB2312"/>
          <w:b/>
        </w:rPr>
        <w:t>（二）市场监管</w:t>
      </w:r>
      <w:r>
        <w:rPr>
          <w:rFonts w:hint="eastAsia" w:ascii="楷体_GB2312" w:eastAsia="楷体_GB2312"/>
          <w:b/>
          <w:lang w:eastAsia="zh-CN"/>
        </w:rPr>
        <w:t>局</w:t>
      </w:r>
      <w:r>
        <w:rPr>
          <w:rFonts w:hint="eastAsia" w:ascii="楷体_GB2312" w:eastAsia="楷体_GB2312"/>
          <w:b/>
        </w:rPr>
        <w:t>、</w:t>
      </w:r>
      <w:r>
        <w:rPr>
          <w:rFonts w:hint="eastAsia" w:ascii="楷体_GB2312" w:eastAsia="楷体_GB2312"/>
          <w:b/>
          <w:lang w:eastAsia="zh-CN"/>
        </w:rPr>
        <w:t>发改局（粮食中心）</w:t>
      </w:r>
    </w:p>
    <w:p w14:paraId="27079A6D">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1.会同</w:t>
      </w:r>
      <w:r>
        <w:rPr>
          <w:rFonts w:hint="eastAsia"/>
          <w:lang w:eastAsia="zh-CN"/>
        </w:rPr>
        <w:t>卫体局</w:t>
      </w:r>
      <w:r>
        <w:rPr>
          <w:rFonts w:hint="eastAsia"/>
        </w:rPr>
        <w:t>及其他有关部门，制定本地实施方案。</w:t>
      </w:r>
    </w:p>
    <w:p w14:paraId="030A9FB8">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2.组织实施本部门承担的食品安全风险监测工作。</w:t>
      </w:r>
    </w:p>
    <w:p w14:paraId="1A4C34E1">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3.协助监测人员进入食品生产经营等场所，采集样品和收集相关信息，保证监测工作顺利开展。</w:t>
      </w:r>
    </w:p>
    <w:p w14:paraId="16B13A1E">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4.组织开展本系统各监测机构的业务培训和指导。</w:t>
      </w:r>
    </w:p>
    <w:p w14:paraId="7ABA11F0">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5.按时向卫</w:t>
      </w:r>
      <w:r>
        <w:rPr>
          <w:rFonts w:hint="eastAsia"/>
          <w:lang w:eastAsia="zh-CN"/>
        </w:rPr>
        <w:t>体局</w:t>
      </w:r>
      <w:r>
        <w:rPr>
          <w:rFonts w:hint="eastAsia"/>
        </w:rPr>
        <w:t>报送本部门的食品污染及食品中有害因素监测数据和分析结果。</w:t>
      </w:r>
    </w:p>
    <w:p w14:paraId="42DEFBB5">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6.严格按照要求，做好质量控制工作，确保数据质量。</w:t>
      </w:r>
    </w:p>
    <w:p w14:paraId="2FB688D3">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7.完成上级交办的其它食品安全风险监测任务。</w:t>
      </w:r>
    </w:p>
    <w:p w14:paraId="376B5E89">
      <w:pPr>
        <w:pStyle w:val="172"/>
        <w:keepNext w:val="0"/>
        <w:keepLines w:val="0"/>
        <w:pageBreakBefore w:val="0"/>
        <w:widowControl w:val="0"/>
        <w:kinsoku/>
        <w:wordWrap/>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（三）监测机构</w:t>
      </w:r>
    </w:p>
    <w:p w14:paraId="082DA77F">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卫生健康系统各监测机构职责见方案第一至三部分，其余监测机构职责见本部门相关要求。</w:t>
      </w:r>
    </w:p>
    <w:p w14:paraId="24B695E6">
      <w:pPr>
        <w:pStyle w:val="173"/>
        <w:keepNext w:val="0"/>
        <w:keepLines w:val="0"/>
        <w:pageBreakBefore w:val="0"/>
        <w:widowControl w:val="0"/>
        <w:kinsoku/>
        <w:wordWrap/>
        <w:overflowPunct/>
        <w:autoSpaceDE/>
        <w:autoSpaceDN/>
        <w:bidi w:val="0"/>
        <w:spacing w:line="570" w:lineRule="exact"/>
        <w:ind w:firstLine="640"/>
        <w:textAlignment w:val="auto"/>
      </w:pPr>
      <w:r>
        <w:rPr>
          <w:rFonts w:hint="eastAsia"/>
          <w:lang w:eastAsia="zh-CN"/>
        </w:rPr>
        <w:t>六</w:t>
      </w:r>
      <w:r>
        <w:rPr>
          <w:rFonts w:hint="eastAsia"/>
        </w:rPr>
        <w:t>、质量控制</w:t>
      </w:r>
    </w:p>
    <w:p w14:paraId="49F08856">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（一）严格执行国家、省质量管理方案和要求。</w:t>
      </w:r>
    </w:p>
    <w:p w14:paraId="69BC5E65">
      <w:pPr>
        <w:pStyle w:val="172"/>
        <w:keepNext w:val="0"/>
        <w:keepLines w:val="0"/>
        <w:pageBreakBefore w:val="0"/>
        <w:widowControl w:val="0"/>
        <w:kinsoku/>
        <w:wordWrap/>
        <w:overflowPunct/>
        <w:autoSpaceDE/>
        <w:autoSpaceDN/>
        <w:bidi w:val="0"/>
        <w:spacing w:line="570" w:lineRule="exact"/>
        <w:ind w:firstLine="640"/>
        <w:textAlignment w:val="auto"/>
        <w:rPr>
          <w:rFonts w:hint="eastAsia"/>
        </w:rPr>
      </w:pPr>
      <w:r>
        <w:rPr>
          <w:rFonts w:hint="eastAsia"/>
        </w:rPr>
        <w:t>（二）</w:t>
      </w:r>
      <w:r>
        <w:rPr>
          <w:rFonts w:hint="eastAsia"/>
          <w:lang w:eastAsia="zh-CN"/>
        </w:rPr>
        <w:t>区</w:t>
      </w:r>
      <w:r>
        <w:rPr>
          <w:rFonts w:hint="eastAsia"/>
        </w:rPr>
        <w:t>卫</w:t>
      </w:r>
      <w:r>
        <w:rPr>
          <w:rFonts w:hint="eastAsia"/>
          <w:lang w:eastAsia="zh-CN"/>
        </w:rPr>
        <w:t>体局</w:t>
      </w:r>
      <w:r>
        <w:rPr>
          <w:rFonts w:hint="eastAsia"/>
        </w:rPr>
        <w:t>应会同</w:t>
      </w:r>
      <w:r>
        <w:rPr>
          <w:rFonts w:hint="eastAsia"/>
          <w:lang w:eastAsia="zh-CN"/>
        </w:rPr>
        <w:t>市场监管局</w:t>
      </w:r>
      <w:r>
        <w:rPr>
          <w:rFonts w:hint="eastAsia"/>
        </w:rPr>
        <w:t>等部门做好本地监测方案的制定、组织实施与监督考核。</w:t>
      </w:r>
    </w:p>
    <w:p w14:paraId="7F6C5D35">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w:t>
      </w:r>
      <w:r>
        <w:rPr>
          <w:rFonts w:hint="eastAsia"/>
          <w:lang w:eastAsia="zh-CN"/>
        </w:rPr>
        <w:t>三</w:t>
      </w:r>
      <w:r>
        <w:rPr>
          <w:rFonts w:hint="eastAsia"/>
        </w:rPr>
        <w:t>）各监测机构应将监测工作纳入单位质量管理体系，并配合接受行政部门的督导检查。</w:t>
      </w:r>
    </w:p>
    <w:p w14:paraId="2388D165">
      <w:pPr>
        <w:pStyle w:val="172"/>
        <w:keepNext w:val="0"/>
        <w:keepLines w:val="0"/>
        <w:pageBreakBefore w:val="0"/>
        <w:widowControl w:val="0"/>
        <w:kinsoku/>
        <w:wordWrap/>
        <w:overflowPunct/>
        <w:autoSpaceDE/>
        <w:autoSpaceDN/>
        <w:bidi w:val="0"/>
        <w:spacing w:line="570" w:lineRule="exact"/>
        <w:ind w:firstLine="640"/>
        <w:textAlignment w:val="auto"/>
        <w:rPr>
          <w:rFonts w:hint="eastAsia"/>
          <w:lang w:eastAsia="zh-CN"/>
        </w:rPr>
      </w:pPr>
      <w:r>
        <w:rPr>
          <w:rFonts w:hint="eastAsia"/>
          <w:lang w:eastAsia="zh-CN"/>
        </w:rPr>
        <w:t>（四）承担检测任务的各检测机构，应通过检验检测机构资质认定（含食品）。尚未通过的机构，需参加由国家食品安全风险评估中心或山西省疾病预防控制中心组织的与承担检测任务对应领域的室间比对（质控考核、测量审核、实验室间比对、结果验证）等确认其能力。</w:t>
      </w:r>
    </w:p>
    <w:p w14:paraId="456BC05D">
      <w:pPr>
        <w:pStyle w:val="172"/>
        <w:keepNext w:val="0"/>
        <w:keepLines w:val="0"/>
        <w:pageBreakBefore w:val="0"/>
        <w:widowControl w:val="0"/>
        <w:kinsoku/>
        <w:wordWrap/>
        <w:overflowPunct/>
        <w:autoSpaceDE/>
        <w:autoSpaceDN/>
        <w:bidi w:val="0"/>
        <w:spacing w:line="570" w:lineRule="exact"/>
        <w:ind w:firstLine="640"/>
        <w:textAlignment w:val="auto"/>
        <w:rPr>
          <w:rFonts w:hint="eastAsia"/>
          <w:lang w:eastAsia="zh-CN"/>
        </w:rPr>
      </w:pPr>
      <w:r>
        <w:rPr>
          <w:rFonts w:hint="eastAsia"/>
          <w:lang w:eastAsia="zh-CN"/>
        </w:rPr>
        <w:t>（五）所有未通过资质认定的项目，检验机构均需对检测方法予以验证后，方可开展检验工作。</w:t>
      </w:r>
    </w:p>
    <w:p w14:paraId="2F63B49A">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w:t>
      </w:r>
      <w:r>
        <w:rPr>
          <w:rFonts w:hint="eastAsia"/>
          <w:lang w:eastAsia="zh-CN"/>
        </w:rPr>
        <w:t>六</w:t>
      </w:r>
      <w:r>
        <w:rPr>
          <w:rFonts w:hint="eastAsia"/>
        </w:rPr>
        <w:t>）各监测机构应配合和接受国家食品安全风险评估中心、参比实验室和风险监测（省级）中心组织实施的质控考核、检查督导等各项质量管理工作。</w:t>
      </w:r>
    </w:p>
    <w:p w14:paraId="0154AD24">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w:t>
      </w:r>
      <w:r>
        <w:rPr>
          <w:rFonts w:hint="eastAsia"/>
          <w:lang w:eastAsia="zh-CN"/>
        </w:rPr>
        <w:t>七</w:t>
      </w:r>
      <w:r>
        <w:rPr>
          <w:rFonts w:hint="eastAsia"/>
        </w:rPr>
        <w:t>）各监测机构根据《食品安全风险监测技术机构质量评价细则》要求设立必要的监测岗位并调配合适的技术人员，建立与监测工作相适应的各项制度。</w:t>
      </w:r>
    </w:p>
    <w:p w14:paraId="6A1A134C">
      <w:pPr>
        <w:pStyle w:val="172"/>
        <w:keepNext w:val="0"/>
        <w:keepLines w:val="0"/>
        <w:pageBreakBefore w:val="0"/>
        <w:widowControl w:val="0"/>
        <w:kinsoku/>
        <w:wordWrap/>
        <w:overflowPunct/>
        <w:autoSpaceDE/>
        <w:autoSpaceDN/>
        <w:bidi w:val="0"/>
        <w:spacing w:line="570" w:lineRule="exact"/>
        <w:ind w:firstLine="640"/>
        <w:textAlignment w:val="auto"/>
      </w:pPr>
    </w:p>
    <w:p w14:paraId="3AB55953">
      <w:pPr>
        <w:pStyle w:val="172"/>
        <w:keepNext w:val="0"/>
        <w:keepLines w:val="0"/>
        <w:pageBreakBefore w:val="0"/>
        <w:widowControl w:val="0"/>
        <w:kinsoku/>
        <w:wordWrap/>
        <w:overflowPunct/>
        <w:autoSpaceDE/>
        <w:autoSpaceDN/>
        <w:bidi w:val="0"/>
        <w:spacing w:line="570" w:lineRule="exact"/>
        <w:ind w:firstLine="640"/>
        <w:textAlignment w:val="auto"/>
        <w:rPr>
          <w:spacing w:val="0"/>
          <w:sz w:val="32"/>
        </w:rPr>
      </w:pPr>
      <w:r>
        <w:rPr>
          <w:rFonts w:hint="eastAsia"/>
        </w:rPr>
        <w:t>附件：</w:t>
      </w:r>
      <w:r>
        <w:rPr>
          <w:rFonts w:hint="eastAsia"/>
          <w:spacing w:val="0"/>
          <w:sz w:val="32"/>
        </w:rPr>
        <w:t>1.山西省食品安全风险监测信息报告表</w:t>
      </w:r>
    </w:p>
    <w:p w14:paraId="33823226">
      <w:pPr>
        <w:pStyle w:val="172"/>
        <w:keepNext w:val="0"/>
        <w:keepLines w:val="0"/>
        <w:pageBreakBefore w:val="0"/>
        <w:widowControl w:val="0"/>
        <w:kinsoku/>
        <w:wordWrap/>
        <w:overflowPunct/>
        <w:autoSpaceDE/>
        <w:autoSpaceDN/>
        <w:bidi w:val="0"/>
        <w:spacing w:line="570" w:lineRule="exact"/>
        <w:ind w:firstLine="1600" w:firstLineChars="500"/>
        <w:textAlignment w:val="auto"/>
        <w:rPr>
          <w:rStyle w:val="164"/>
          <w:spacing w:val="0"/>
          <w:sz w:val="32"/>
        </w:rPr>
      </w:pPr>
      <w:r>
        <w:rPr>
          <w:rFonts w:hint="eastAsia"/>
          <w:spacing w:val="0"/>
          <w:sz w:val="32"/>
        </w:rPr>
        <w:t>2.</w:t>
      </w:r>
      <w:r>
        <w:rPr>
          <w:rStyle w:val="164"/>
          <w:rFonts w:hint="eastAsia"/>
          <w:spacing w:val="0"/>
          <w:sz w:val="32"/>
        </w:rPr>
        <w:t>2026年山西省卫生健康行政部门上报内容及时限</w:t>
      </w:r>
    </w:p>
    <w:p w14:paraId="102675A0">
      <w:pPr>
        <w:pStyle w:val="155"/>
        <w:ind w:left="1680" w:leftChars="800" w:firstLine="0" w:firstLineChars="0"/>
        <w:rPr>
          <w:rFonts w:ascii="Times New Roman"/>
          <w:szCs w:val="28"/>
        </w:rPr>
      </w:pPr>
      <w:r>
        <w:rPr>
          <w:rFonts w:ascii="Times New Roman"/>
          <w:szCs w:val="28"/>
        </w:rPr>
        <w:br w:type="page"/>
      </w:r>
    </w:p>
    <w:p w14:paraId="3A329D2D">
      <w:pPr>
        <w:pStyle w:val="154"/>
        <w:rPr>
          <w:rFonts w:hint="eastAsia" w:ascii="仿宋_GB2312" w:hAnsi="仿宋_GB2312" w:eastAsia="仿宋_GB2312" w:cs="仿宋_GB2312"/>
        </w:rPr>
      </w:pPr>
      <w:r>
        <w:rPr>
          <w:rFonts w:hint="eastAsia" w:ascii="仿宋_GB2312" w:hAnsi="仿宋_GB2312" w:eastAsia="仿宋_GB2312" w:cs="仿宋_GB2312"/>
        </w:rPr>
        <w:t>附件1</w:t>
      </w:r>
    </w:p>
    <w:p w14:paraId="64661FFB">
      <w:pPr>
        <w:pStyle w:val="165"/>
        <w:keepNext w:val="0"/>
        <w:keepLines w:val="0"/>
        <w:pageBreakBefore w:val="0"/>
        <w:widowControl w:val="0"/>
        <w:kinsoku/>
        <w:wordWrap/>
        <w:overflowPunct/>
        <w:topLinePunct/>
        <w:autoSpaceDE/>
        <w:autoSpaceDN/>
        <w:bidi w:val="0"/>
        <w:adjustRightInd/>
        <w:snapToGrid/>
        <w:spacing w:line="300" w:lineRule="exact"/>
        <w:textAlignment w:val="auto"/>
      </w:pPr>
    </w:p>
    <w:p w14:paraId="57F5855A">
      <w:pPr>
        <w:pStyle w:val="165"/>
      </w:pPr>
      <w:r>
        <w:rPr>
          <w:rFonts w:hint="eastAsia"/>
        </w:rPr>
        <w:t>山西省食品安全风险监测信息报告表</w:t>
      </w:r>
    </w:p>
    <w:p w14:paraId="40427898">
      <w:pPr>
        <w:jc w:val="center"/>
      </w:pP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2540"/>
        <w:gridCol w:w="2540"/>
        <w:gridCol w:w="2543"/>
      </w:tblGrid>
      <w:tr w14:paraId="0B17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93" w:type="pct"/>
            <w:vAlign w:val="center"/>
          </w:tcPr>
          <w:p w14:paraId="33B8D33B">
            <w:pPr>
              <w:adjustRightInd w:val="0"/>
              <w:snapToGrid w:val="0"/>
              <w:jc w:val="center"/>
              <w:rPr>
                <w:rFonts w:ascii="黑体" w:hAnsi="黑体" w:eastAsia="黑体"/>
                <w:bCs/>
                <w:sz w:val="24"/>
              </w:rPr>
            </w:pPr>
            <w:r>
              <w:rPr>
                <w:rFonts w:ascii="黑体" w:hAnsi="黑体" w:eastAsia="黑体"/>
                <w:bCs/>
                <w:sz w:val="24"/>
              </w:rPr>
              <w:t>发现时间</w:t>
            </w:r>
          </w:p>
        </w:tc>
        <w:tc>
          <w:tcPr>
            <w:tcW w:w="1402" w:type="pct"/>
            <w:vAlign w:val="center"/>
          </w:tcPr>
          <w:p w14:paraId="4E99ADCA">
            <w:pPr>
              <w:adjustRightInd w:val="0"/>
              <w:snapToGrid w:val="0"/>
              <w:jc w:val="center"/>
              <w:rPr>
                <w:rFonts w:ascii="黑体" w:hAnsi="黑体" w:eastAsia="黑体"/>
                <w:sz w:val="24"/>
              </w:rPr>
            </w:pPr>
          </w:p>
        </w:tc>
        <w:tc>
          <w:tcPr>
            <w:tcW w:w="1402" w:type="pct"/>
            <w:vAlign w:val="center"/>
          </w:tcPr>
          <w:p w14:paraId="7122D70B">
            <w:pPr>
              <w:adjustRightInd w:val="0"/>
              <w:snapToGrid w:val="0"/>
              <w:jc w:val="center"/>
              <w:rPr>
                <w:rFonts w:ascii="黑体" w:hAnsi="黑体" w:eastAsia="黑体"/>
                <w:sz w:val="24"/>
              </w:rPr>
            </w:pPr>
            <w:r>
              <w:rPr>
                <w:rFonts w:ascii="黑体" w:hAnsi="黑体" w:eastAsia="黑体"/>
                <w:bCs/>
                <w:sz w:val="24"/>
              </w:rPr>
              <w:t>发现人</w:t>
            </w:r>
          </w:p>
        </w:tc>
        <w:tc>
          <w:tcPr>
            <w:tcW w:w="1403" w:type="pct"/>
            <w:vAlign w:val="center"/>
          </w:tcPr>
          <w:p w14:paraId="7141C54B">
            <w:pPr>
              <w:adjustRightInd w:val="0"/>
              <w:snapToGrid w:val="0"/>
              <w:ind w:firstLine="480" w:firstLineChars="200"/>
              <w:rPr>
                <w:rFonts w:ascii="黑体" w:hAnsi="黑体" w:eastAsia="黑体"/>
                <w:sz w:val="24"/>
                <w:szCs w:val="28"/>
              </w:rPr>
            </w:pPr>
          </w:p>
        </w:tc>
      </w:tr>
      <w:tr w14:paraId="1838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793" w:type="pct"/>
            <w:vAlign w:val="center"/>
          </w:tcPr>
          <w:p w14:paraId="0EFD90DB">
            <w:pPr>
              <w:adjustRightInd w:val="0"/>
              <w:snapToGrid w:val="0"/>
              <w:jc w:val="center"/>
              <w:rPr>
                <w:rFonts w:ascii="仿宋_GB2312" w:hAnsi="Times New Roman" w:eastAsia="仿宋_GB2312"/>
                <w:bCs/>
                <w:sz w:val="24"/>
              </w:rPr>
            </w:pPr>
            <w:r>
              <w:rPr>
                <w:rFonts w:ascii="仿宋_GB2312" w:hAnsi="Times New Roman" w:eastAsia="仿宋_GB2312"/>
                <w:bCs/>
                <w:sz w:val="24"/>
              </w:rPr>
              <w:t>发现途径</w:t>
            </w:r>
          </w:p>
        </w:tc>
        <w:tc>
          <w:tcPr>
            <w:tcW w:w="4207" w:type="pct"/>
            <w:gridSpan w:val="3"/>
            <w:vAlign w:val="center"/>
          </w:tcPr>
          <w:p w14:paraId="1C731E2A">
            <w:pPr>
              <w:adjustRightInd w:val="0"/>
              <w:snapToGrid w:val="0"/>
              <w:rPr>
                <w:rFonts w:ascii="仿宋_GB2312" w:hAnsi="Times New Roman" w:eastAsia="仿宋_GB2312"/>
                <w:sz w:val="24"/>
              </w:rPr>
            </w:pPr>
            <w:r>
              <w:rPr>
                <w:rFonts w:ascii="仿宋_GB2312" w:hAnsi="Times New Roman" w:eastAsia="仿宋_GB2312"/>
                <w:sz w:val="24"/>
              </w:rPr>
              <w:t>□食品中化学污染物和有害因素监测</w:t>
            </w:r>
          </w:p>
          <w:p w14:paraId="0086522F">
            <w:pPr>
              <w:adjustRightInd w:val="0"/>
              <w:snapToGrid w:val="0"/>
              <w:rPr>
                <w:rFonts w:ascii="仿宋_GB2312" w:hAnsi="Times New Roman" w:eastAsia="仿宋_GB2312"/>
                <w:sz w:val="24"/>
              </w:rPr>
            </w:pPr>
            <w:r>
              <w:rPr>
                <w:rFonts w:ascii="仿宋_GB2312" w:hAnsi="Times New Roman" w:eastAsia="仿宋_GB2312"/>
                <w:sz w:val="24"/>
              </w:rPr>
              <w:t>□食品中放射性污染监测</w:t>
            </w:r>
          </w:p>
          <w:p w14:paraId="1A42419E">
            <w:pPr>
              <w:adjustRightInd w:val="0"/>
              <w:snapToGrid w:val="0"/>
              <w:rPr>
                <w:rFonts w:ascii="仿宋_GB2312" w:hAnsi="Times New Roman" w:eastAsia="仿宋_GB2312"/>
                <w:sz w:val="24"/>
              </w:rPr>
            </w:pPr>
            <w:r>
              <w:rPr>
                <w:rFonts w:ascii="仿宋_GB2312" w:hAnsi="Times New Roman" w:eastAsia="仿宋_GB2312"/>
                <w:sz w:val="24"/>
              </w:rPr>
              <w:t>□食品中食源性致病菌监测</w:t>
            </w:r>
          </w:p>
          <w:p w14:paraId="44832803">
            <w:pPr>
              <w:adjustRightInd w:val="0"/>
              <w:snapToGrid w:val="0"/>
              <w:rPr>
                <w:rFonts w:ascii="仿宋_GB2312" w:hAnsi="Times New Roman" w:eastAsia="仿宋_GB2312"/>
                <w:sz w:val="24"/>
              </w:rPr>
            </w:pPr>
            <w:r>
              <w:rPr>
                <w:rFonts w:ascii="仿宋_GB2312" w:hAnsi="Times New Roman" w:eastAsia="仿宋_GB2312"/>
                <w:sz w:val="24"/>
              </w:rPr>
              <w:t>□食源性致病菌分子溯源和食源性致病菌耐药性监测</w:t>
            </w:r>
          </w:p>
          <w:p w14:paraId="56C88BBE">
            <w:pPr>
              <w:adjustRightInd w:val="0"/>
              <w:snapToGrid w:val="0"/>
              <w:rPr>
                <w:rFonts w:ascii="仿宋_GB2312" w:hAnsi="Times New Roman" w:eastAsia="仿宋_GB2312"/>
                <w:sz w:val="24"/>
              </w:rPr>
            </w:pPr>
            <w:r>
              <w:rPr>
                <w:rFonts w:ascii="仿宋_GB2312" w:hAnsi="Times New Roman" w:eastAsia="仿宋_GB2312"/>
                <w:sz w:val="24"/>
              </w:rPr>
              <w:t>□食源性疾病监测</w:t>
            </w:r>
          </w:p>
          <w:p w14:paraId="1F494A4F">
            <w:pPr>
              <w:adjustRightInd w:val="0"/>
              <w:snapToGrid w:val="0"/>
              <w:rPr>
                <w:rFonts w:ascii="仿宋_GB2312" w:hAnsi="Times New Roman" w:eastAsia="仿宋_GB2312"/>
                <w:sz w:val="24"/>
              </w:rPr>
            </w:pPr>
            <w:r>
              <w:rPr>
                <w:rFonts w:ascii="仿宋_GB2312" w:hAnsi="Times New Roman" w:eastAsia="仿宋_GB2312"/>
                <w:sz w:val="24"/>
              </w:rPr>
              <w:t xml:space="preserve">□食源性疾病暴发监测   </w:t>
            </w:r>
          </w:p>
          <w:p w14:paraId="04F7FA83">
            <w:pPr>
              <w:adjustRightInd w:val="0"/>
              <w:snapToGrid w:val="0"/>
              <w:rPr>
                <w:rFonts w:ascii="仿宋_GB2312" w:hAnsi="Times New Roman" w:eastAsia="仿宋_GB2312"/>
                <w:sz w:val="24"/>
              </w:rPr>
            </w:pPr>
            <w:r>
              <w:rPr>
                <w:rFonts w:ascii="仿宋_GB2312" w:hAnsi="Times New Roman" w:eastAsia="仿宋_GB2312"/>
                <w:sz w:val="24"/>
              </w:rPr>
              <w:t>□食源性疾病病例信息采集与调查</w:t>
            </w:r>
          </w:p>
          <w:p w14:paraId="47FC42EE">
            <w:pPr>
              <w:adjustRightInd w:val="0"/>
              <w:snapToGrid w:val="0"/>
              <w:rPr>
                <w:rFonts w:ascii="仿宋_GB2312" w:hAnsi="Times New Roman" w:eastAsia="仿宋_GB2312"/>
                <w:kern w:val="0"/>
                <w:sz w:val="24"/>
                <w:szCs w:val="28"/>
              </w:rPr>
            </w:pPr>
            <w:r>
              <w:rPr>
                <w:rFonts w:ascii="仿宋_GB2312" w:hAnsi="Times New Roman" w:eastAsia="仿宋_GB2312"/>
                <w:sz w:val="24"/>
              </w:rPr>
              <w:t>□食源性疾病主动监测</w:t>
            </w:r>
          </w:p>
        </w:tc>
      </w:tr>
      <w:tr w14:paraId="7F73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jc w:val="center"/>
        </w:trPr>
        <w:tc>
          <w:tcPr>
            <w:tcW w:w="793" w:type="pct"/>
            <w:vAlign w:val="center"/>
          </w:tcPr>
          <w:p w14:paraId="5D5AF2CE">
            <w:pPr>
              <w:adjustRightInd w:val="0"/>
              <w:snapToGrid w:val="0"/>
              <w:jc w:val="center"/>
              <w:rPr>
                <w:rFonts w:ascii="仿宋_GB2312" w:hAnsi="Times New Roman" w:eastAsia="仿宋_GB2312"/>
                <w:bCs/>
                <w:sz w:val="24"/>
              </w:rPr>
            </w:pPr>
            <w:r>
              <w:rPr>
                <w:rFonts w:ascii="仿宋_GB2312" w:hAnsi="Times New Roman" w:eastAsia="仿宋_GB2312"/>
                <w:bCs/>
                <w:sz w:val="24"/>
              </w:rPr>
              <w:t>简要情况及风险研判</w:t>
            </w:r>
          </w:p>
          <w:p w14:paraId="4AA04E1D">
            <w:pPr>
              <w:adjustRightInd w:val="0"/>
              <w:snapToGrid w:val="0"/>
              <w:jc w:val="center"/>
              <w:rPr>
                <w:rFonts w:ascii="仿宋_GB2312" w:hAnsi="Times New Roman" w:eastAsia="仿宋_GB2312"/>
                <w:bCs/>
                <w:sz w:val="24"/>
              </w:rPr>
            </w:pPr>
            <w:r>
              <w:rPr>
                <w:rFonts w:ascii="仿宋_GB2312" w:hAnsi="Times New Roman" w:eastAsia="仿宋_GB2312"/>
                <w:bCs/>
                <w:sz w:val="24"/>
              </w:rPr>
              <w:t>意见</w:t>
            </w:r>
          </w:p>
        </w:tc>
        <w:tc>
          <w:tcPr>
            <w:tcW w:w="4207" w:type="pct"/>
            <w:gridSpan w:val="3"/>
          </w:tcPr>
          <w:p w14:paraId="69E9CAE2">
            <w:pPr>
              <w:adjustRightInd w:val="0"/>
              <w:snapToGrid w:val="0"/>
              <w:ind w:firstLine="480" w:firstLineChars="200"/>
              <w:rPr>
                <w:rFonts w:ascii="仿宋_GB2312" w:hAnsi="Times New Roman" w:eastAsia="仿宋_GB2312"/>
                <w:sz w:val="24"/>
                <w:szCs w:val="28"/>
              </w:rPr>
            </w:pPr>
          </w:p>
        </w:tc>
      </w:tr>
      <w:tr w14:paraId="13CD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jc w:val="center"/>
        </w:trPr>
        <w:tc>
          <w:tcPr>
            <w:tcW w:w="793" w:type="pct"/>
            <w:vAlign w:val="center"/>
          </w:tcPr>
          <w:p w14:paraId="277A3E6F">
            <w:pPr>
              <w:adjustRightInd w:val="0"/>
              <w:snapToGrid w:val="0"/>
              <w:jc w:val="center"/>
              <w:rPr>
                <w:rFonts w:ascii="仿宋_GB2312" w:hAnsi="Times New Roman" w:eastAsia="仿宋_GB2312"/>
                <w:bCs/>
                <w:sz w:val="24"/>
              </w:rPr>
            </w:pPr>
            <w:r>
              <w:rPr>
                <w:rFonts w:ascii="仿宋_GB2312" w:hAnsi="Times New Roman" w:eastAsia="仿宋_GB2312"/>
                <w:bCs/>
                <w:sz w:val="24"/>
              </w:rPr>
              <w:t>已采取</w:t>
            </w:r>
          </w:p>
          <w:p w14:paraId="0E663C36">
            <w:pPr>
              <w:adjustRightInd w:val="0"/>
              <w:snapToGrid w:val="0"/>
              <w:jc w:val="center"/>
              <w:rPr>
                <w:rFonts w:ascii="仿宋_GB2312" w:hAnsi="Times New Roman" w:eastAsia="仿宋_GB2312"/>
                <w:bCs/>
                <w:sz w:val="24"/>
              </w:rPr>
            </w:pPr>
            <w:r>
              <w:rPr>
                <w:rFonts w:ascii="仿宋_GB2312" w:hAnsi="Times New Roman" w:eastAsia="仿宋_GB2312"/>
                <w:bCs/>
                <w:sz w:val="24"/>
              </w:rPr>
              <w:t>措施和下一步工作建议</w:t>
            </w:r>
          </w:p>
        </w:tc>
        <w:tc>
          <w:tcPr>
            <w:tcW w:w="4207" w:type="pct"/>
            <w:gridSpan w:val="3"/>
          </w:tcPr>
          <w:p w14:paraId="0E6EDB3B">
            <w:pPr>
              <w:adjustRightInd w:val="0"/>
              <w:snapToGrid w:val="0"/>
              <w:spacing w:before="120" w:beforeLines="50"/>
              <w:rPr>
                <w:rFonts w:ascii="仿宋_GB2312" w:hAnsi="Times New Roman" w:eastAsia="仿宋_GB2312"/>
                <w:sz w:val="24"/>
              </w:rPr>
            </w:pPr>
            <w:r>
              <w:rPr>
                <w:rFonts w:ascii="仿宋_GB2312" w:hAnsi="Times New Roman" w:eastAsia="仿宋_GB2312"/>
                <w:sz w:val="24"/>
              </w:rPr>
              <w:t>（如撰写已采取措施，请注明通知的单位、人员和时间）</w:t>
            </w:r>
          </w:p>
          <w:p w14:paraId="1A84F3B7">
            <w:pPr>
              <w:adjustRightInd w:val="0"/>
              <w:snapToGrid w:val="0"/>
              <w:ind w:firstLine="480" w:firstLineChars="200"/>
              <w:rPr>
                <w:rFonts w:ascii="仿宋_GB2312" w:hAnsi="Times New Roman" w:eastAsia="仿宋_GB2312"/>
                <w:sz w:val="24"/>
                <w:szCs w:val="28"/>
              </w:rPr>
            </w:pPr>
          </w:p>
          <w:p w14:paraId="751F6F1D">
            <w:pPr>
              <w:adjustRightInd w:val="0"/>
              <w:snapToGrid w:val="0"/>
              <w:ind w:firstLine="480" w:firstLineChars="200"/>
              <w:rPr>
                <w:rFonts w:ascii="仿宋_GB2312" w:hAnsi="Times New Roman" w:eastAsia="仿宋_GB2312"/>
                <w:sz w:val="24"/>
                <w:szCs w:val="28"/>
              </w:rPr>
            </w:pPr>
          </w:p>
        </w:tc>
      </w:tr>
      <w:tr w14:paraId="387C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atLeast"/>
          <w:jc w:val="center"/>
        </w:trPr>
        <w:tc>
          <w:tcPr>
            <w:tcW w:w="793" w:type="pct"/>
            <w:vAlign w:val="center"/>
          </w:tcPr>
          <w:p w14:paraId="0C81AD63">
            <w:pPr>
              <w:adjustRightInd w:val="0"/>
              <w:snapToGrid w:val="0"/>
              <w:jc w:val="center"/>
              <w:rPr>
                <w:rFonts w:ascii="仿宋_GB2312" w:hAnsi="Times New Roman" w:eastAsia="仿宋_GB2312"/>
                <w:bCs/>
                <w:sz w:val="24"/>
              </w:rPr>
            </w:pPr>
            <w:r>
              <w:rPr>
                <w:rFonts w:ascii="仿宋_GB2312" w:hAnsi="Times New Roman" w:eastAsia="仿宋_GB2312"/>
                <w:bCs/>
                <w:sz w:val="24"/>
              </w:rPr>
              <w:t>备注</w:t>
            </w:r>
          </w:p>
        </w:tc>
        <w:tc>
          <w:tcPr>
            <w:tcW w:w="4207" w:type="pct"/>
            <w:gridSpan w:val="3"/>
          </w:tcPr>
          <w:p w14:paraId="1105D953">
            <w:pPr>
              <w:adjustRightInd w:val="0"/>
              <w:snapToGrid w:val="0"/>
              <w:rPr>
                <w:rFonts w:ascii="仿宋_GB2312" w:hAnsi="Times New Roman" w:eastAsia="仿宋_GB2312"/>
                <w:sz w:val="24"/>
                <w:szCs w:val="28"/>
              </w:rPr>
            </w:pPr>
          </w:p>
        </w:tc>
      </w:tr>
    </w:tbl>
    <w:p w14:paraId="20A943C4">
      <w:pPr>
        <w:pStyle w:val="179"/>
        <w:spacing w:before="120"/>
      </w:pPr>
      <w:r>
        <w:t>单位负责人：            科室负责人：              报告人：</w:t>
      </w:r>
    </w:p>
    <w:p w14:paraId="21111011">
      <w:pPr>
        <w:pStyle w:val="179"/>
        <w:spacing w:before="120"/>
        <w:rPr>
          <w:rFonts w:eastAsia="黑体"/>
          <w:sz w:val="32"/>
          <w:szCs w:val="28"/>
        </w:rPr>
      </w:pPr>
      <w:r>
        <w:t xml:space="preserve">报告单位：              （单位盖章）          </w:t>
      </w:r>
      <w:r>
        <w:rPr>
          <w:rFonts w:hint="eastAsia"/>
        </w:rPr>
        <w:t xml:space="preserve">   </w:t>
      </w:r>
      <w:r>
        <w:t xml:space="preserve"> 报告时间： </w:t>
      </w:r>
      <w:r>
        <w:rPr>
          <w:rFonts w:hint="eastAsia"/>
        </w:rPr>
        <w:t xml:space="preserve">   </w:t>
      </w:r>
      <w:r>
        <w:t xml:space="preserve"> 年  月  日</w:t>
      </w:r>
      <w:r>
        <w:rPr>
          <w:rFonts w:eastAsia="黑体"/>
          <w:sz w:val="32"/>
          <w:szCs w:val="28"/>
        </w:rPr>
        <w:br w:type="page"/>
      </w:r>
    </w:p>
    <w:p w14:paraId="4494D7BF">
      <w:pPr>
        <w:pStyle w:val="154"/>
        <w:rPr>
          <w:rFonts w:hint="eastAsia" w:ascii="仿宋_GB2312" w:hAnsi="仿宋_GB2312" w:eastAsia="仿宋_GB2312" w:cs="仿宋_GB2312"/>
        </w:rPr>
      </w:pPr>
      <w:r>
        <w:rPr>
          <w:rFonts w:hint="eastAsia" w:ascii="仿宋_GB2312" w:hAnsi="仿宋_GB2312" w:eastAsia="仿宋_GB2312" w:cs="仿宋_GB2312"/>
        </w:rPr>
        <w:t xml:space="preserve">附件2 </w:t>
      </w:r>
    </w:p>
    <w:p w14:paraId="48A923B1">
      <w:pPr>
        <w:pStyle w:val="165"/>
      </w:pPr>
    </w:p>
    <w:p w14:paraId="4EBA4204">
      <w:pPr>
        <w:pStyle w:val="165"/>
        <w:rPr>
          <w:color w:val="auto"/>
        </w:rPr>
      </w:pPr>
      <w:r>
        <w:rPr>
          <w:color w:val="auto"/>
        </w:rPr>
        <w:t>2026年山西省卫生健康行政部门</w:t>
      </w:r>
    </w:p>
    <w:p w14:paraId="08DB7753">
      <w:pPr>
        <w:pStyle w:val="165"/>
        <w:rPr>
          <w:color w:val="auto"/>
        </w:rPr>
      </w:pPr>
      <w:r>
        <w:rPr>
          <w:color w:val="auto"/>
        </w:rPr>
        <w:t>上报的内容及时限</w:t>
      </w:r>
    </w:p>
    <w:p w14:paraId="59058BAA">
      <w:pPr>
        <w:jc w:val="center"/>
        <w:rPr>
          <w:color w:val="auto"/>
        </w:rPr>
      </w:pP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8"/>
        <w:gridCol w:w="1858"/>
        <w:gridCol w:w="1876"/>
        <w:gridCol w:w="3628"/>
      </w:tblGrid>
      <w:tr w14:paraId="7667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62" w:type="pct"/>
            <w:gridSpan w:val="2"/>
            <w:vAlign w:val="center"/>
          </w:tcPr>
          <w:p w14:paraId="1EDC6415">
            <w:pPr>
              <w:adjustRightInd w:val="0"/>
              <w:snapToGrid w:val="0"/>
              <w:jc w:val="center"/>
              <w:rPr>
                <w:rFonts w:ascii="黑体" w:hAnsi="黑体" w:eastAsia="黑体"/>
                <w:color w:val="auto"/>
                <w:sz w:val="24"/>
              </w:rPr>
            </w:pPr>
            <w:r>
              <w:rPr>
                <w:rFonts w:ascii="黑体" w:hAnsi="黑体" w:eastAsia="黑体"/>
                <w:color w:val="auto"/>
                <w:sz w:val="24"/>
              </w:rPr>
              <w:t>内容</w:t>
            </w:r>
          </w:p>
        </w:tc>
        <w:tc>
          <w:tcPr>
            <w:tcW w:w="1035" w:type="pct"/>
            <w:vAlign w:val="center"/>
          </w:tcPr>
          <w:p w14:paraId="4DAD763F">
            <w:pPr>
              <w:adjustRightInd w:val="0"/>
              <w:snapToGrid w:val="0"/>
              <w:jc w:val="center"/>
              <w:rPr>
                <w:rFonts w:ascii="黑体" w:hAnsi="黑体" w:eastAsia="黑体"/>
                <w:color w:val="auto"/>
                <w:sz w:val="24"/>
              </w:rPr>
            </w:pPr>
            <w:r>
              <w:rPr>
                <w:rFonts w:ascii="黑体" w:hAnsi="黑体" w:eastAsia="黑体"/>
                <w:color w:val="auto"/>
                <w:sz w:val="24"/>
              </w:rPr>
              <w:t>报告时间</w:t>
            </w:r>
          </w:p>
        </w:tc>
        <w:tc>
          <w:tcPr>
            <w:tcW w:w="2002" w:type="pct"/>
            <w:vAlign w:val="center"/>
          </w:tcPr>
          <w:p w14:paraId="478BA2EE">
            <w:pPr>
              <w:adjustRightInd w:val="0"/>
              <w:snapToGrid w:val="0"/>
              <w:jc w:val="center"/>
              <w:rPr>
                <w:rFonts w:ascii="黑体" w:hAnsi="黑体" w:eastAsia="黑体"/>
                <w:color w:val="auto"/>
                <w:sz w:val="24"/>
              </w:rPr>
            </w:pPr>
            <w:r>
              <w:rPr>
                <w:rFonts w:ascii="黑体" w:hAnsi="黑体" w:eastAsia="黑体"/>
                <w:color w:val="auto"/>
                <w:sz w:val="24"/>
              </w:rPr>
              <w:t>责任报告单位</w:t>
            </w:r>
          </w:p>
        </w:tc>
      </w:tr>
      <w:tr w14:paraId="1B2F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37" w:type="pct"/>
            <w:vMerge w:val="restart"/>
            <w:vAlign w:val="center"/>
          </w:tcPr>
          <w:p w14:paraId="38464C87">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工作管理</w:t>
            </w:r>
          </w:p>
        </w:tc>
        <w:tc>
          <w:tcPr>
            <w:tcW w:w="1025" w:type="pct"/>
            <w:vAlign w:val="center"/>
          </w:tcPr>
          <w:p w14:paraId="5C8C7BD8">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指导</w:t>
            </w:r>
          </w:p>
        </w:tc>
        <w:tc>
          <w:tcPr>
            <w:tcW w:w="1035" w:type="pct"/>
            <w:vAlign w:val="center"/>
          </w:tcPr>
          <w:p w14:paraId="64142036">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年报</w:t>
            </w:r>
          </w:p>
        </w:tc>
        <w:tc>
          <w:tcPr>
            <w:tcW w:w="2002" w:type="pct"/>
            <w:vAlign w:val="center"/>
          </w:tcPr>
          <w:p w14:paraId="01CB1470">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市县卫健委、哨点医院</w:t>
            </w:r>
          </w:p>
        </w:tc>
      </w:tr>
      <w:tr w14:paraId="2FE6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37" w:type="pct"/>
            <w:vMerge w:val="continue"/>
            <w:vAlign w:val="center"/>
          </w:tcPr>
          <w:p w14:paraId="6CA59C08">
            <w:pPr>
              <w:adjustRightInd w:val="0"/>
              <w:snapToGrid w:val="0"/>
              <w:jc w:val="center"/>
              <w:rPr>
                <w:rFonts w:ascii="仿宋_GB2312" w:hAnsi="Times New Roman" w:eastAsia="仿宋_GB2312"/>
                <w:color w:val="auto"/>
                <w:sz w:val="24"/>
              </w:rPr>
            </w:pPr>
          </w:p>
        </w:tc>
        <w:tc>
          <w:tcPr>
            <w:tcW w:w="1025" w:type="pct"/>
            <w:vAlign w:val="center"/>
          </w:tcPr>
          <w:p w14:paraId="518905A5">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培训</w:t>
            </w:r>
          </w:p>
        </w:tc>
        <w:tc>
          <w:tcPr>
            <w:tcW w:w="1035" w:type="pct"/>
            <w:vAlign w:val="center"/>
          </w:tcPr>
          <w:p w14:paraId="66CBEEF1">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年报</w:t>
            </w:r>
          </w:p>
        </w:tc>
        <w:tc>
          <w:tcPr>
            <w:tcW w:w="2002" w:type="pct"/>
            <w:vAlign w:val="center"/>
          </w:tcPr>
          <w:p w14:paraId="346DC59C">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市县卫健委、哨点医院</w:t>
            </w:r>
          </w:p>
        </w:tc>
      </w:tr>
      <w:tr w14:paraId="13DB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37" w:type="pct"/>
            <w:vMerge w:val="continue"/>
            <w:vAlign w:val="center"/>
          </w:tcPr>
          <w:p w14:paraId="185E8FA5">
            <w:pPr>
              <w:adjustRightInd w:val="0"/>
              <w:snapToGrid w:val="0"/>
              <w:jc w:val="center"/>
              <w:rPr>
                <w:rFonts w:ascii="仿宋_GB2312" w:hAnsi="Times New Roman" w:eastAsia="仿宋_GB2312"/>
                <w:color w:val="auto"/>
                <w:sz w:val="24"/>
              </w:rPr>
            </w:pPr>
          </w:p>
        </w:tc>
        <w:tc>
          <w:tcPr>
            <w:tcW w:w="1025" w:type="pct"/>
            <w:vAlign w:val="center"/>
          </w:tcPr>
          <w:p w14:paraId="729B1AAA">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总结</w:t>
            </w:r>
          </w:p>
        </w:tc>
        <w:tc>
          <w:tcPr>
            <w:tcW w:w="1035" w:type="pct"/>
            <w:vAlign w:val="center"/>
          </w:tcPr>
          <w:p w14:paraId="5EE6C194">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季度报、年报</w:t>
            </w:r>
          </w:p>
        </w:tc>
        <w:tc>
          <w:tcPr>
            <w:tcW w:w="2002" w:type="pct"/>
            <w:vAlign w:val="center"/>
          </w:tcPr>
          <w:p w14:paraId="5162A838">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市、县卫健委</w:t>
            </w:r>
          </w:p>
        </w:tc>
      </w:tr>
      <w:tr w14:paraId="4E53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37" w:type="pct"/>
            <w:vMerge w:val="continue"/>
            <w:vAlign w:val="center"/>
          </w:tcPr>
          <w:p w14:paraId="66370BC2">
            <w:pPr>
              <w:adjustRightInd w:val="0"/>
              <w:snapToGrid w:val="0"/>
              <w:jc w:val="center"/>
              <w:rPr>
                <w:rFonts w:ascii="仿宋_GB2312" w:hAnsi="Times New Roman" w:eastAsia="仿宋_GB2312"/>
                <w:color w:val="auto"/>
                <w:sz w:val="24"/>
              </w:rPr>
            </w:pPr>
          </w:p>
        </w:tc>
        <w:tc>
          <w:tcPr>
            <w:tcW w:w="1025" w:type="pct"/>
            <w:vAlign w:val="center"/>
          </w:tcPr>
          <w:p w14:paraId="73719BED">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简报</w:t>
            </w:r>
          </w:p>
        </w:tc>
        <w:tc>
          <w:tcPr>
            <w:tcW w:w="1035" w:type="pct"/>
            <w:vAlign w:val="center"/>
          </w:tcPr>
          <w:p w14:paraId="174B6125">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月报</w:t>
            </w:r>
          </w:p>
        </w:tc>
        <w:tc>
          <w:tcPr>
            <w:tcW w:w="2002" w:type="pct"/>
            <w:vAlign w:val="center"/>
          </w:tcPr>
          <w:p w14:paraId="75EB6D95">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市、县卫健委</w:t>
            </w:r>
          </w:p>
        </w:tc>
      </w:tr>
      <w:tr w14:paraId="549B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37" w:type="pct"/>
            <w:vMerge w:val="continue"/>
            <w:vAlign w:val="center"/>
          </w:tcPr>
          <w:p w14:paraId="56491433">
            <w:pPr>
              <w:adjustRightInd w:val="0"/>
              <w:snapToGrid w:val="0"/>
              <w:jc w:val="center"/>
              <w:rPr>
                <w:rFonts w:ascii="仿宋_GB2312" w:hAnsi="Times New Roman" w:eastAsia="仿宋_GB2312"/>
                <w:color w:val="auto"/>
                <w:sz w:val="24"/>
              </w:rPr>
            </w:pPr>
          </w:p>
        </w:tc>
        <w:tc>
          <w:tcPr>
            <w:tcW w:w="1025" w:type="pct"/>
            <w:vAlign w:val="center"/>
          </w:tcPr>
          <w:p w14:paraId="72C0EF62">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方案</w:t>
            </w:r>
          </w:p>
        </w:tc>
        <w:tc>
          <w:tcPr>
            <w:tcW w:w="1035" w:type="pct"/>
            <w:vAlign w:val="center"/>
          </w:tcPr>
          <w:p w14:paraId="1952E12C">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年报</w:t>
            </w:r>
          </w:p>
        </w:tc>
        <w:tc>
          <w:tcPr>
            <w:tcW w:w="2002" w:type="pct"/>
            <w:vAlign w:val="center"/>
          </w:tcPr>
          <w:p w14:paraId="4A18B16C">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市、县卫健委</w:t>
            </w:r>
          </w:p>
        </w:tc>
      </w:tr>
      <w:tr w14:paraId="3592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62" w:type="pct"/>
            <w:gridSpan w:val="2"/>
            <w:vAlign w:val="center"/>
          </w:tcPr>
          <w:p w14:paraId="1AE1E5FF">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食源性疾病暴发事件报告表</w:t>
            </w:r>
          </w:p>
        </w:tc>
        <w:tc>
          <w:tcPr>
            <w:tcW w:w="1035" w:type="pct"/>
            <w:vAlign w:val="center"/>
          </w:tcPr>
          <w:p w14:paraId="721A1DDB">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季度报</w:t>
            </w:r>
          </w:p>
        </w:tc>
        <w:tc>
          <w:tcPr>
            <w:tcW w:w="2002" w:type="pct"/>
            <w:vAlign w:val="center"/>
          </w:tcPr>
          <w:p w14:paraId="1A026714">
            <w:pPr>
              <w:adjustRightInd w:val="0"/>
              <w:snapToGrid w:val="0"/>
              <w:jc w:val="center"/>
              <w:rPr>
                <w:rFonts w:ascii="仿宋_GB2312" w:hAnsi="Times New Roman" w:eastAsia="仿宋_GB2312"/>
                <w:color w:val="auto"/>
                <w:sz w:val="24"/>
              </w:rPr>
            </w:pPr>
            <w:r>
              <w:rPr>
                <w:rFonts w:ascii="仿宋_GB2312" w:hAnsi="Times New Roman" w:eastAsia="仿宋_GB2312"/>
                <w:color w:val="auto"/>
                <w:sz w:val="24"/>
              </w:rPr>
              <w:t>市、县卫健委</w:t>
            </w:r>
          </w:p>
        </w:tc>
      </w:tr>
    </w:tbl>
    <w:p w14:paraId="2F866659">
      <w:pPr>
        <w:pStyle w:val="179"/>
        <w:spacing w:before="120"/>
        <w:rPr>
          <w:rFonts w:eastAsia="黑体"/>
          <w:kern w:val="0"/>
        </w:rPr>
      </w:pPr>
      <w:r>
        <w:t>注：2026年山西省卫生健康行政部门需通过溯源平台上报内容及时限</w:t>
      </w:r>
    </w:p>
    <w:p w14:paraId="216E68DC">
      <w:pPr>
        <w:jc w:val="center"/>
        <w:rPr>
          <w:rFonts w:ascii="Times New Roman" w:hAnsi="Times New Roman" w:eastAsia="黑体"/>
          <w:kern w:val="0"/>
          <w:sz w:val="36"/>
          <w:szCs w:val="32"/>
        </w:rPr>
      </w:pPr>
    </w:p>
    <w:p w14:paraId="57CD00C4">
      <w:pPr>
        <w:widowControl/>
        <w:jc w:val="left"/>
      </w:pPr>
      <w:r>
        <w:rPr>
          <w:rFonts w:ascii="Times New Roman" w:hAnsi="Times New Roman" w:eastAsia="黑体"/>
          <w:kern w:val="0"/>
          <w:sz w:val="36"/>
          <w:szCs w:val="32"/>
        </w:rPr>
        <w:br w:type="page"/>
      </w:r>
    </w:p>
    <w:p w14:paraId="1FA2C27A">
      <w:pPr>
        <w:pStyle w:val="2"/>
      </w:pPr>
      <w:r>
        <w:t>第一部分  食源性疾病监测</w:t>
      </w:r>
    </w:p>
    <w:p w14:paraId="3F56301E">
      <w:pPr>
        <w:pStyle w:val="2"/>
        <w:keepNext w:val="0"/>
        <w:keepLines w:val="0"/>
        <w:pageBreakBefore w:val="0"/>
        <w:widowControl w:val="0"/>
        <w:kinsoku/>
        <w:wordWrap/>
        <w:overflowPunct/>
        <w:topLinePunct w:val="0"/>
        <w:autoSpaceDE/>
        <w:autoSpaceDN/>
        <w:bidi w:val="0"/>
        <w:adjustRightInd/>
        <w:snapToGrid/>
        <w:spacing w:line="200" w:lineRule="exact"/>
        <w:textAlignment w:val="auto"/>
      </w:pPr>
    </w:p>
    <w:p w14:paraId="22A453BF">
      <w:pPr>
        <w:pStyle w:val="167"/>
        <w:spacing w:before="240" w:after="240"/>
        <w:rPr>
          <w:rFonts w:ascii="黑体" w:hAnsi="黑体" w:eastAsia="黑体"/>
        </w:rPr>
      </w:pPr>
      <w:r>
        <w:rPr>
          <w:rFonts w:hint="eastAsia" w:ascii="黑体" w:hAnsi="黑体" w:eastAsia="黑体"/>
        </w:rPr>
        <w:t>第一章  食源性疾病病例监测</w:t>
      </w:r>
    </w:p>
    <w:p w14:paraId="5E3704A7">
      <w:pPr>
        <w:pStyle w:val="173"/>
        <w:keepNext w:val="0"/>
        <w:keepLines w:val="0"/>
        <w:pageBreakBefore w:val="0"/>
        <w:widowControl w:val="0"/>
        <w:kinsoku/>
        <w:wordWrap/>
        <w:overflowPunct/>
        <w:autoSpaceDE/>
        <w:autoSpaceDN/>
        <w:bidi w:val="0"/>
        <w:spacing w:line="570" w:lineRule="exact"/>
        <w:ind w:firstLine="640"/>
        <w:textAlignment w:val="auto"/>
      </w:pPr>
      <w:r>
        <w:t>一、目的</w:t>
      </w:r>
    </w:p>
    <w:p w14:paraId="77324F32">
      <w:pPr>
        <w:pStyle w:val="172"/>
        <w:keepNext w:val="0"/>
        <w:keepLines w:val="0"/>
        <w:pageBreakBefore w:val="0"/>
        <w:widowControl w:val="0"/>
        <w:kinsoku/>
        <w:wordWrap/>
        <w:overflowPunct/>
        <w:autoSpaceDE/>
        <w:autoSpaceDN/>
        <w:bidi w:val="0"/>
        <w:spacing w:line="570" w:lineRule="exact"/>
        <w:ind w:firstLine="640"/>
        <w:textAlignment w:val="auto"/>
      </w:pPr>
      <w:bookmarkStart w:id="10" w:name="_Hlk500868849"/>
      <w:bookmarkStart w:id="11" w:name="_Hlk36065715"/>
      <w:r>
        <w:t>贯彻落实《</w:t>
      </w:r>
      <w:r>
        <w:rPr>
          <w:rFonts w:hint="eastAsia"/>
        </w:rPr>
        <w:t>中华人民共和国</w:t>
      </w:r>
      <w:r>
        <w:t>食品安全法》第一百零四条</w:t>
      </w:r>
      <w:r>
        <w:rPr>
          <w:rFonts w:hint="eastAsia"/>
        </w:rPr>
        <w:t>的规定</w:t>
      </w:r>
      <w:r>
        <w:t>，</w:t>
      </w:r>
      <w:r>
        <w:rPr>
          <w:rFonts w:hint="eastAsia"/>
        </w:rPr>
        <w:t>按照</w:t>
      </w:r>
      <w:r>
        <w:t>《食源性疾病监测报告工作规范（试行）》</w:t>
      </w:r>
      <w:r>
        <w:rPr>
          <w:rFonts w:hint="eastAsia"/>
        </w:rPr>
        <w:t>的相关</w:t>
      </w:r>
      <w:r>
        <w:t>要求，通过对病例信息的采集、汇总和分析</w:t>
      </w:r>
      <w:bookmarkStart w:id="12" w:name="_Hlk190960832"/>
      <w:r>
        <w:t>，</w:t>
      </w:r>
      <w:bookmarkEnd w:id="12"/>
      <w:r>
        <w:t>为发现食源性聚集性病例和食品安全隐患提供有力技术支持。</w:t>
      </w:r>
    </w:p>
    <w:bookmarkEnd w:id="10"/>
    <w:bookmarkEnd w:id="11"/>
    <w:p w14:paraId="6AEBE5E0">
      <w:pPr>
        <w:pStyle w:val="173"/>
        <w:keepNext w:val="0"/>
        <w:keepLines w:val="0"/>
        <w:pageBreakBefore w:val="0"/>
        <w:widowControl w:val="0"/>
        <w:kinsoku/>
        <w:wordWrap/>
        <w:overflowPunct/>
        <w:autoSpaceDE/>
        <w:autoSpaceDN/>
        <w:bidi w:val="0"/>
        <w:spacing w:line="570" w:lineRule="exact"/>
        <w:ind w:firstLine="640"/>
        <w:textAlignment w:val="auto"/>
      </w:pPr>
      <w:r>
        <w:t>二、工作指标和任务</w:t>
      </w:r>
    </w:p>
    <w:p w14:paraId="66BCCE01">
      <w:pPr>
        <w:pStyle w:val="172"/>
        <w:keepNext w:val="0"/>
        <w:keepLines w:val="0"/>
        <w:pageBreakBefore w:val="0"/>
        <w:widowControl w:val="0"/>
        <w:kinsoku/>
        <w:wordWrap/>
        <w:overflowPunct/>
        <w:autoSpaceDE/>
        <w:autoSpaceDN/>
        <w:bidi w:val="0"/>
        <w:spacing w:line="570" w:lineRule="exact"/>
        <w:ind w:firstLine="640"/>
        <w:textAlignment w:val="auto"/>
      </w:pPr>
      <w:r>
        <w:t>（一）构建包括卫生健康行政、医疗机构、疾控中心在内的食源性疾病病例监测系统。</w:t>
      </w:r>
    </w:p>
    <w:p w14:paraId="58B47E3D">
      <w:pPr>
        <w:pStyle w:val="172"/>
        <w:keepNext w:val="0"/>
        <w:keepLines w:val="0"/>
        <w:pageBreakBefore w:val="0"/>
        <w:widowControl w:val="0"/>
        <w:kinsoku/>
        <w:wordWrap/>
        <w:overflowPunct/>
        <w:autoSpaceDE/>
        <w:autoSpaceDN/>
        <w:bidi w:val="0"/>
        <w:spacing w:line="570" w:lineRule="exact"/>
        <w:ind w:firstLine="656"/>
        <w:textAlignment w:val="auto"/>
        <w:rPr>
          <w:spacing w:val="4"/>
        </w:rPr>
      </w:pPr>
      <w:r>
        <w:rPr>
          <w:spacing w:val="4"/>
        </w:rPr>
        <w:t>（二）至2026年底，</w:t>
      </w:r>
      <w:r>
        <w:rPr>
          <w:rFonts w:hint="eastAsia"/>
          <w:spacing w:val="4"/>
          <w:lang w:eastAsia="zh-CN"/>
        </w:rPr>
        <w:t>区卫体局</w:t>
      </w:r>
      <w:r>
        <w:rPr>
          <w:spacing w:val="4"/>
        </w:rPr>
        <w:t>对辖区监测机构培训率达100%；各医疗机构承担监测工作的临床医生培训率达100%。</w:t>
      </w:r>
    </w:p>
    <w:p w14:paraId="185B46BF">
      <w:pPr>
        <w:pStyle w:val="172"/>
        <w:keepNext w:val="0"/>
        <w:keepLines w:val="0"/>
        <w:pageBreakBefore w:val="0"/>
        <w:widowControl w:val="0"/>
        <w:kinsoku/>
        <w:wordWrap/>
        <w:overflowPunct/>
        <w:autoSpaceDE/>
        <w:autoSpaceDN/>
        <w:bidi w:val="0"/>
        <w:spacing w:line="570" w:lineRule="exact"/>
        <w:ind w:firstLine="640"/>
        <w:textAlignment w:val="auto"/>
      </w:pPr>
      <w:r>
        <w:t>（三）</w:t>
      </w:r>
      <w:r>
        <w:rPr>
          <w:rFonts w:hint="eastAsia"/>
          <w:lang w:eastAsia="zh-CN"/>
        </w:rPr>
        <w:t>区卫体局</w:t>
      </w:r>
      <w:r>
        <w:t>应对监测机构的可疑聚集性事件漏报情况开展指导。</w:t>
      </w:r>
    </w:p>
    <w:p w14:paraId="293E5DA2">
      <w:pPr>
        <w:pStyle w:val="172"/>
        <w:keepNext w:val="0"/>
        <w:keepLines w:val="0"/>
        <w:pageBreakBefore w:val="0"/>
        <w:widowControl w:val="0"/>
        <w:kinsoku/>
        <w:wordWrap/>
        <w:overflowPunct/>
        <w:autoSpaceDE/>
        <w:autoSpaceDN/>
        <w:bidi w:val="0"/>
        <w:spacing w:line="570" w:lineRule="exact"/>
        <w:ind w:firstLine="640"/>
        <w:textAlignment w:val="auto"/>
      </w:pPr>
      <w:r>
        <w:t>（四）至2026年底，各医疗机构网络报告及时率达100%，准确率达100%,可疑聚集性事件发现率达95%以上；</w:t>
      </w:r>
      <w:r>
        <w:rPr>
          <w:color w:val="auto"/>
        </w:rPr>
        <w:t>区疾控中心审</w:t>
      </w:r>
      <w:r>
        <w:t>核及时率达90%以上、准确率达100%，可疑聚集性事件发现率达90%以上、追踪落实率达100%，经调查，确认为暴发的事件，网报率达100%。</w:t>
      </w:r>
    </w:p>
    <w:p w14:paraId="413A2114">
      <w:pPr>
        <w:pStyle w:val="172"/>
        <w:keepNext w:val="0"/>
        <w:keepLines w:val="0"/>
        <w:pageBreakBefore w:val="0"/>
        <w:widowControl w:val="0"/>
        <w:kinsoku/>
        <w:wordWrap/>
        <w:overflowPunct/>
        <w:autoSpaceDE/>
        <w:autoSpaceDN/>
        <w:bidi w:val="0"/>
        <w:spacing w:line="570" w:lineRule="exact"/>
        <w:ind w:firstLine="640"/>
        <w:textAlignment w:val="auto"/>
        <w:rPr>
          <w:color w:val="auto"/>
          <w:kern w:val="2"/>
        </w:rPr>
      </w:pPr>
      <w:r>
        <w:rPr>
          <w:kern w:val="2"/>
        </w:rPr>
        <w:t>（五）至2026年底，</w:t>
      </w:r>
      <w:r>
        <w:rPr>
          <w:rFonts w:hint="eastAsia"/>
          <w:color w:val="auto"/>
          <w:kern w:val="2"/>
          <w:lang w:eastAsia="zh-CN"/>
        </w:rPr>
        <w:t>上党区人民医院、中医院</w:t>
      </w:r>
      <w:r>
        <w:rPr>
          <w:rFonts w:hint="eastAsia"/>
          <w:color w:val="auto"/>
          <w:kern w:val="2"/>
        </w:rPr>
        <w:t>、</w:t>
      </w:r>
      <w:r>
        <w:rPr>
          <w:rFonts w:hint="eastAsia"/>
          <w:color w:val="auto"/>
          <w:kern w:val="2"/>
          <w:lang w:eastAsia="zh-CN"/>
        </w:rPr>
        <w:t>乡镇卫生院</w:t>
      </w:r>
      <w:r>
        <w:rPr>
          <w:color w:val="auto"/>
          <w:kern w:val="2"/>
        </w:rPr>
        <w:t>任务完成率达100%</w:t>
      </w:r>
      <w:bookmarkStart w:id="13" w:name="_Hlk36065818"/>
      <w:bookmarkStart w:id="14" w:name="_Hlk500920493"/>
      <w:r>
        <w:rPr>
          <w:color w:val="auto"/>
          <w:kern w:val="2"/>
        </w:rPr>
        <w:t>。</w:t>
      </w:r>
    </w:p>
    <w:p w14:paraId="2E6C09DC">
      <w:pPr>
        <w:pStyle w:val="172"/>
        <w:keepNext w:val="0"/>
        <w:keepLines w:val="0"/>
        <w:pageBreakBefore w:val="0"/>
        <w:widowControl w:val="0"/>
        <w:kinsoku/>
        <w:wordWrap/>
        <w:overflowPunct/>
        <w:autoSpaceDE/>
        <w:autoSpaceDN/>
        <w:bidi w:val="0"/>
        <w:spacing w:line="570" w:lineRule="exact"/>
        <w:ind w:firstLine="640"/>
        <w:textAlignment w:val="auto"/>
        <w:rPr>
          <w:rFonts w:hAnsi="宋体"/>
        </w:rPr>
      </w:pPr>
      <w:r>
        <w:rPr>
          <w:rFonts w:hint="eastAsia" w:hAnsi="宋体"/>
        </w:rPr>
        <w:t>（六）至2026年底，二级以上医疗机构HIS系统与省平台连接互通满足相关要求。</w:t>
      </w:r>
    </w:p>
    <w:bookmarkEnd w:id="13"/>
    <w:bookmarkEnd w:id="14"/>
    <w:p w14:paraId="71067CE7">
      <w:pPr>
        <w:pStyle w:val="172"/>
        <w:keepNext w:val="0"/>
        <w:keepLines w:val="0"/>
        <w:pageBreakBefore w:val="0"/>
        <w:widowControl w:val="0"/>
        <w:kinsoku/>
        <w:wordWrap/>
        <w:overflowPunct/>
        <w:autoSpaceDE/>
        <w:autoSpaceDN/>
        <w:bidi w:val="0"/>
        <w:spacing w:line="570" w:lineRule="exact"/>
        <w:ind w:firstLine="640"/>
        <w:textAlignment w:val="auto"/>
      </w:pPr>
      <w:r>
        <w:t>（七）</w:t>
      </w:r>
      <w:r>
        <w:rPr>
          <w:rFonts w:hint="eastAsia"/>
          <w:lang w:eastAsia="zh-CN"/>
        </w:rPr>
        <w:t>区卫体局</w:t>
      </w:r>
      <w:r>
        <w:t>、疾控中心、医疗机构资料归档率和完整率达到100%。</w:t>
      </w:r>
    </w:p>
    <w:p w14:paraId="7225EA60">
      <w:pPr>
        <w:pStyle w:val="173"/>
        <w:keepNext w:val="0"/>
        <w:keepLines w:val="0"/>
        <w:pageBreakBefore w:val="0"/>
        <w:widowControl w:val="0"/>
        <w:kinsoku/>
        <w:wordWrap/>
        <w:overflowPunct/>
        <w:autoSpaceDE/>
        <w:autoSpaceDN/>
        <w:bidi w:val="0"/>
        <w:spacing w:line="570" w:lineRule="exact"/>
        <w:ind w:firstLine="640"/>
        <w:textAlignment w:val="auto"/>
      </w:pPr>
      <w:r>
        <w:t>三、监测对象及范围</w:t>
      </w:r>
    </w:p>
    <w:p w14:paraId="33CAFCB2">
      <w:pPr>
        <w:pStyle w:val="172"/>
        <w:keepNext w:val="0"/>
        <w:keepLines w:val="0"/>
        <w:pageBreakBefore w:val="0"/>
        <w:widowControl w:val="0"/>
        <w:kinsoku/>
        <w:wordWrap/>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（一）监测对象</w:t>
      </w:r>
    </w:p>
    <w:p w14:paraId="4AA7EA08">
      <w:pPr>
        <w:pStyle w:val="172"/>
        <w:keepNext w:val="0"/>
        <w:keepLines w:val="0"/>
        <w:pageBreakBefore w:val="0"/>
        <w:widowControl w:val="0"/>
        <w:kinsoku/>
        <w:wordWrap/>
        <w:overflowPunct/>
        <w:autoSpaceDE/>
        <w:autoSpaceDN/>
        <w:bidi w:val="0"/>
        <w:spacing w:line="570" w:lineRule="exact"/>
        <w:ind w:firstLine="643"/>
        <w:textAlignment w:val="auto"/>
        <w:rPr>
          <w:b/>
        </w:rPr>
      </w:pPr>
      <w:r>
        <w:rPr>
          <w:b/>
        </w:rPr>
        <w:t>1.食源性疾病疑似病例</w:t>
      </w:r>
    </w:p>
    <w:p w14:paraId="55FBB393">
      <w:pPr>
        <w:pStyle w:val="172"/>
        <w:keepNext w:val="0"/>
        <w:keepLines w:val="0"/>
        <w:pageBreakBefore w:val="0"/>
        <w:widowControl w:val="0"/>
        <w:kinsoku/>
        <w:wordWrap/>
        <w:overflowPunct/>
        <w:autoSpaceDE/>
        <w:autoSpaceDN/>
        <w:bidi w:val="0"/>
        <w:spacing w:line="570" w:lineRule="exact"/>
        <w:ind w:firstLine="640"/>
        <w:textAlignment w:val="auto"/>
        <w:rPr>
          <w:rFonts w:hAnsi="宋体" w:cstheme="minorBidi"/>
          <w:kern w:val="2"/>
          <w:szCs w:val="22"/>
        </w:rPr>
      </w:pPr>
      <w:bookmarkStart w:id="15" w:name="_Hlk190943324"/>
      <w:r>
        <w:rPr>
          <w:rFonts w:hAnsi="宋体" w:cstheme="minorBidi"/>
          <w:kern w:val="2"/>
          <w:szCs w:val="22"/>
        </w:rPr>
        <w:t>食源性疾病疑似病例是指怀疑由摄入食品引起的感染性或中毒性等病例</w:t>
      </w:r>
      <w:bookmarkEnd w:id="15"/>
      <w:r>
        <w:rPr>
          <w:rFonts w:hint="eastAsia" w:hAnsi="宋体" w:cstheme="minorBidi"/>
          <w:kern w:val="2"/>
          <w:szCs w:val="22"/>
        </w:rPr>
        <w:t>，重点关注学校、学生等重点场所和群体</w:t>
      </w:r>
      <w:r>
        <w:rPr>
          <w:rFonts w:hAnsi="宋体" w:cstheme="minorBidi"/>
          <w:kern w:val="2"/>
          <w:szCs w:val="22"/>
        </w:rPr>
        <w:t>。判定原则参照《2026年食源性疾病监测工作手册》（以下简称《工作手册》）附录2“食源性疾病判定及处置技术指南（试行）”中“4.1病例的判定”。主要包括：</w:t>
      </w:r>
    </w:p>
    <w:p w14:paraId="15E20686">
      <w:pPr>
        <w:pStyle w:val="172"/>
        <w:keepNext w:val="0"/>
        <w:keepLines w:val="0"/>
        <w:pageBreakBefore w:val="0"/>
        <w:widowControl w:val="0"/>
        <w:kinsoku/>
        <w:wordWrap/>
        <w:overflowPunct/>
        <w:autoSpaceDE/>
        <w:autoSpaceDN/>
        <w:bidi w:val="0"/>
        <w:spacing w:line="570" w:lineRule="exact"/>
        <w:ind w:firstLine="640"/>
        <w:textAlignment w:val="auto"/>
      </w:pPr>
      <w:r>
        <w:t>（1）病人自诉或经询问怀疑</w:t>
      </w:r>
      <w:r>
        <w:rPr>
          <w:b/>
          <w:bCs/>
        </w:rPr>
        <w:t>与餐饮服务中的食品或</w:t>
      </w:r>
      <w:r>
        <w:rPr>
          <w:rFonts w:hint="eastAsia"/>
          <w:b/>
          <w:bCs/>
        </w:rPr>
        <w:t>预</w:t>
      </w:r>
      <w:r>
        <w:rPr>
          <w:b/>
          <w:bCs/>
        </w:rPr>
        <w:t>包装食品有关</w:t>
      </w:r>
      <w:r>
        <w:t>的“急性胃肠炎”、“感染性腹泻”等</w:t>
      </w:r>
      <w:r>
        <w:rPr>
          <w:rFonts w:hint="eastAsia"/>
          <w:b/>
          <w:bCs/>
        </w:rPr>
        <w:t>感染性病例</w:t>
      </w:r>
      <w:r>
        <w:t>；</w:t>
      </w:r>
    </w:p>
    <w:p w14:paraId="2D0254C4">
      <w:pPr>
        <w:pStyle w:val="172"/>
        <w:keepNext w:val="0"/>
        <w:keepLines w:val="0"/>
        <w:pageBreakBefore w:val="0"/>
        <w:widowControl w:val="0"/>
        <w:kinsoku/>
        <w:wordWrap/>
        <w:overflowPunct/>
        <w:autoSpaceDE/>
        <w:autoSpaceDN/>
        <w:bidi w:val="0"/>
        <w:spacing w:line="570" w:lineRule="exact"/>
        <w:ind w:firstLine="640"/>
        <w:textAlignment w:val="auto"/>
      </w:pPr>
      <w:r>
        <w:t>（2）病人自诉或经询问怀疑与有毒动植物、化学物质、毒蘑菇和生物毒素等有关的</w:t>
      </w:r>
      <w:r>
        <w:rPr>
          <w:rFonts w:hint="eastAsia"/>
          <w:b/>
          <w:bCs/>
        </w:rPr>
        <w:t>中毒性病例</w:t>
      </w:r>
      <w:r>
        <w:t>；</w:t>
      </w:r>
    </w:p>
    <w:p w14:paraId="0E276C8D">
      <w:pPr>
        <w:pStyle w:val="172"/>
        <w:keepNext w:val="0"/>
        <w:keepLines w:val="0"/>
        <w:pageBreakBefore w:val="0"/>
        <w:widowControl w:val="0"/>
        <w:kinsoku/>
        <w:wordWrap/>
        <w:overflowPunct/>
        <w:autoSpaceDE/>
        <w:autoSpaceDN/>
        <w:bidi w:val="0"/>
        <w:spacing w:line="570" w:lineRule="exact"/>
        <w:ind w:firstLine="640"/>
        <w:textAlignment w:val="auto"/>
      </w:pPr>
      <w:r>
        <w:t>（3）医生认为</w:t>
      </w:r>
      <w:r>
        <w:rPr>
          <w:rFonts w:hint="eastAsia"/>
          <w:b/>
          <w:bCs/>
        </w:rPr>
        <w:t>其他需要报告的</w:t>
      </w:r>
      <w:r>
        <w:t>食源性疾病疑似病例。</w:t>
      </w:r>
    </w:p>
    <w:p w14:paraId="21D8143A">
      <w:pPr>
        <w:pStyle w:val="172"/>
        <w:keepNext w:val="0"/>
        <w:keepLines w:val="0"/>
        <w:pageBreakBefore w:val="0"/>
        <w:widowControl w:val="0"/>
        <w:kinsoku/>
        <w:wordWrap/>
        <w:overflowPunct/>
        <w:autoSpaceDE/>
        <w:autoSpaceDN/>
        <w:bidi w:val="0"/>
        <w:spacing w:line="570" w:lineRule="exact"/>
        <w:ind w:firstLine="643"/>
        <w:textAlignment w:val="auto"/>
        <w:rPr>
          <w:b/>
        </w:rPr>
      </w:pPr>
      <w:bookmarkStart w:id="16" w:name="_Hlk36066116"/>
      <w:r>
        <w:rPr>
          <w:b/>
        </w:rPr>
        <w:t>2.</w:t>
      </w:r>
      <w:bookmarkStart w:id="17" w:name="_Hlk36066063"/>
      <w:r>
        <w:rPr>
          <w:b/>
        </w:rPr>
        <w:t>食源性疾病确诊病例</w:t>
      </w:r>
    </w:p>
    <w:bookmarkEnd w:id="17"/>
    <w:p w14:paraId="5382FEAA">
      <w:pPr>
        <w:pStyle w:val="172"/>
        <w:keepNext w:val="0"/>
        <w:keepLines w:val="0"/>
        <w:pageBreakBefore w:val="0"/>
        <w:widowControl w:val="0"/>
        <w:kinsoku/>
        <w:wordWrap/>
        <w:overflowPunct/>
        <w:autoSpaceDE/>
        <w:autoSpaceDN/>
        <w:bidi w:val="0"/>
        <w:spacing w:line="570" w:lineRule="exact"/>
        <w:ind w:firstLine="640"/>
        <w:textAlignment w:val="auto"/>
      </w:pPr>
      <w:r>
        <w:t>食源性疾病确诊病例是指符合《食源性疾病监测报告工作规范（试行）》（以下简称《工作规范》）附录“食源性疾病报告名录”中食源性疾病判定标准的病例。判定原则和常见食源性疾病判定标准分别参照《工作手册》附录2“食源性疾病判定及处置技术指南（试行）”中“4.1病例的判定”和“附录B常见食源性疾病的主要临床表现、常见病因食品、实验室检验及判定标准”。</w:t>
      </w:r>
      <w:bookmarkStart w:id="18" w:name="_Hlk36066070"/>
    </w:p>
    <w:p w14:paraId="01C07B18">
      <w:pPr>
        <w:pStyle w:val="172"/>
        <w:keepNext w:val="0"/>
        <w:keepLines w:val="0"/>
        <w:pageBreakBefore w:val="0"/>
        <w:widowControl w:val="0"/>
        <w:kinsoku/>
        <w:wordWrap/>
        <w:overflowPunct/>
        <w:autoSpaceDE/>
        <w:autoSpaceDN/>
        <w:bidi w:val="0"/>
        <w:spacing w:line="570" w:lineRule="exact"/>
        <w:ind w:firstLine="643"/>
        <w:textAlignment w:val="auto"/>
        <w:rPr>
          <w:b/>
        </w:rPr>
      </w:pPr>
      <w:r>
        <w:rPr>
          <w:b/>
        </w:rPr>
        <w:t>3.食源性聚集性病例</w:t>
      </w:r>
    </w:p>
    <w:bookmarkEnd w:id="16"/>
    <w:bookmarkEnd w:id="18"/>
    <w:p w14:paraId="042D5788">
      <w:pPr>
        <w:pStyle w:val="172"/>
        <w:keepNext w:val="0"/>
        <w:keepLines w:val="0"/>
        <w:pageBreakBefore w:val="0"/>
        <w:widowControl w:val="0"/>
        <w:kinsoku/>
        <w:wordWrap/>
        <w:overflowPunct/>
        <w:autoSpaceDE/>
        <w:autoSpaceDN/>
        <w:bidi w:val="0"/>
        <w:spacing w:line="570" w:lineRule="exact"/>
        <w:ind w:firstLine="640"/>
        <w:textAlignment w:val="auto"/>
      </w:pPr>
      <w:r>
        <w:t>食源性疾病聚集性病例是指具有可疑共同食品暴露史（同一种食品、同一个餐饮服务单位提供的食品或同一家食品企业生产的食品等），在时间或地点（同一村庄、工地、学校、单位等）分布上具有关联，有类似临床表现的食源性疾病疑似病例或食源性疾病确诊病例。判定原则参照《工作手册》附录2“食源性疾病判定及处置技术指南（试行）”中“4.2食源性疾病聚集的判定”。</w:t>
      </w:r>
    </w:p>
    <w:p w14:paraId="442E3A63">
      <w:pPr>
        <w:pStyle w:val="172"/>
        <w:keepNext w:val="0"/>
        <w:keepLines w:val="0"/>
        <w:pageBreakBefore w:val="0"/>
        <w:widowControl w:val="0"/>
        <w:kinsoku/>
        <w:wordWrap/>
        <w:overflowPunct/>
        <w:autoSpaceDE/>
        <w:autoSpaceDN/>
        <w:bidi w:val="0"/>
        <w:spacing w:line="570" w:lineRule="exact"/>
        <w:ind w:firstLine="643"/>
        <w:textAlignment w:val="auto"/>
      </w:pPr>
      <w:r>
        <w:rPr>
          <w:rStyle w:val="162"/>
        </w:rPr>
        <w:t>（二）监测范围：</w:t>
      </w:r>
      <w:r>
        <w:t>全</w:t>
      </w:r>
      <w:r>
        <w:rPr>
          <w:rFonts w:hint="eastAsia"/>
          <w:lang w:eastAsia="zh-CN"/>
        </w:rPr>
        <w:t>区</w:t>
      </w:r>
      <w:r>
        <w:t>所有开展食源性疾病诊疗的医疗机构（包括综合医院（含中医医院）、儿童医院、妇产医院、社区卫生服务中心（乡镇卫生院）等）和</w:t>
      </w:r>
      <w:r>
        <w:rPr>
          <w:rFonts w:hint="eastAsia"/>
          <w:lang w:eastAsia="zh-CN"/>
        </w:rPr>
        <w:t>区</w:t>
      </w:r>
      <w:r>
        <w:t>疾控中心。医疗机构分类及任务说明见附件1</w:t>
      </w:r>
      <w:r>
        <w:rPr>
          <w:rFonts w:hint="eastAsia"/>
        </w:rPr>
        <w:t>。</w:t>
      </w:r>
    </w:p>
    <w:p w14:paraId="346B9004">
      <w:pPr>
        <w:pStyle w:val="172"/>
        <w:keepNext w:val="0"/>
        <w:keepLines w:val="0"/>
        <w:pageBreakBefore w:val="0"/>
        <w:widowControl w:val="0"/>
        <w:kinsoku/>
        <w:wordWrap/>
        <w:overflowPunct/>
        <w:autoSpaceDE/>
        <w:autoSpaceDN/>
        <w:bidi w:val="0"/>
        <w:spacing w:line="570" w:lineRule="exact"/>
        <w:ind w:firstLine="640"/>
        <w:textAlignment w:val="auto"/>
      </w:pPr>
      <w:bookmarkStart w:id="19" w:name="_Hlk127179965"/>
      <w:r>
        <w:t>监测机构如需更名或者注销，须</w:t>
      </w:r>
      <w:r>
        <w:rPr>
          <w:rFonts w:hint="eastAsia"/>
        </w:rPr>
        <w:t>在上一年度12月31日前，</w:t>
      </w:r>
      <w:r>
        <w:t>由</w:t>
      </w:r>
      <w:r>
        <w:rPr>
          <w:rFonts w:hint="eastAsia"/>
          <w:lang w:eastAsia="zh-CN"/>
        </w:rPr>
        <w:t>区卫体局</w:t>
      </w:r>
      <w:r>
        <w:t>报</w:t>
      </w:r>
      <w:r>
        <w:rPr>
          <w:rFonts w:hint="eastAsia"/>
          <w:lang w:eastAsia="zh-CN"/>
        </w:rPr>
        <w:t>市</w:t>
      </w:r>
      <w:r>
        <w:t>卫生健康委批准后</w:t>
      </w:r>
      <w:r>
        <w:rPr>
          <w:rFonts w:hint="eastAsia"/>
        </w:rPr>
        <w:t>，</w:t>
      </w:r>
      <w:r>
        <w:t>方可实施。</w:t>
      </w:r>
    </w:p>
    <w:bookmarkEnd w:id="19"/>
    <w:p w14:paraId="1D554250">
      <w:pPr>
        <w:pStyle w:val="172"/>
        <w:keepNext w:val="0"/>
        <w:keepLines w:val="0"/>
        <w:pageBreakBefore w:val="0"/>
        <w:widowControl w:val="0"/>
        <w:kinsoku/>
        <w:wordWrap/>
        <w:overflowPunct/>
        <w:autoSpaceDE/>
        <w:autoSpaceDN/>
        <w:bidi w:val="0"/>
        <w:spacing w:line="570" w:lineRule="exact"/>
        <w:ind w:firstLine="643"/>
        <w:textAlignment w:val="auto"/>
      </w:pPr>
      <w:r>
        <w:rPr>
          <w:rStyle w:val="162"/>
        </w:rPr>
        <w:t>（三）监测内容：</w:t>
      </w:r>
      <w:r>
        <w:t>包括食源性疾病病例信息采集与报告、网络报告数据审核、食源性疾病聚集性病例的识别与报告、数据分析利用等。</w:t>
      </w:r>
    </w:p>
    <w:p w14:paraId="06D9DCF9">
      <w:pPr>
        <w:pStyle w:val="172"/>
        <w:keepNext w:val="0"/>
        <w:keepLines w:val="0"/>
        <w:pageBreakBefore w:val="0"/>
        <w:widowControl w:val="0"/>
        <w:kinsoku/>
        <w:wordWrap/>
        <w:overflowPunct/>
        <w:autoSpaceDE/>
        <w:autoSpaceDN/>
        <w:bidi w:val="0"/>
        <w:spacing w:line="570" w:lineRule="exact"/>
        <w:ind w:firstLine="643"/>
        <w:textAlignment w:val="auto"/>
      </w:pPr>
      <w:bookmarkStart w:id="20" w:name="_Hlk36066202"/>
      <w:r>
        <w:rPr>
          <w:rStyle w:val="162"/>
        </w:rPr>
        <w:t>（四）监测任务：</w:t>
      </w:r>
      <w:r>
        <w:t>医疗机构应按照《中华人民共和国食品安全法》要求，采集并报告本机构接诊的符合定义的病例信息</w:t>
      </w:r>
      <w:bookmarkEnd w:id="20"/>
      <w:r>
        <w:t>，杜绝瞒报、漏报。</w:t>
      </w:r>
      <w:r>
        <w:rPr>
          <w:rFonts w:hint="eastAsia"/>
          <w:lang w:eastAsia="zh-CN"/>
        </w:rPr>
        <w:t>上党区人民医院</w:t>
      </w:r>
      <w:r>
        <w:t>每年至少采集报告90例。其中，5-10月，每月至少采集报告12例，其余月份每所医院每月至少采集报告3例。</w:t>
      </w:r>
      <w:bookmarkStart w:id="21" w:name="_Hlk127180130"/>
      <w:r>
        <w:rPr>
          <w:rFonts w:hint="eastAsia"/>
          <w:lang w:eastAsia="zh-CN"/>
        </w:rPr>
        <w:t>上党区中医院</w:t>
      </w:r>
      <w:r>
        <w:t>年内至少报告12例病例。</w:t>
      </w:r>
      <w:r>
        <w:rPr>
          <w:rFonts w:hint="eastAsia"/>
          <w:lang w:eastAsia="zh-CN"/>
        </w:rPr>
        <w:t>乡镇卫生院</w:t>
      </w:r>
      <w:r>
        <w:t>年内至少报告</w:t>
      </w:r>
      <w:r>
        <w:rPr>
          <w:rFonts w:hint="eastAsia"/>
          <w:lang w:val="en-US" w:eastAsia="zh-CN"/>
        </w:rPr>
        <w:t>4</w:t>
      </w:r>
      <w:r>
        <w:t>例病例。</w:t>
      </w:r>
    </w:p>
    <w:bookmarkEnd w:id="21"/>
    <w:p w14:paraId="257EBE6C">
      <w:pPr>
        <w:pStyle w:val="173"/>
        <w:keepNext w:val="0"/>
        <w:keepLines w:val="0"/>
        <w:pageBreakBefore w:val="0"/>
        <w:widowControl w:val="0"/>
        <w:kinsoku/>
        <w:wordWrap/>
        <w:overflowPunct/>
        <w:autoSpaceDE/>
        <w:autoSpaceDN/>
        <w:bidi w:val="0"/>
        <w:spacing w:line="570" w:lineRule="exact"/>
        <w:ind w:firstLine="640"/>
        <w:textAlignment w:val="auto"/>
      </w:pPr>
      <w:r>
        <w:t>四、监测方法</w:t>
      </w:r>
    </w:p>
    <w:p w14:paraId="7F911CD5">
      <w:pPr>
        <w:pStyle w:val="172"/>
        <w:keepNext w:val="0"/>
        <w:keepLines w:val="0"/>
        <w:pageBreakBefore w:val="0"/>
        <w:widowControl w:val="0"/>
        <w:kinsoku/>
        <w:wordWrap/>
        <w:overflowPunct/>
        <w:autoSpaceDE/>
        <w:autoSpaceDN/>
        <w:bidi w:val="0"/>
        <w:spacing w:line="570" w:lineRule="exact"/>
        <w:ind w:firstLine="640"/>
        <w:textAlignment w:val="auto"/>
      </w:pPr>
      <w:r>
        <w:t>见《工作手册》。请</w:t>
      </w:r>
      <w:r>
        <w:rPr>
          <w:rFonts w:hint="eastAsia"/>
          <w:lang w:val="en-US" w:eastAsia="zh-CN"/>
        </w:rPr>
        <w:t>登录</w:t>
      </w:r>
      <w:r>
        <w:t>“山西省食源性疾病致病因子与病因性食品溯源平台”的工作流系统下载（以下简称“工作流系统”）。</w:t>
      </w:r>
    </w:p>
    <w:p w14:paraId="5AB55DEF">
      <w:pPr>
        <w:pStyle w:val="173"/>
        <w:keepNext w:val="0"/>
        <w:keepLines w:val="0"/>
        <w:pageBreakBefore w:val="0"/>
        <w:widowControl w:val="0"/>
        <w:kinsoku/>
        <w:wordWrap/>
        <w:overflowPunct/>
        <w:autoSpaceDE/>
        <w:autoSpaceDN/>
        <w:bidi w:val="0"/>
        <w:spacing w:line="570" w:lineRule="exact"/>
        <w:ind w:firstLine="640"/>
        <w:textAlignment w:val="auto"/>
      </w:pPr>
      <w:r>
        <w:t>五、监测程序及工作要求</w:t>
      </w:r>
    </w:p>
    <w:p w14:paraId="462C9DC8">
      <w:pPr>
        <w:pStyle w:val="172"/>
        <w:keepNext w:val="0"/>
        <w:keepLines w:val="0"/>
        <w:pageBreakBefore w:val="0"/>
        <w:widowControl w:val="0"/>
        <w:kinsoku/>
        <w:wordWrap/>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（一）</w:t>
      </w:r>
      <w:bookmarkStart w:id="22" w:name="_Hlk36066760"/>
      <w:r>
        <w:rPr>
          <w:rFonts w:hint="eastAsia" w:ascii="楷体_GB2312" w:eastAsia="楷体_GB2312"/>
          <w:b/>
        </w:rPr>
        <w:t>食源性疾病病例信息采集及报告</w:t>
      </w:r>
    </w:p>
    <w:bookmarkEnd w:id="22"/>
    <w:p w14:paraId="20D47CA3">
      <w:pPr>
        <w:pStyle w:val="172"/>
        <w:keepNext w:val="0"/>
        <w:keepLines w:val="0"/>
        <w:pageBreakBefore w:val="0"/>
        <w:widowControl w:val="0"/>
        <w:kinsoku/>
        <w:wordWrap/>
        <w:overflowPunct/>
        <w:autoSpaceDE/>
        <w:autoSpaceDN/>
        <w:bidi w:val="0"/>
        <w:spacing w:line="570" w:lineRule="exact"/>
        <w:ind w:firstLine="640"/>
        <w:textAlignment w:val="auto"/>
      </w:pPr>
      <w:r>
        <w:t>1.食源性疾病疑似病例报告</w:t>
      </w:r>
    </w:p>
    <w:p w14:paraId="4E732C0F">
      <w:pPr>
        <w:pStyle w:val="172"/>
        <w:keepNext w:val="0"/>
        <w:keepLines w:val="0"/>
        <w:pageBreakBefore w:val="0"/>
        <w:widowControl w:val="0"/>
        <w:kinsoku/>
        <w:wordWrap/>
        <w:overflowPunct/>
        <w:autoSpaceDE/>
        <w:autoSpaceDN/>
        <w:bidi w:val="0"/>
        <w:spacing w:line="570" w:lineRule="exact"/>
        <w:ind w:firstLine="640"/>
        <w:textAlignment w:val="auto"/>
      </w:pPr>
      <w:r>
        <w:t>临床医生在诊疗活动中，发现其接诊的病人符合食源性疾病疑似病例时，应立即采集主要临床症状、饮食暴露史（包括可疑食品名称、进食地点、购买地点等）、实验室检验结果、诊断结论（“急性胃肠炎”、“感染性腹泻”、疑似中毒性食源性疾病、其他食源性疾病）等信息，填写病例监测信息表（见《工作手册》附表1-2），每工作日18:00前交予本机构监测工作专管人员。专管人员应在次工作日登录“山西省食源性疾病致病因子与病因性食品溯源平台”，完成网络报告。</w:t>
      </w:r>
    </w:p>
    <w:p w14:paraId="47BE7C95">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医院诊疗信息系统（HIS系统）已与监测系统对接的医疗机构，接诊医生可通过HIS系统医生工作站填报食源性疾病病例相关信息，在相关科室提取和审核《食源性疾病病例监测信息表》的全部信息后，应在接诊后1个工作日内提交病例信息至“</w:t>
      </w:r>
      <w:r>
        <w:t>山西省食源性疾病致病因子与病因性食品溯源平台</w:t>
      </w:r>
      <w:r>
        <w:rPr>
          <w:rFonts w:hint="eastAsia"/>
        </w:rPr>
        <w:t>”。</w:t>
      </w:r>
    </w:p>
    <w:p w14:paraId="31C26C14">
      <w:pPr>
        <w:pStyle w:val="172"/>
        <w:keepNext w:val="0"/>
        <w:keepLines w:val="0"/>
        <w:pageBreakBefore w:val="0"/>
        <w:widowControl w:val="0"/>
        <w:kinsoku/>
        <w:wordWrap/>
        <w:overflowPunct/>
        <w:autoSpaceDE/>
        <w:autoSpaceDN/>
        <w:bidi w:val="0"/>
        <w:spacing w:line="570" w:lineRule="exact"/>
        <w:ind w:firstLine="640"/>
        <w:textAlignment w:val="auto"/>
      </w:pPr>
      <w:r>
        <w:t>2.食源性疾病确诊病例报告</w:t>
      </w:r>
    </w:p>
    <w:p w14:paraId="6EE3605A">
      <w:pPr>
        <w:pStyle w:val="172"/>
        <w:keepNext w:val="0"/>
        <w:keepLines w:val="0"/>
        <w:pageBreakBefore w:val="0"/>
        <w:widowControl w:val="0"/>
        <w:kinsoku/>
        <w:wordWrap/>
        <w:overflowPunct/>
        <w:autoSpaceDE/>
        <w:autoSpaceDN/>
        <w:bidi w:val="0"/>
        <w:spacing w:line="570" w:lineRule="exact"/>
        <w:ind w:firstLine="640"/>
        <w:textAlignment w:val="auto"/>
      </w:pPr>
      <w:bookmarkStart w:id="23" w:name="_Hlk36068219"/>
      <w:r>
        <w:t>接诊医生发现其接诊的病人符合食源性疾病确诊病例时，应立即采集主要临床症状、饮食暴露史（包括可疑食品名称、进食地点、购买地点等）、实验室检验结果、疾病名称等病例信息。信息报告要求同食源性疾病疑似病例的信息报送。</w:t>
      </w:r>
    </w:p>
    <w:p w14:paraId="2D708CF6">
      <w:pPr>
        <w:pStyle w:val="172"/>
        <w:keepNext w:val="0"/>
        <w:keepLines w:val="0"/>
        <w:pageBreakBefore w:val="0"/>
        <w:widowControl w:val="0"/>
        <w:kinsoku/>
        <w:wordWrap/>
        <w:overflowPunct/>
        <w:autoSpaceDE/>
        <w:autoSpaceDN/>
        <w:bidi w:val="0"/>
        <w:spacing w:line="570" w:lineRule="exact"/>
        <w:ind w:firstLine="640"/>
        <w:textAlignment w:val="auto"/>
      </w:pPr>
      <w:r>
        <w:t>需要根据实验室检验结果判定的食源性疾病确诊病例，有检验能力的医疗机构在采集和报告病例信息的同时，可根据临床表现采集生物标本并及时进行相应致病因子的检验。检验结果阳性的，应在检验结束后1个工作日内登陆“山西省食源性疾病致病因子与病因性食品溯源平台”，在相对应的病例信息中补录实验室检验结果和疾病名称。</w:t>
      </w:r>
    </w:p>
    <w:bookmarkEnd w:id="23"/>
    <w:p w14:paraId="21F37BD2">
      <w:pPr>
        <w:pStyle w:val="172"/>
        <w:keepNext w:val="0"/>
        <w:keepLines w:val="0"/>
        <w:pageBreakBefore w:val="0"/>
        <w:widowControl w:val="0"/>
        <w:kinsoku/>
        <w:wordWrap/>
        <w:overflowPunct/>
        <w:autoSpaceDE/>
        <w:autoSpaceDN/>
        <w:bidi w:val="0"/>
        <w:spacing w:line="570" w:lineRule="exact"/>
        <w:ind w:firstLine="640"/>
        <w:textAlignment w:val="auto"/>
      </w:pPr>
      <w:bookmarkStart w:id="24" w:name="_Hlk500869508"/>
      <w:r>
        <w:t>3.村卫生室/社区卫生服务站/个体诊所在诊疗活动中，发现疑似病例或确诊病例后，应立即上报同级乡镇卫生院/社区卫生服务中心或所在地</w:t>
      </w:r>
      <w:r>
        <w:rPr>
          <w:rFonts w:hint="eastAsia"/>
          <w:highlight w:val="none"/>
          <w:lang w:eastAsia="zh-CN"/>
        </w:rPr>
        <w:t>卫体局</w:t>
      </w:r>
      <w:r>
        <w:t>指定的代报单位，由代报单位完成网络报告工作。代报人员在填报“接诊医生”一栏时，应在医生姓名前加标“</w:t>
      </w:r>
      <w:bookmarkStart w:id="25" w:name="_Hlk500923256"/>
      <w:r>
        <w:t>C（村卫生室）/S（社区卫生服务站）</w:t>
      </w:r>
      <w:bookmarkEnd w:id="25"/>
      <w:r>
        <w:t>/G(个体诊所)”。代报及时率、准确率纳入代报单位的季度考核。</w:t>
      </w:r>
    </w:p>
    <w:bookmarkEnd w:id="24"/>
    <w:p w14:paraId="1FE1F951">
      <w:pPr>
        <w:pStyle w:val="172"/>
        <w:keepNext w:val="0"/>
        <w:keepLines w:val="0"/>
        <w:pageBreakBefore w:val="0"/>
        <w:widowControl w:val="0"/>
        <w:kinsoku/>
        <w:wordWrap/>
        <w:overflowPunct/>
        <w:autoSpaceDE/>
        <w:autoSpaceDN/>
        <w:bidi w:val="0"/>
        <w:spacing w:line="570" w:lineRule="exact"/>
        <w:ind w:firstLine="640"/>
        <w:textAlignment w:val="auto"/>
      </w:pPr>
      <w:r>
        <w:t>4.区疾控中心对辖区医疗机构的网络报告及时率、准确率实施季度考核，并于每季度首月第5个工作日前通过工作流系统将</w:t>
      </w:r>
      <w:r>
        <w:rPr>
          <w:rFonts w:hint="eastAsia"/>
        </w:rPr>
        <w:t>附件</w:t>
      </w:r>
      <w:r>
        <w:rPr>
          <w:rFonts w:hint="eastAsia"/>
          <w:lang w:val="en-US" w:eastAsia="zh-CN"/>
        </w:rPr>
        <w:t>3</w:t>
      </w:r>
      <w:r>
        <w:t>报至市疾控中心。</w:t>
      </w:r>
    </w:p>
    <w:p w14:paraId="76FA2603">
      <w:pPr>
        <w:pStyle w:val="172"/>
        <w:keepNext w:val="0"/>
        <w:keepLines w:val="0"/>
        <w:pageBreakBefore w:val="0"/>
        <w:widowControl w:val="0"/>
        <w:kinsoku/>
        <w:wordWrap/>
        <w:overflowPunct/>
        <w:autoSpaceDE/>
        <w:autoSpaceDN/>
        <w:bidi w:val="0"/>
        <w:spacing w:line="570" w:lineRule="exact"/>
        <w:ind w:firstLine="640"/>
        <w:textAlignment w:val="auto"/>
      </w:pPr>
      <w:r>
        <w:t>网络报告及时率=在接诊次工作日内完成网络报告的病例数/总网报病例数×100%</w:t>
      </w:r>
    </w:p>
    <w:p w14:paraId="2A63DA79">
      <w:pPr>
        <w:pStyle w:val="172"/>
        <w:keepNext w:val="0"/>
        <w:keepLines w:val="0"/>
        <w:pageBreakBefore w:val="0"/>
        <w:widowControl w:val="0"/>
        <w:kinsoku/>
        <w:wordWrap/>
        <w:overflowPunct/>
        <w:autoSpaceDE/>
        <w:autoSpaceDN/>
        <w:bidi w:val="0"/>
        <w:spacing w:line="570" w:lineRule="exact"/>
        <w:ind w:firstLine="640"/>
        <w:textAlignment w:val="auto"/>
      </w:pPr>
      <w:r>
        <w:t>网络报告准确率=网络报告合格的病例数/总网报病例数×100%（其中，网报合格与否通过是否符合病例定义、网报填写是否完整、准确，</w:t>
      </w:r>
      <w:bookmarkStart w:id="26" w:name="_Hlk500869783"/>
      <w:r>
        <w:t>网络报告内容与纸版</w:t>
      </w:r>
      <w:r>
        <w:rPr>
          <w:rFonts w:hint="eastAsia"/>
        </w:rPr>
        <w:t>/电子版</w:t>
      </w:r>
      <w:r>
        <w:t>《食源性疾病病例监测信息表》</w:t>
      </w:r>
      <w:bookmarkEnd w:id="26"/>
      <w:r>
        <w:t>是否一致判断，有1项不符合即为不合格）</w:t>
      </w:r>
    </w:p>
    <w:p w14:paraId="455E94AA">
      <w:pPr>
        <w:pStyle w:val="172"/>
        <w:keepNext w:val="0"/>
        <w:keepLines w:val="0"/>
        <w:pageBreakBefore w:val="0"/>
        <w:widowControl w:val="0"/>
        <w:kinsoku/>
        <w:wordWrap/>
        <w:overflowPunct/>
        <w:autoSpaceDE/>
        <w:autoSpaceDN/>
        <w:bidi w:val="0"/>
        <w:spacing w:line="570" w:lineRule="exact"/>
        <w:ind w:firstLine="640"/>
        <w:textAlignment w:val="auto"/>
      </w:pPr>
      <w:r>
        <w:t>被上级部门审核退回的数据，医疗机构应在1个工作日内完成修改、上报工作。</w:t>
      </w:r>
    </w:p>
    <w:p w14:paraId="392DB3B0">
      <w:pPr>
        <w:pStyle w:val="172"/>
        <w:keepNext w:val="0"/>
        <w:keepLines w:val="0"/>
        <w:pageBreakBefore w:val="0"/>
        <w:widowControl w:val="0"/>
        <w:kinsoku/>
        <w:wordWrap/>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（二）网络报告数据审核</w:t>
      </w:r>
    </w:p>
    <w:p w14:paraId="0E181F3E">
      <w:pPr>
        <w:pStyle w:val="172"/>
        <w:keepNext w:val="0"/>
        <w:keepLines w:val="0"/>
        <w:pageBreakBefore w:val="0"/>
        <w:widowControl w:val="0"/>
        <w:kinsoku/>
        <w:wordWrap/>
        <w:overflowPunct/>
        <w:autoSpaceDE/>
        <w:autoSpaceDN/>
        <w:bidi w:val="0"/>
        <w:spacing w:line="570" w:lineRule="exact"/>
        <w:ind w:firstLine="640"/>
        <w:textAlignment w:val="auto"/>
      </w:pPr>
      <w:bookmarkStart w:id="27" w:name="_Hlk500917473"/>
      <w:r>
        <w:t>区疾控中心应在每个工作日对辖区内报告的病例信息进行审核。区疾控中心审核上报工作应在医疗机构完成报告后1个工作日内完成</w:t>
      </w:r>
      <w:r>
        <w:rPr>
          <w:rFonts w:hint="eastAsia"/>
          <w:lang w:eastAsia="zh-CN"/>
        </w:rPr>
        <w:t>。</w:t>
      </w:r>
      <w:r>
        <w:t>区疾控中心审核及时率、准确率由市疾控中心按季度考核，每季度首月第10个工作日前通过“工作流系统”将附件</w:t>
      </w:r>
      <w:r>
        <w:rPr>
          <w:rFonts w:hint="eastAsia"/>
          <w:lang w:val="en-US" w:eastAsia="zh-CN"/>
        </w:rPr>
        <w:t>3</w:t>
      </w:r>
      <w:r>
        <w:t>报至省疾控中心。</w:t>
      </w:r>
    </w:p>
    <w:bookmarkEnd w:id="27"/>
    <w:p w14:paraId="13FAEA1B">
      <w:pPr>
        <w:pStyle w:val="172"/>
        <w:keepNext w:val="0"/>
        <w:keepLines w:val="0"/>
        <w:pageBreakBefore w:val="0"/>
        <w:widowControl w:val="0"/>
        <w:kinsoku/>
        <w:wordWrap/>
        <w:overflowPunct/>
        <w:autoSpaceDE/>
        <w:autoSpaceDN/>
        <w:bidi w:val="0"/>
        <w:spacing w:line="570" w:lineRule="exact"/>
        <w:ind w:firstLine="640"/>
        <w:textAlignment w:val="auto"/>
      </w:pPr>
      <w:r>
        <w:t>审核及时率=在规定时间内完成审核的病例数/应审核病例数×100%</w:t>
      </w:r>
    </w:p>
    <w:p w14:paraId="3B7DDB06">
      <w:pPr>
        <w:pStyle w:val="172"/>
        <w:keepNext w:val="0"/>
        <w:keepLines w:val="0"/>
        <w:pageBreakBefore w:val="0"/>
        <w:widowControl w:val="0"/>
        <w:kinsoku/>
        <w:wordWrap/>
        <w:overflowPunct/>
        <w:autoSpaceDE/>
        <w:autoSpaceDN/>
        <w:bidi w:val="0"/>
        <w:spacing w:line="570" w:lineRule="exact"/>
        <w:ind w:firstLine="640"/>
        <w:textAlignment w:val="auto"/>
      </w:pPr>
      <w:r>
        <w:t>审核准确率=网报合格的病例数/总网报病例数×100%（其中，网报合格与否通过是否符合病例定义、网报填写是否完整、准确来判断，有1项不符合即为不合格）</w:t>
      </w:r>
    </w:p>
    <w:p w14:paraId="606A6151">
      <w:pPr>
        <w:pStyle w:val="172"/>
        <w:keepNext w:val="0"/>
        <w:keepLines w:val="0"/>
        <w:pageBreakBefore w:val="0"/>
        <w:widowControl w:val="0"/>
        <w:kinsoku/>
        <w:wordWrap/>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（三）</w:t>
      </w:r>
      <w:bookmarkStart w:id="28" w:name="_Hlk36068647"/>
      <w:r>
        <w:rPr>
          <w:rFonts w:hint="eastAsia" w:ascii="楷体_GB2312" w:eastAsia="楷体_GB2312"/>
          <w:b/>
        </w:rPr>
        <w:t>食源性疾病聚集性病例识别、报告</w:t>
      </w:r>
    </w:p>
    <w:bookmarkEnd w:id="28"/>
    <w:p w14:paraId="653EBC1B">
      <w:pPr>
        <w:pStyle w:val="172"/>
        <w:keepNext w:val="0"/>
        <w:keepLines w:val="0"/>
        <w:pageBreakBefore w:val="0"/>
        <w:widowControl w:val="0"/>
        <w:kinsoku/>
        <w:wordWrap/>
        <w:overflowPunct/>
        <w:autoSpaceDE/>
        <w:autoSpaceDN/>
        <w:bidi w:val="0"/>
        <w:spacing w:line="570" w:lineRule="exact"/>
        <w:ind w:firstLine="643"/>
        <w:textAlignment w:val="auto"/>
        <w:rPr>
          <w:b/>
        </w:rPr>
      </w:pPr>
      <w:bookmarkStart w:id="29" w:name="_Hlk36068640"/>
      <w:r>
        <w:rPr>
          <w:b/>
        </w:rPr>
        <w:t>1.医疗机构</w:t>
      </w:r>
    </w:p>
    <w:p w14:paraId="55E79563">
      <w:pPr>
        <w:pStyle w:val="172"/>
        <w:keepNext w:val="0"/>
        <w:keepLines w:val="0"/>
        <w:pageBreakBefore w:val="0"/>
        <w:widowControl w:val="0"/>
        <w:kinsoku/>
        <w:wordWrap/>
        <w:overflowPunct/>
        <w:autoSpaceDE/>
        <w:autoSpaceDN/>
        <w:bidi w:val="0"/>
        <w:spacing w:line="570" w:lineRule="exact"/>
        <w:ind w:firstLine="640"/>
        <w:textAlignment w:val="auto"/>
        <w:rPr>
          <w:b/>
          <w:bCs/>
        </w:rPr>
      </w:pPr>
      <w:r>
        <w:t>接诊医生在诊疗过程中发现其接诊的病人符合食源性聚集性病例</w:t>
      </w:r>
      <w:r>
        <w:rPr>
          <w:rFonts w:hint="eastAsia"/>
        </w:rPr>
        <w:t>或疑似</w:t>
      </w:r>
      <w:r>
        <w:t>食源性聚集性病例时，应立即报告本医疗机构或指定医疗机构的相关部门，并报送病例信息。</w:t>
      </w:r>
      <w:bookmarkEnd w:id="29"/>
      <w:r>
        <w:t>医疗机构有关部门接到报告后，或在审核、汇总本医疗机构的食源性疾病个案病例信息时发现符合食源性聚集性病例</w:t>
      </w:r>
      <w:r>
        <w:rPr>
          <w:rFonts w:hint="eastAsia"/>
        </w:rPr>
        <w:t>定义或疑似</w:t>
      </w:r>
      <w:r>
        <w:t>食源性聚集性病例后，应在24小时内向所在地</w:t>
      </w:r>
      <w:r>
        <w:rPr>
          <w:rFonts w:hint="eastAsia"/>
          <w:highlight w:val="none"/>
          <w:lang w:eastAsia="zh-CN"/>
        </w:rPr>
        <w:t>卫体局</w:t>
      </w:r>
      <w:r>
        <w:t>报告。</w:t>
      </w:r>
      <w:r>
        <w:rPr>
          <w:b/>
          <w:bCs/>
        </w:rPr>
        <w:t>如发现以下情况</w:t>
      </w:r>
      <w:r>
        <w:rPr>
          <w:rFonts w:hint="eastAsia"/>
          <w:b/>
          <w:bCs/>
        </w:rPr>
        <w:t>（以下简称“三项2小时内报告情况”）</w:t>
      </w:r>
      <w:r>
        <w:rPr>
          <w:b/>
          <w:bCs/>
        </w:rPr>
        <w:t>时，应立即对病例是否具有可疑共同食品暴露史、临床诊断、时间地点关联性等信息进行核实，并在核实后2个小时内通过电话、传真等方式报告：</w:t>
      </w:r>
    </w:p>
    <w:p w14:paraId="26A86903">
      <w:pPr>
        <w:pStyle w:val="172"/>
        <w:keepNext w:val="0"/>
        <w:keepLines w:val="0"/>
        <w:pageBreakBefore w:val="0"/>
        <w:widowControl w:val="0"/>
        <w:kinsoku/>
        <w:wordWrap/>
        <w:overflowPunct/>
        <w:autoSpaceDE/>
        <w:autoSpaceDN/>
        <w:bidi w:val="0"/>
        <w:spacing w:line="570" w:lineRule="exact"/>
        <w:ind w:firstLine="643"/>
        <w:textAlignment w:val="auto"/>
        <w:rPr>
          <w:b/>
          <w:bCs/>
        </w:rPr>
      </w:pPr>
      <w:r>
        <w:rPr>
          <w:b/>
          <w:bCs/>
        </w:rPr>
        <w:t>（1）聚集性病例人数30人及以上或死亡1人及以上；</w:t>
      </w:r>
    </w:p>
    <w:p w14:paraId="2951171A">
      <w:pPr>
        <w:pStyle w:val="172"/>
        <w:keepNext w:val="0"/>
        <w:keepLines w:val="0"/>
        <w:pageBreakBefore w:val="0"/>
        <w:widowControl w:val="0"/>
        <w:kinsoku/>
        <w:wordWrap/>
        <w:overflowPunct/>
        <w:autoSpaceDE/>
        <w:autoSpaceDN/>
        <w:bidi w:val="0"/>
        <w:spacing w:line="570" w:lineRule="exact"/>
        <w:ind w:firstLine="643"/>
        <w:textAlignment w:val="auto"/>
        <w:rPr>
          <w:b/>
          <w:bCs/>
        </w:rPr>
      </w:pPr>
      <w:r>
        <w:rPr>
          <w:b/>
          <w:bCs/>
        </w:rPr>
        <w:t>（2）发生在学校、幼儿园、建筑工地等集体单位，聚集性病例人数5人及以上或死亡1人及以上；</w:t>
      </w:r>
    </w:p>
    <w:p w14:paraId="234AA8DD">
      <w:pPr>
        <w:pStyle w:val="172"/>
        <w:keepNext w:val="0"/>
        <w:keepLines w:val="0"/>
        <w:pageBreakBefore w:val="0"/>
        <w:widowControl w:val="0"/>
        <w:kinsoku/>
        <w:wordWrap/>
        <w:overflowPunct/>
        <w:autoSpaceDE/>
        <w:autoSpaceDN/>
        <w:bidi w:val="0"/>
        <w:spacing w:line="570" w:lineRule="exact"/>
        <w:ind w:firstLine="643"/>
        <w:textAlignment w:val="auto"/>
        <w:rPr>
          <w:b/>
          <w:bCs/>
        </w:rPr>
      </w:pPr>
      <w:r>
        <w:rPr>
          <w:b/>
          <w:bCs/>
        </w:rPr>
        <w:t>（3）发生在地区性或全国性重要活动期间，聚集性病例人数5人及以上或死亡1人及以上。</w:t>
      </w:r>
    </w:p>
    <w:p w14:paraId="30807B8A">
      <w:pPr>
        <w:pStyle w:val="172"/>
        <w:keepNext w:val="0"/>
        <w:keepLines w:val="0"/>
        <w:pageBreakBefore w:val="0"/>
        <w:widowControl w:val="0"/>
        <w:kinsoku/>
        <w:wordWrap/>
        <w:overflowPunct/>
        <w:autoSpaceDE/>
        <w:autoSpaceDN/>
        <w:bidi w:val="0"/>
        <w:spacing w:line="570" w:lineRule="exact"/>
        <w:ind w:firstLine="640"/>
        <w:textAlignment w:val="auto"/>
      </w:pPr>
      <w:r>
        <w:t>对可疑构成食品安全事故的，应当按照当地食品安全事故应急预案的要求报告。</w:t>
      </w:r>
    </w:p>
    <w:p w14:paraId="24B43038">
      <w:pPr>
        <w:pStyle w:val="172"/>
        <w:keepNext w:val="0"/>
        <w:keepLines w:val="0"/>
        <w:pageBreakBefore w:val="0"/>
        <w:widowControl w:val="0"/>
        <w:kinsoku/>
        <w:wordWrap/>
        <w:overflowPunct/>
        <w:autoSpaceDE/>
        <w:autoSpaceDN/>
        <w:bidi w:val="0"/>
        <w:spacing w:line="570" w:lineRule="exact"/>
        <w:ind w:firstLine="643"/>
        <w:textAlignment w:val="auto"/>
        <w:rPr>
          <w:b/>
        </w:rPr>
      </w:pPr>
      <w:bookmarkStart w:id="30" w:name="_Hlk36070346"/>
      <w:bookmarkStart w:id="31" w:name="_Hlk500917313"/>
      <w:bookmarkStart w:id="32" w:name="_Hlk500933042"/>
      <w:r>
        <w:rPr>
          <w:b/>
        </w:rPr>
        <w:t>2.疾病预防控制中心</w:t>
      </w:r>
    </w:p>
    <w:p w14:paraId="6542E2C1">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lang w:eastAsia="zh-CN"/>
        </w:rPr>
        <w:t>区</w:t>
      </w:r>
      <w:r>
        <w:t>疾控中心应当每个工作日审核、汇总、分析辖区内食源性疾病病例和聚集性病例信息，对聚集性病例</w:t>
      </w:r>
      <w:r>
        <w:rPr>
          <w:rFonts w:hint="eastAsia"/>
        </w:rPr>
        <w:t>或疑似聚集性病例</w:t>
      </w:r>
      <w:r>
        <w:t>进行核实</w:t>
      </w:r>
      <w:r>
        <w:rPr>
          <w:rFonts w:hint="eastAsia"/>
        </w:rPr>
        <w:t>。</w:t>
      </w:r>
      <w:r>
        <w:t>经核实认为可能与食品生产经营有关的，应在核实结束后24小时内向</w:t>
      </w:r>
      <w:r>
        <w:rPr>
          <w:rFonts w:hint="eastAsia"/>
          <w:lang w:eastAsia="zh-CN"/>
        </w:rPr>
        <w:t>区卫体局</w:t>
      </w:r>
      <w:r>
        <w:t>和市疾控中心报告</w:t>
      </w:r>
      <w:r>
        <w:rPr>
          <w:rFonts w:hint="eastAsia"/>
        </w:rPr>
        <w:t>；经核实认为与食品无关的，应撰写报告或情况说明备查</w:t>
      </w:r>
      <w:r>
        <w:t>。对发生在单所医疗机构的聚集性病例，要督促相应机构及时报告。</w:t>
      </w:r>
      <w:r>
        <w:rPr>
          <w:b/>
          <w:bCs/>
        </w:rPr>
        <w:t>如发现来自两家及以上医疗机构，</w:t>
      </w:r>
      <w:r>
        <w:rPr>
          <w:rFonts w:hint="eastAsia"/>
          <w:b/>
          <w:bCs/>
        </w:rPr>
        <w:t>属于“三项2小时内报告情况”的</w:t>
      </w:r>
      <w:r>
        <w:rPr>
          <w:b/>
          <w:bCs/>
        </w:rPr>
        <w:t>，应立即进行核实，并在核实后2个小时内通过电话、传真等方式报告。</w:t>
      </w:r>
      <w:r>
        <w:t>如属于食品安全事故，应当按照当地食品安全事故应急预案的要求报告。</w:t>
      </w:r>
    </w:p>
    <w:bookmarkEnd w:id="30"/>
    <w:p w14:paraId="1B3F48D2">
      <w:pPr>
        <w:pStyle w:val="172"/>
        <w:keepNext w:val="0"/>
        <w:keepLines w:val="0"/>
        <w:pageBreakBefore w:val="0"/>
        <w:widowControl w:val="0"/>
        <w:kinsoku/>
        <w:wordWrap/>
        <w:overflowPunct/>
        <w:autoSpaceDE/>
        <w:autoSpaceDN/>
        <w:bidi w:val="0"/>
        <w:spacing w:line="570" w:lineRule="exact"/>
        <w:ind w:firstLine="640"/>
        <w:textAlignment w:val="auto"/>
      </w:pPr>
      <w:r>
        <w:rPr>
          <w:b/>
          <w:bCs/>
        </w:rPr>
        <w:t>如发现来自两个及以上县（区），</w:t>
      </w:r>
      <w:r>
        <w:rPr>
          <w:rFonts w:hint="eastAsia"/>
          <w:b/>
          <w:bCs/>
        </w:rPr>
        <w:t>属于“三项2小时内报告情况”的</w:t>
      </w:r>
      <w:r>
        <w:rPr>
          <w:b/>
          <w:bCs/>
        </w:rPr>
        <w:t>，应立即进行核实，并在核实后2个小时内通过电话、传真等方式报告。</w:t>
      </w:r>
      <w:r>
        <w:t>如病人属于食品安全事故的，应当按照当地食品安全事故应急预案的要求报告。</w:t>
      </w:r>
    </w:p>
    <w:bookmarkEnd w:id="31"/>
    <w:bookmarkEnd w:id="32"/>
    <w:p w14:paraId="585BED12">
      <w:pPr>
        <w:pStyle w:val="172"/>
        <w:keepNext w:val="0"/>
        <w:keepLines w:val="0"/>
        <w:pageBreakBefore w:val="0"/>
        <w:widowControl w:val="0"/>
        <w:kinsoku/>
        <w:wordWrap/>
        <w:overflowPunct/>
        <w:autoSpaceDE/>
        <w:autoSpaceDN/>
        <w:bidi w:val="0"/>
        <w:spacing w:line="570" w:lineRule="exact"/>
        <w:ind w:firstLine="640"/>
        <w:textAlignment w:val="auto"/>
      </w:pPr>
      <w:r>
        <w:t>区疾控中心应通过“溯源平台</w:t>
      </w:r>
      <w:r>
        <w:rPr>
          <w:rFonts w:hint="eastAsia"/>
        </w:rPr>
        <w:t>-</w:t>
      </w:r>
      <w:r>
        <w:t>食源性疾病监测报告系统”中的“监测预警”功能及时查看本辖区可疑聚集性病例发现、处理情况，并在《可疑聚集性病例处理情况登记表》（附件</w:t>
      </w:r>
      <w:r>
        <w:rPr>
          <w:rFonts w:hint="eastAsia"/>
          <w:lang w:val="en-US" w:eastAsia="zh-CN"/>
        </w:rPr>
        <w:t>4</w:t>
      </w:r>
      <w:r>
        <w:t>）中记录，于每季度首月第5个工作日前将处理情况</w:t>
      </w:r>
      <w:bookmarkStart w:id="33" w:name="_Hlk500865001"/>
      <w:r>
        <w:t>通过“工作流系统”</w:t>
      </w:r>
      <w:bookmarkEnd w:id="33"/>
      <w:r>
        <w:t>上报至市疾控中心，未在暴发系统中报告的可疑聚集性事件，</w:t>
      </w:r>
      <w:r>
        <w:rPr>
          <w:rFonts w:hint="eastAsia"/>
          <w:highlight w:val="none"/>
          <w:lang w:eastAsia="zh-CN"/>
        </w:rPr>
        <w:t>区</w:t>
      </w:r>
      <w:r>
        <w:rPr>
          <w:highlight w:val="none"/>
        </w:rPr>
        <w:t>疾控中心应在调查完毕后1个工作日内撰写“情况说明（加盖公章）</w:t>
      </w:r>
      <w:r>
        <w:t>”，</w:t>
      </w:r>
      <w:r>
        <w:fldChar w:fldCharType="begin"/>
      </w:r>
      <w:r>
        <w:instrText xml:space="preserve"> HYPERLINK "mailto:并报至省疾控中心邮箱（sxcdcspk@163.com）" </w:instrText>
      </w:r>
      <w:r>
        <w:fldChar w:fldCharType="separate"/>
      </w:r>
      <w:r>
        <w:t>报至省疾控中心邮箱（sxcdcspk@163.com）</w:t>
      </w:r>
      <w:r>
        <w:fldChar w:fldCharType="end"/>
      </w:r>
      <w:r>
        <w:rPr>
          <w:rFonts w:hint="eastAsia"/>
        </w:rPr>
        <w:t>，</w:t>
      </w:r>
      <w:r>
        <w:rPr>
          <w:rFonts w:hint="eastAsia"/>
          <w:b/>
          <w:bCs/>
        </w:rPr>
        <w:t>并予以确认</w:t>
      </w:r>
      <w:r>
        <w:t>。</w:t>
      </w:r>
      <w:r>
        <w:rPr>
          <w:rFonts w:hint="eastAsia"/>
        </w:rPr>
        <w:t>本项工作纳入年终考核。</w:t>
      </w:r>
    </w:p>
    <w:p w14:paraId="16E8DFA9">
      <w:pPr>
        <w:pStyle w:val="172"/>
        <w:keepNext w:val="0"/>
        <w:keepLines w:val="0"/>
        <w:pageBreakBefore w:val="0"/>
        <w:widowControl w:val="0"/>
        <w:kinsoku/>
        <w:wordWrap/>
        <w:overflowPunct/>
        <w:autoSpaceDE/>
        <w:autoSpaceDN/>
        <w:bidi w:val="0"/>
        <w:spacing w:line="570" w:lineRule="exact"/>
        <w:ind w:firstLine="640"/>
        <w:textAlignment w:val="auto"/>
      </w:pPr>
      <w:r>
        <w:t>可疑聚集性</w:t>
      </w:r>
      <w:bookmarkStart w:id="109" w:name="_GoBack"/>
      <w:bookmarkEnd w:id="109"/>
      <w:r>
        <w:t>病例发现率=实际发现事件数/应发现事件数×100%</w:t>
      </w:r>
    </w:p>
    <w:p w14:paraId="2EE9863F">
      <w:pPr>
        <w:pStyle w:val="172"/>
        <w:keepNext w:val="0"/>
        <w:keepLines w:val="0"/>
        <w:pageBreakBefore w:val="0"/>
        <w:widowControl w:val="0"/>
        <w:kinsoku/>
        <w:wordWrap/>
        <w:overflowPunct/>
        <w:autoSpaceDE/>
        <w:autoSpaceDN/>
        <w:bidi w:val="0"/>
        <w:spacing w:line="570" w:lineRule="exact"/>
        <w:ind w:firstLine="640"/>
        <w:textAlignment w:val="auto"/>
      </w:pPr>
      <w:r>
        <w:t>可疑聚集性病例追踪落实率=追踪落实数/应发现事件数×100%（追踪落实数包括发现的可疑聚集性事件中</w:t>
      </w:r>
      <w:r>
        <w:rPr>
          <w:rFonts w:hint="eastAsia"/>
        </w:rPr>
        <w:t>，</w:t>
      </w:r>
      <w:r>
        <w:t>所有经过处理的事件数）</w:t>
      </w:r>
    </w:p>
    <w:p w14:paraId="47E5EA5F">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聚集性病例调查处置追踪模式为</w:t>
      </w:r>
      <w:r>
        <w:rPr>
          <w:rFonts w:hint="eastAsia"/>
          <w:b/>
          <w:bCs/>
        </w:rPr>
        <w:t>“逐级发现并报告基本情况-省级核对”</w:t>
      </w:r>
      <w:r>
        <w:rPr>
          <w:rFonts w:hint="eastAsia"/>
        </w:rPr>
        <w:t>。具体流程为：</w:t>
      </w:r>
    </w:p>
    <w:p w14:paraId="1B353152">
      <w:pPr>
        <w:pStyle w:val="172"/>
        <w:keepNext w:val="0"/>
        <w:keepLines w:val="0"/>
        <w:pageBreakBefore w:val="0"/>
        <w:widowControl w:val="0"/>
        <w:kinsoku/>
        <w:wordWrap/>
        <w:overflowPunct/>
        <w:autoSpaceDE/>
        <w:autoSpaceDN/>
        <w:bidi w:val="0"/>
        <w:spacing w:line="570" w:lineRule="exact"/>
        <w:ind w:firstLine="640"/>
        <w:textAlignment w:val="auto"/>
        <w:rPr>
          <w:rFonts w:hint="eastAsia" w:eastAsia="仿宋_GB2312"/>
          <w:color w:val="4F81BD" w:themeColor="accent1"/>
          <w:lang w:eastAsia="zh-CN"/>
          <w14:textFill>
            <w14:solidFill>
              <w14:schemeClr w14:val="accent1"/>
            </w14:solidFill>
          </w14:textFill>
        </w:rPr>
      </w:pPr>
      <w:r>
        <w:rPr>
          <w:rFonts w:hint="eastAsia"/>
          <w:lang w:eastAsia="zh-CN"/>
        </w:rPr>
        <w:t>区</w:t>
      </w:r>
      <w:r>
        <w:rPr>
          <w:rFonts w:hint="eastAsia"/>
        </w:rPr>
        <w:t>疾控</w:t>
      </w:r>
      <w:r>
        <w:rPr>
          <w:rFonts w:hint="eastAsia"/>
          <w:lang w:eastAsia="zh-CN"/>
        </w:rPr>
        <w:t>中心</w:t>
      </w:r>
      <w:r>
        <w:rPr>
          <w:rFonts w:hint="eastAsia"/>
        </w:rPr>
        <w:t>和医疗机构每日汇总分析辖区/本单位监测数据，一旦发现可疑聚集性事件，按照年度监测方案要求进行报告。</w:t>
      </w:r>
    </w:p>
    <w:p w14:paraId="254DB152">
      <w:pPr>
        <w:pStyle w:val="172"/>
        <w:keepNext w:val="0"/>
        <w:keepLines w:val="0"/>
        <w:pageBreakBefore w:val="0"/>
        <w:widowControl w:val="0"/>
        <w:kinsoku/>
        <w:wordWrap/>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（四）质量控制</w:t>
      </w:r>
    </w:p>
    <w:p w14:paraId="0E7B1331">
      <w:pPr>
        <w:pStyle w:val="172"/>
        <w:keepNext w:val="0"/>
        <w:keepLines w:val="0"/>
        <w:pageBreakBefore w:val="0"/>
        <w:widowControl w:val="0"/>
        <w:kinsoku/>
        <w:wordWrap/>
        <w:overflowPunct/>
        <w:autoSpaceDE/>
        <w:autoSpaceDN/>
        <w:bidi w:val="0"/>
        <w:spacing w:line="570" w:lineRule="exact"/>
        <w:ind w:firstLine="640"/>
        <w:textAlignment w:val="auto"/>
      </w:pPr>
      <w:r>
        <w:rPr>
          <w:rFonts w:hint="eastAsia"/>
        </w:rPr>
        <w:t>认真落实《国家食源性疾病监测质量管理方案》（请</w:t>
      </w:r>
      <w:r>
        <w:rPr>
          <w:rFonts w:hint="eastAsia"/>
          <w:lang w:val="en-US" w:eastAsia="zh-CN"/>
        </w:rPr>
        <w:t>登录</w:t>
      </w:r>
      <w:r>
        <w:t>工作流系统下载</w:t>
      </w:r>
      <w:r>
        <w:rPr>
          <w:rFonts w:hint="eastAsia"/>
        </w:rPr>
        <w:t>），不断提高监测工作水平。</w:t>
      </w:r>
    </w:p>
    <w:p w14:paraId="4421BA53">
      <w:pPr>
        <w:pStyle w:val="172"/>
        <w:keepNext w:val="0"/>
        <w:keepLines w:val="0"/>
        <w:pageBreakBefore w:val="0"/>
        <w:widowControl w:val="0"/>
        <w:kinsoku/>
        <w:wordWrap/>
        <w:overflowPunct/>
        <w:autoSpaceDE/>
        <w:autoSpaceDN/>
        <w:bidi w:val="0"/>
        <w:spacing w:line="570" w:lineRule="exact"/>
        <w:ind w:firstLine="643"/>
        <w:textAlignment w:val="auto"/>
      </w:pPr>
      <w:r>
        <w:rPr>
          <w:rStyle w:val="171"/>
        </w:rPr>
        <w:t>1.加强人员培训。</w:t>
      </w:r>
      <w:r>
        <w:t>各监测机构要加强医务人员培训，提高其对食源性疾病病例的诊断与报告能力。各医疗机构和疾控中心要加强网络报告人员培训，提高其网报能力。</w:t>
      </w:r>
    </w:p>
    <w:p w14:paraId="350AF68E">
      <w:pPr>
        <w:pStyle w:val="172"/>
        <w:keepNext w:val="0"/>
        <w:keepLines w:val="0"/>
        <w:pageBreakBefore w:val="0"/>
        <w:widowControl w:val="0"/>
        <w:kinsoku/>
        <w:wordWrap/>
        <w:overflowPunct/>
        <w:autoSpaceDE/>
        <w:autoSpaceDN/>
        <w:bidi w:val="0"/>
        <w:spacing w:line="570" w:lineRule="exact"/>
        <w:ind w:firstLine="643"/>
        <w:textAlignment w:val="auto"/>
        <w:rPr>
          <w:b/>
        </w:rPr>
      </w:pPr>
      <w:r>
        <w:rPr>
          <w:b/>
        </w:rPr>
        <w:t>2.加强数据审核和管理。</w:t>
      </w:r>
    </w:p>
    <w:p w14:paraId="294827F2">
      <w:pPr>
        <w:pStyle w:val="172"/>
        <w:keepNext w:val="0"/>
        <w:keepLines w:val="0"/>
        <w:pageBreakBefore w:val="0"/>
        <w:widowControl w:val="0"/>
        <w:kinsoku/>
        <w:wordWrap/>
        <w:overflowPunct/>
        <w:autoSpaceDE/>
        <w:autoSpaceDN/>
        <w:bidi w:val="0"/>
        <w:spacing w:line="570" w:lineRule="exact"/>
        <w:ind w:firstLine="643"/>
        <w:textAlignment w:val="auto"/>
      </w:pPr>
      <w:r>
        <w:rPr>
          <w:rStyle w:val="171"/>
        </w:rPr>
        <w:t>3.定期的指导和考核。</w:t>
      </w:r>
      <w:r>
        <w:t>考核内容为工作开展质量及各项目标的完成情况。医疗机构网络报告及时率、准确率、可疑聚集性事件发现率，疾控中心审核及时率、准确率、可疑聚集性事件发现</w:t>
      </w:r>
      <w:r>
        <w:rPr>
          <w:rStyle w:val="164"/>
        </w:rPr>
        <w:t>率、追踪落实率、报告率为季度考核</w:t>
      </w:r>
      <w:r>
        <w:rPr>
          <w:rStyle w:val="164"/>
          <w:rFonts w:hint="eastAsia"/>
        </w:rPr>
        <w:t>指标</w:t>
      </w:r>
      <w:r>
        <w:rPr>
          <w:rStyle w:val="164"/>
        </w:rPr>
        <w:t>，考核结果将按季度通报。</w:t>
      </w:r>
      <w:r>
        <w:br w:type="page"/>
      </w:r>
    </w:p>
    <w:p w14:paraId="31CBEBF8">
      <w:pPr>
        <w:pStyle w:val="172"/>
        <w:keepNext w:val="0"/>
        <w:keepLines w:val="0"/>
        <w:pageBreakBefore w:val="0"/>
        <w:widowControl w:val="0"/>
        <w:numPr>
          <w:ilvl w:val="0"/>
          <w:numId w:val="0"/>
        </w:numPr>
        <w:kinsoku/>
        <w:wordWrap/>
        <w:overflowPunct/>
        <w:topLinePunct/>
        <w:autoSpaceDE/>
        <w:autoSpaceDN/>
        <w:bidi w:val="0"/>
        <w:adjustRightInd w:val="0"/>
        <w:snapToGrid w:val="0"/>
        <w:spacing w:line="570" w:lineRule="exact"/>
        <w:jc w:val="center"/>
        <w:textAlignment w:val="auto"/>
        <w:rPr>
          <w:rFonts w:ascii="黑体" w:hAnsi="黑体" w:eastAsia="黑体"/>
        </w:rPr>
      </w:pPr>
      <w:r>
        <w:rPr>
          <w:rFonts w:hint="eastAsia" w:ascii="黑体" w:hAnsi="黑体" w:eastAsia="黑体"/>
          <w:lang w:eastAsia="zh-CN"/>
        </w:rPr>
        <w:t>第二章</w:t>
      </w:r>
      <w:r>
        <w:rPr>
          <w:rFonts w:hint="eastAsia" w:ascii="黑体" w:hAnsi="黑体" w:eastAsia="黑体"/>
          <w:lang w:val="en-US" w:eastAsia="zh-CN"/>
        </w:rPr>
        <w:t xml:space="preserve"> </w:t>
      </w:r>
      <w:r>
        <w:rPr>
          <w:rFonts w:ascii="黑体" w:hAnsi="黑体" w:eastAsia="黑体"/>
        </w:rPr>
        <w:t>食源性疾病专项监测</w:t>
      </w:r>
    </w:p>
    <w:p w14:paraId="01FD6089">
      <w:pPr>
        <w:keepNext w:val="0"/>
        <w:keepLines w:val="0"/>
        <w:pageBreakBefore w:val="0"/>
        <w:widowControl w:val="0"/>
        <w:kinsoku/>
        <w:wordWrap/>
        <w:overflowPunct/>
        <w:topLinePunct/>
        <w:autoSpaceDE/>
        <w:autoSpaceDN/>
        <w:bidi w:val="0"/>
        <w:adjustRightInd w:val="0"/>
        <w:snapToGrid w:val="0"/>
        <w:spacing w:before="312" w:beforeLines="130" w:after="312" w:afterLines="130" w:line="570" w:lineRule="exact"/>
        <w:jc w:val="center"/>
        <w:textAlignment w:val="auto"/>
        <w:rPr>
          <w:rFonts w:ascii="黑体" w:hAnsi="黑体" w:eastAsia="黑体" w:cs="Times New Roman"/>
          <w:color w:val="000000" w:themeColor="text1"/>
          <w:kern w:val="0"/>
          <w:sz w:val="32"/>
          <w:szCs w:val="32"/>
          <w14:textFill>
            <w14:solidFill>
              <w14:schemeClr w14:val="tx1"/>
            </w14:solidFill>
          </w14:textFill>
        </w:rPr>
      </w:pPr>
      <w:r>
        <w:rPr>
          <w:rFonts w:hint="eastAsia" w:ascii="黑体" w:hAnsi="黑体" w:eastAsia="黑体" w:cs="Times New Roman"/>
          <w:color w:val="000000" w:themeColor="text1"/>
          <w:kern w:val="0"/>
          <w:sz w:val="32"/>
          <w:szCs w:val="32"/>
          <w14:textFill>
            <w14:solidFill>
              <w14:schemeClr w14:val="tx1"/>
            </w14:solidFill>
          </w14:textFill>
        </w:rPr>
        <w:t>肉毒中毒</w:t>
      </w:r>
    </w:p>
    <w:p w14:paraId="67628E93">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黑体" w:hAnsi="黑体" w:eastAsia="黑体" w:cs="Times New Roman"/>
          <w:color w:val="000000" w:themeColor="text1"/>
          <w:kern w:val="0"/>
          <w:sz w:val="32"/>
          <w:szCs w:val="32"/>
          <w14:textFill>
            <w14:solidFill>
              <w14:schemeClr w14:val="tx1"/>
            </w14:solidFill>
          </w14:textFill>
        </w:rPr>
      </w:pPr>
      <w:r>
        <w:rPr>
          <w:rFonts w:ascii="黑体" w:hAnsi="黑体" w:eastAsia="黑体" w:cs="Times New Roman"/>
          <w:color w:val="000000" w:themeColor="text1"/>
          <w:kern w:val="0"/>
          <w:sz w:val="32"/>
          <w:szCs w:val="32"/>
          <w14:textFill>
            <w14:solidFill>
              <w14:schemeClr w14:val="tx1"/>
            </w14:solidFill>
          </w14:textFill>
        </w:rPr>
        <w:t>一、目的</w:t>
      </w:r>
    </w:p>
    <w:p w14:paraId="13A493F1">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仿宋_GB2312" w:cs="Times New Roman"/>
          <w:color w:val="000000" w:themeColor="text1"/>
          <w:kern w:val="0"/>
          <w:sz w:val="32"/>
          <w:szCs w:val="28"/>
          <w14:textFill>
            <w14:solidFill>
              <w14:schemeClr w14:val="tx1"/>
            </w14:solidFill>
          </w14:textFill>
        </w:rPr>
      </w:pPr>
      <w:r>
        <w:rPr>
          <w:rFonts w:hint="eastAsia" w:ascii="Times New Roman" w:hAnsi="Times New Roman" w:eastAsia="仿宋_GB2312" w:cs="Times New Roman"/>
          <w:color w:val="000000" w:themeColor="text1"/>
          <w:kern w:val="0"/>
          <w:sz w:val="32"/>
          <w:szCs w:val="28"/>
          <w14:textFill>
            <w14:solidFill>
              <w14:schemeClr w14:val="tx1"/>
            </w14:solidFill>
          </w14:textFill>
        </w:rPr>
        <w:t>通过对肉毒中毒病例进行监测，并结合个案调查及全基因组测序分析，明确其危险因素和病因食品，为肉毒中毒病例早期发现、污染源的追踪溯源和预防控制措施制定提供重要的科学依据。</w:t>
      </w:r>
    </w:p>
    <w:p w14:paraId="20DF23E0">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黑体" w:hAnsi="黑体" w:eastAsia="黑体" w:cs="Times New Roman"/>
          <w:color w:val="000000" w:themeColor="text1"/>
          <w:kern w:val="0"/>
          <w:sz w:val="32"/>
          <w:szCs w:val="32"/>
          <w14:textFill>
            <w14:solidFill>
              <w14:schemeClr w14:val="tx1"/>
            </w14:solidFill>
          </w14:textFill>
        </w:rPr>
      </w:pPr>
      <w:r>
        <w:rPr>
          <w:rFonts w:ascii="黑体" w:hAnsi="黑体" w:eastAsia="黑体" w:cs="Times New Roman"/>
          <w:color w:val="000000" w:themeColor="text1"/>
          <w:kern w:val="0"/>
          <w:sz w:val="32"/>
          <w:szCs w:val="32"/>
          <w14:textFill>
            <w14:solidFill>
              <w14:schemeClr w14:val="tx1"/>
            </w14:solidFill>
          </w14:textFill>
        </w:rPr>
        <w:t>二、监测对象及病例定义</w:t>
      </w:r>
    </w:p>
    <w:p w14:paraId="4E7D1B8C">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ascii="楷体_GB2312" w:hAnsi="Times New Roman" w:eastAsia="楷体_GB2312" w:cs="Times New Roman"/>
          <w:b/>
          <w:color w:val="000000" w:themeColor="text1"/>
          <w:kern w:val="0"/>
          <w:sz w:val="32"/>
          <w:szCs w:val="32"/>
          <w14:textFill>
            <w14:solidFill>
              <w14:schemeClr w14:val="tx1"/>
            </w14:solidFill>
          </w14:textFill>
        </w:rPr>
      </w:pPr>
      <w:r>
        <w:rPr>
          <w:rFonts w:hint="eastAsia" w:ascii="楷体_GB2312" w:hAnsi="Times New Roman" w:eastAsia="楷体_GB2312" w:cs="Times New Roman"/>
          <w:b/>
          <w:color w:val="000000" w:themeColor="text1"/>
          <w:kern w:val="0"/>
          <w:sz w:val="32"/>
          <w:szCs w:val="32"/>
          <w14:textFill>
            <w14:solidFill>
              <w14:schemeClr w14:val="tx1"/>
            </w14:solidFill>
          </w14:textFill>
        </w:rPr>
        <w:t>（一）病例定义</w:t>
      </w:r>
    </w:p>
    <w:p w14:paraId="7D078917">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仿宋_GB2312" w:cs="Times New Roman"/>
          <w:color w:val="000000" w:themeColor="text1"/>
          <w:kern w:val="0"/>
          <w:sz w:val="32"/>
          <w:szCs w:val="28"/>
          <w14:textFill>
            <w14:solidFill>
              <w14:schemeClr w14:val="tx1"/>
            </w14:solidFill>
          </w14:textFill>
        </w:rPr>
      </w:pPr>
      <w:r>
        <w:rPr>
          <w:rFonts w:hint="eastAsia" w:ascii="Times New Roman" w:hAnsi="Times New Roman" w:eastAsia="仿宋_GB2312" w:cs="Times New Roman"/>
          <w:color w:val="000000" w:themeColor="text1"/>
          <w:kern w:val="0"/>
          <w:sz w:val="32"/>
          <w:szCs w:val="28"/>
          <w14:textFill>
            <w14:solidFill>
              <w14:schemeClr w14:val="tx1"/>
            </w14:solidFill>
          </w14:textFill>
        </w:rPr>
        <w:t xml:space="preserve">具有肉毒中毒的临床表现，且经实验室确诊的病例。 </w:t>
      </w:r>
    </w:p>
    <w:p w14:paraId="670EF3FA">
      <w:pPr>
        <w:keepNext w:val="0"/>
        <w:keepLines w:val="0"/>
        <w:pageBreakBefore w:val="0"/>
        <w:widowControl w:val="0"/>
        <w:numPr>
          <w:ilvl w:val="255"/>
          <w:numId w:val="0"/>
        </w:numPr>
        <w:kinsoku/>
        <w:wordWrap/>
        <w:overflowPunct/>
        <w:topLinePunct/>
        <w:autoSpaceDE/>
        <w:autoSpaceDN/>
        <w:bidi w:val="0"/>
        <w:adjustRightInd w:val="0"/>
        <w:snapToGrid w:val="0"/>
        <w:spacing w:line="570" w:lineRule="exact"/>
        <w:ind w:firstLine="640"/>
        <w:textAlignment w:val="auto"/>
        <w:rPr>
          <w:rFonts w:ascii="仿宋_GB2312" w:hAnsi="Times New Roman" w:eastAsia="仿宋_GB2312" w:cs="Times New Roman"/>
          <w:color w:val="000000" w:themeColor="text1"/>
          <w:kern w:val="0"/>
          <w:sz w:val="32"/>
          <w:szCs w:val="28"/>
          <w14:textFill>
            <w14:solidFill>
              <w14:schemeClr w14:val="tx1"/>
            </w14:solidFill>
          </w14:textFill>
        </w:rPr>
      </w:pPr>
      <w:r>
        <w:rPr>
          <w:rFonts w:hint="eastAsia" w:ascii="仿宋_GB2312" w:hAnsi="Times New Roman" w:eastAsia="仿宋_GB2312" w:cs="Times New Roman"/>
          <w:color w:val="000000" w:themeColor="text1"/>
          <w:kern w:val="0"/>
          <w:sz w:val="32"/>
          <w:szCs w:val="28"/>
          <w14:textFill>
            <w14:solidFill>
              <w14:schemeClr w14:val="tx1"/>
            </w14:solidFill>
          </w14:textFill>
        </w:rPr>
        <w:t>1.具有肉毒中毒的临床表现：颅神经损害的对称性、下行性迟缓性瘫痪，表现为眼睑下垂、视物模糊、复视、吞咽困难、构音障碍、发音困难，随后发展 为肢体无力、呼吸肌无力等。婴儿表现为便秘、嗜睡、食欲下降、吸吮无力、头部控制能力差及进行性肌张力减退等。</w:t>
      </w:r>
    </w:p>
    <w:p w14:paraId="2AD2DCB7">
      <w:pPr>
        <w:keepNext w:val="0"/>
        <w:keepLines w:val="0"/>
        <w:pageBreakBefore w:val="0"/>
        <w:widowControl w:val="0"/>
        <w:numPr>
          <w:ilvl w:val="255"/>
          <w:numId w:val="0"/>
        </w:numPr>
        <w:kinsoku/>
        <w:wordWrap/>
        <w:overflowPunct/>
        <w:topLinePunct/>
        <w:autoSpaceDE/>
        <w:autoSpaceDN/>
        <w:bidi w:val="0"/>
        <w:adjustRightInd w:val="0"/>
        <w:snapToGrid w:val="0"/>
        <w:spacing w:line="570" w:lineRule="exact"/>
        <w:ind w:firstLine="640"/>
        <w:textAlignment w:val="auto"/>
        <w:rPr>
          <w:rFonts w:ascii="Times New Roman" w:hAnsi="Times New Roman" w:eastAsia="仿宋_GB2312" w:cs="Times New Roman"/>
          <w:color w:val="000000" w:themeColor="text1"/>
          <w:kern w:val="0"/>
          <w:sz w:val="32"/>
          <w:szCs w:val="28"/>
          <w14:textFill>
            <w14:solidFill>
              <w14:schemeClr w14:val="tx1"/>
            </w14:solidFill>
          </w14:textFill>
        </w:rPr>
      </w:pPr>
      <w:r>
        <w:rPr>
          <w:rFonts w:hint="eastAsia" w:ascii="仿宋_GB2312" w:hAnsi="Times New Roman" w:eastAsia="仿宋_GB2312" w:cs="Times New Roman"/>
          <w:color w:val="000000" w:themeColor="text1"/>
          <w:kern w:val="0"/>
          <w:sz w:val="32"/>
          <w:szCs w:val="28"/>
          <w14:textFill>
            <w14:solidFill>
              <w14:schemeClr w14:val="tx1"/>
            </w14:solidFill>
          </w14:textFill>
        </w:rPr>
        <w:t>2.从</w:t>
      </w:r>
      <w:r>
        <w:rPr>
          <w:rFonts w:hint="eastAsia" w:ascii="Times New Roman" w:hAnsi="Times New Roman" w:eastAsia="仿宋_GB2312" w:cs="Times New Roman"/>
          <w:color w:val="000000" w:themeColor="text1"/>
          <w:kern w:val="0"/>
          <w:sz w:val="32"/>
          <w:szCs w:val="28"/>
          <w14:textFill>
            <w14:solidFill>
              <w14:schemeClr w14:val="tx1"/>
            </w14:solidFill>
          </w14:textFill>
        </w:rPr>
        <w:t>血液、粪便等生物标本中检测到肉毒毒素；或从血液、粪便等标本中分离到产肉毒毒素的梭菌（如肉毒梭菌、丁酸梭菌和巴氏梭菌等）。</w:t>
      </w:r>
    </w:p>
    <w:p w14:paraId="671D83A8">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ascii="楷体_GB2312" w:hAnsi="Times New Roman" w:eastAsia="楷体_GB2312" w:cs="Times New Roman"/>
          <w:b/>
          <w:color w:val="000000" w:themeColor="text1"/>
          <w:kern w:val="0"/>
          <w:sz w:val="32"/>
          <w:szCs w:val="32"/>
          <w14:textFill>
            <w14:solidFill>
              <w14:schemeClr w14:val="tx1"/>
            </w14:solidFill>
          </w14:textFill>
        </w:rPr>
      </w:pPr>
      <w:r>
        <w:rPr>
          <w:rFonts w:hint="eastAsia" w:ascii="楷体_GB2312" w:hAnsi="Times New Roman" w:eastAsia="楷体_GB2312" w:cs="Times New Roman"/>
          <w:b/>
          <w:color w:val="000000" w:themeColor="text1"/>
          <w:kern w:val="0"/>
          <w:sz w:val="32"/>
          <w:szCs w:val="32"/>
          <w14:textFill>
            <w14:solidFill>
              <w14:schemeClr w14:val="tx1"/>
            </w14:solidFill>
          </w14:textFill>
        </w:rPr>
        <w:t>（二）监测对象</w:t>
      </w:r>
    </w:p>
    <w:p w14:paraId="591CEAED">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仿宋_GB2312" w:cs="Times New Roman"/>
          <w:color w:val="000000" w:themeColor="text1"/>
          <w:kern w:val="0"/>
          <w:sz w:val="32"/>
          <w:szCs w:val="28"/>
          <w14:textFill>
            <w14:solidFill>
              <w14:schemeClr w14:val="tx1"/>
            </w14:solidFill>
          </w14:textFill>
        </w:rPr>
      </w:pPr>
      <w:r>
        <w:rPr>
          <w:rFonts w:hint="eastAsia" w:ascii="Times New Roman" w:hAnsi="Times New Roman" w:eastAsia="仿宋_GB2312" w:cs="Times New Roman"/>
          <w:color w:val="000000" w:themeColor="text1"/>
          <w:kern w:val="0"/>
          <w:sz w:val="32"/>
          <w:szCs w:val="28"/>
          <w14:textFill>
            <w14:solidFill>
              <w14:schemeClr w14:val="tx1"/>
            </w14:solidFill>
          </w14:textFill>
        </w:rPr>
        <w:t>符合监测病例定义的肉毒中毒病例，重点关注食源性肉毒中毒和婴儿肉毒中毒的病人。</w:t>
      </w:r>
    </w:p>
    <w:p w14:paraId="1C1B1963">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黑体" w:cs="Times New Roman"/>
          <w:color w:val="000000" w:themeColor="text1"/>
          <w:kern w:val="0"/>
          <w:sz w:val="32"/>
          <w:szCs w:val="28"/>
          <w14:textFill>
            <w14:solidFill>
              <w14:schemeClr w14:val="tx1"/>
            </w14:solidFill>
          </w14:textFill>
        </w:rPr>
      </w:pPr>
      <w:r>
        <w:rPr>
          <w:rFonts w:hint="eastAsia" w:ascii="Times New Roman" w:hAnsi="Times New Roman" w:eastAsia="黑体" w:cs="Times New Roman"/>
          <w:color w:val="000000" w:themeColor="text1"/>
          <w:kern w:val="0"/>
          <w:sz w:val="32"/>
          <w:szCs w:val="28"/>
          <w14:textFill>
            <w14:solidFill>
              <w14:schemeClr w14:val="tx1"/>
            </w14:solidFill>
          </w14:textFill>
        </w:rPr>
        <w:t>三、</w:t>
      </w:r>
      <w:r>
        <w:rPr>
          <w:rFonts w:ascii="Times New Roman" w:hAnsi="Times New Roman" w:eastAsia="黑体" w:cs="Times New Roman"/>
          <w:color w:val="000000" w:themeColor="text1"/>
          <w:kern w:val="0"/>
          <w:sz w:val="32"/>
          <w:szCs w:val="28"/>
          <w14:textFill>
            <w14:solidFill>
              <w14:schemeClr w14:val="tx1"/>
            </w14:solidFill>
          </w14:textFill>
        </w:rPr>
        <w:t>监测范围</w:t>
      </w:r>
    </w:p>
    <w:p w14:paraId="055A309A">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仿宋_GB2312" w:cs="Times New Roman"/>
          <w:color w:val="auto"/>
          <w:kern w:val="0"/>
          <w:sz w:val="32"/>
          <w:szCs w:val="28"/>
        </w:rPr>
      </w:pPr>
      <w:r>
        <w:rPr>
          <w:rFonts w:hint="eastAsia" w:ascii="Times New Roman" w:hAnsi="Times New Roman" w:eastAsia="仿宋_GB2312" w:cs="Times New Roman"/>
          <w:color w:val="auto"/>
          <w:kern w:val="0"/>
          <w:sz w:val="32"/>
          <w:szCs w:val="28"/>
        </w:rPr>
        <w:t>开展食源性疾病诊疗的医疗机构及</w:t>
      </w:r>
      <w:r>
        <w:rPr>
          <w:rFonts w:hint="eastAsia" w:ascii="Times New Roman" w:hAnsi="Times New Roman" w:eastAsia="仿宋_GB2312" w:cs="Times New Roman"/>
          <w:color w:val="auto"/>
          <w:kern w:val="0"/>
          <w:sz w:val="32"/>
          <w:szCs w:val="28"/>
          <w:lang w:eastAsia="zh-CN"/>
        </w:rPr>
        <w:t>区疾控中心</w:t>
      </w:r>
      <w:r>
        <w:rPr>
          <w:rFonts w:hint="eastAsia" w:ascii="Times New Roman" w:hAnsi="Times New Roman" w:eastAsia="仿宋_GB2312" w:cs="Times New Roman"/>
          <w:color w:val="auto"/>
          <w:kern w:val="0"/>
          <w:sz w:val="32"/>
          <w:szCs w:val="28"/>
        </w:rPr>
        <w:t>。</w:t>
      </w:r>
    </w:p>
    <w:p w14:paraId="407427C2">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黑体" w:cs="Times New Roman"/>
          <w:color w:val="000000" w:themeColor="text1"/>
          <w:kern w:val="0"/>
          <w:sz w:val="32"/>
          <w:szCs w:val="28"/>
          <w14:textFill>
            <w14:solidFill>
              <w14:schemeClr w14:val="tx1"/>
            </w14:solidFill>
          </w14:textFill>
        </w:rPr>
      </w:pPr>
      <w:r>
        <w:rPr>
          <w:rFonts w:hint="eastAsia" w:ascii="Times New Roman" w:hAnsi="Times New Roman" w:eastAsia="黑体" w:cs="Times New Roman"/>
          <w:color w:val="000000" w:themeColor="text1"/>
          <w:kern w:val="0"/>
          <w:sz w:val="32"/>
          <w:szCs w:val="28"/>
          <w14:textFill>
            <w14:solidFill>
              <w14:schemeClr w14:val="tx1"/>
            </w14:solidFill>
          </w14:textFill>
        </w:rPr>
        <w:t>四、</w:t>
      </w:r>
      <w:r>
        <w:rPr>
          <w:rFonts w:ascii="Times New Roman" w:hAnsi="Times New Roman" w:eastAsia="黑体" w:cs="Times New Roman"/>
          <w:color w:val="000000" w:themeColor="text1"/>
          <w:kern w:val="0"/>
          <w:sz w:val="32"/>
          <w:szCs w:val="28"/>
          <w14:textFill>
            <w14:solidFill>
              <w14:schemeClr w14:val="tx1"/>
            </w14:solidFill>
          </w14:textFill>
        </w:rPr>
        <w:t>监测内容</w:t>
      </w:r>
    </w:p>
    <w:p w14:paraId="23335995">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ascii="仿宋_GB2312" w:hAnsi="Times New Roman" w:eastAsia="仿宋_GB2312" w:cs="Times New Roman"/>
          <w:b/>
          <w:color w:val="000000" w:themeColor="text1"/>
          <w:kern w:val="0"/>
          <w:sz w:val="32"/>
          <w:szCs w:val="32"/>
          <w14:textFill>
            <w14:solidFill>
              <w14:schemeClr w14:val="tx1"/>
            </w14:solidFill>
          </w14:textFill>
        </w:rPr>
      </w:pPr>
      <w:r>
        <w:rPr>
          <w:rFonts w:ascii="仿宋_GB2312" w:hAnsi="Times New Roman" w:eastAsia="仿宋_GB2312" w:cs="Times New Roman"/>
          <w:b/>
          <w:color w:val="000000" w:themeColor="text1"/>
          <w:kern w:val="0"/>
          <w:sz w:val="32"/>
          <w:szCs w:val="32"/>
          <w14:textFill>
            <w14:solidFill>
              <w14:schemeClr w14:val="tx1"/>
            </w14:solidFill>
          </w14:textFill>
        </w:rPr>
        <w:t>1.病例信息采集</w:t>
      </w:r>
    </w:p>
    <w:p w14:paraId="03984F59">
      <w:pPr>
        <w:keepNext w:val="0"/>
        <w:keepLines w:val="0"/>
        <w:pageBreakBefore w:val="0"/>
        <w:widowControl w:val="0"/>
        <w:kinsoku/>
        <w:wordWrap/>
        <w:overflowPunct/>
        <w:topLinePunct/>
        <w:autoSpaceDE/>
        <w:autoSpaceDN/>
        <w:bidi w:val="0"/>
        <w:adjustRightInd w:val="0"/>
        <w:snapToGrid w:val="0"/>
        <w:spacing w:line="570" w:lineRule="exact"/>
        <w:ind w:firstLine="656" w:firstLineChars="200"/>
        <w:textAlignment w:val="auto"/>
        <w:rPr>
          <w:rFonts w:ascii="Times New Roman" w:hAnsi="Times New Roman" w:eastAsia="仿宋_GB2312" w:cs="Times New Roman"/>
          <w:color w:val="000000" w:themeColor="text1"/>
          <w:spacing w:val="4"/>
          <w:kern w:val="0"/>
          <w:sz w:val="32"/>
          <w:szCs w:val="28"/>
          <w14:textFill>
            <w14:solidFill>
              <w14:schemeClr w14:val="tx1"/>
            </w14:solidFill>
          </w14:textFill>
        </w:rPr>
      </w:pPr>
      <w:r>
        <w:rPr>
          <w:rFonts w:ascii="Times New Roman" w:hAnsi="Times New Roman" w:eastAsia="仿宋_GB2312" w:cs="Times New Roman"/>
          <w:color w:val="000000" w:themeColor="text1"/>
          <w:spacing w:val="4"/>
          <w:kern w:val="0"/>
          <w:sz w:val="32"/>
          <w:szCs w:val="28"/>
          <w14:textFill>
            <w14:solidFill>
              <w14:schemeClr w14:val="tx1"/>
            </w14:solidFill>
          </w14:textFill>
        </w:rPr>
        <w:t>哨点医院临床医生在诊疗活动中，</w:t>
      </w:r>
      <w:r>
        <w:rPr>
          <w:rFonts w:hint="eastAsia" w:ascii="仿宋_GB2312" w:hAnsi="Times New Roman" w:eastAsia="仿宋_GB2312" w:cs="Times New Roman"/>
          <w:color w:val="000000" w:themeColor="text1"/>
          <w:spacing w:val="4"/>
          <w:kern w:val="0"/>
          <w:sz w:val="32"/>
          <w:szCs w:val="32"/>
          <w14:textFill>
            <w14:solidFill>
              <w14:schemeClr w14:val="tx1"/>
            </w14:solidFill>
          </w14:textFill>
        </w:rPr>
        <w:t>发现符合监测病例定义的肉毒中毒病例时，</w:t>
      </w:r>
      <w:r>
        <w:rPr>
          <w:rFonts w:ascii="Times New Roman" w:hAnsi="Times New Roman" w:eastAsia="仿宋_GB2312" w:cs="Times New Roman"/>
          <w:color w:val="000000" w:themeColor="text1"/>
          <w:spacing w:val="4"/>
          <w:kern w:val="0"/>
          <w:sz w:val="32"/>
          <w:szCs w:val="28"/>
          <w14:textFill>
            <w14:solidFill>
              <w14:schemeClr w14:val="tx1"/>
            </w14:solidFill>
          </w14:textFill>
        </w:rPr>
        <w:t>应采集病例基本信息、症状与体征等，具体信息见《食源性疾病监测病例信息表》。</w:t>
      </w:r>
    </w:p>
    <w:p w14:paraId="53BAC3D1">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ascii="仿宋_GB2312" w:hAnsi="Times New Roman" w:eastAsia="仿宋_GB2312" w:cs="Times New Roman"/>
          <w:b/>
          <w:color w:val="000000" w:themeColor="text1"/>
          <w:kern w:val="0"/>
          <w:sz w:val="32"/>
          <w:szCs w:val="32"/>
          <w14:textFill>
            <w14:solidFill>
              <w14:schemeClr w14:val="tx1"/>
            </w14:solidFill>
          </w14:textFill>
        </w:rPr>
      </w:pPr>
      <w:r>
        <w:rPr>
          <w:rFonts w:ascii="仿宋_GB2312" w:hAnsi="Times New Roman" w:eastAsia="仿宋_GB2312" w:cs="Times New Roman"/>
          <w:b/>
          <w:color w:val="000000" w:themeColor="text1"/>
          <w:kern w:val="0"/>
          <w:sz w:val="32"/>
          <w:szCs w:val="32"/>
          <w14:textFill>
            <w14:solidFill>
              <w14:schemeClr w14:val="tx1"/>
            </w14:solidFill>
          </w14:textFill>
        </w:rPr>
        <w:t>2.生物标本采集</w:t>
      </w:r>
    </w:p>
    <w:p w14:paraId="0890D4B7">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仿宋_GB2312" w:cs="Times New Roman"/>
          <w:b/>
          <w:bCs/>
          <w:color w:val="000000" w:themeColor="text1"/>
          <w:kern w:val="0"/>
          <w:sz w:val="32"/>
          <w:szCs w:val="28"/>
          <w14:textFill>
            <w14:solidFill>
              <w14:schemeClr w14:val="tx1"/>
            </w14:solidFill>
          </w14:textFill>
        </w:rPr>
      </w:pPr>
      <w:r>
        <w:rPr>
          <w:rFonts w:hint="eastAsia" w:ascii="Times New Roman" w:hAnsi="Times New Roman" w:eastAsia="仿宋_GB2312" w:cs="Times New Roman"/>
          <w:color w:val="000000" w:themeColor="text1"/>
          <w:kern w:val="0"/>
          <w:sz w:val="32"/>
          <w:szCs w:val="28"/>
          <w14:textFill>
            <w14:solidFill>
              <w14:schemeClr w14:val="tx1"/>
            </w14:solidFill>
          </w14:textFill>
        </w:rPr>
        <w:t>临床医生依据临床表现，尽早采集病人的血液（全血</w:t>
      </w:r>
      <w:r>
        <w:rPr>
          <w:rFonts w:hint="eastAsia" w:ascii="仿宋_GB2312" w:hAnsi="宋体" w:eastAsia="仿宋_GB2312" w:cs="Times New Roman"/>
          <w:color w:val="000000" w:themeColor="text1"/>
          <w:kern w:val="0"/>
          <w:sz w:val="32"/>
          <w:szCs w:val="28"/>
          <w14:textFill>
            <w14:solidFill>
              <w14:schemeClr w14:val="tx1"/>
            </w14:solidFill>
          </w14:textFill>
        </w:rPr>
        <w:t>5mL</w:t>
      </w:r>
      <w:r>
        <w:rPr>
          <w:rFonts w:hint="eastAsia" w:ascii="方正书宋简体" w:hAnsi="Noto Sans CJK DemiLight" w:eastAsia="方正书宋简体" w:cs="Times New Roman"/>
          <w:color w:val="000000" w:themeColor="text1"/>
          <w:kern w:val="0"/>
          <w:sz w:val="32"/>
          <w:szCs w:val="28"/>
          <w14:textFill>
            <w14:solidFill>
              <w14:schemeClr w14:val="tx1"/>
            </w14:solidFill>
          </w14:textFill>
        </w:rPr>
        <w:t>~</w:t>
      </w:r>
      <w:r>
        <w:rPr>
          <w:rFonts w:hint="eastAsia" w:ascii="仿宋_GB2312" w:hAnsi="宋体" w:eastAsia="仿宋_GB2312" w:cs="Times New Roman"/>
          <w:color w:val="000000" w:themeColor="text1"/>
          <w:kern w:val="0"/>
          <w:sz w:val="32"/>
          <w:szCs w:val="28"/>
          <w14:textFill>
            <w14:solidFill>
              <w14:schemeClr w14:val="tx1"/>
            </w14:solidFill>
          </w14:textFill>
        </w:rPr>
        <w:t>10mL）、粪便（10g</w:t>
      </w:r>
      <w:bookmarkStart w:id="34" w:name="OLE_LINK57"/>
      <w:bookmarkStart w:id="35" w:name="OLE_LINK54"/>
      <w:bookmarkStart w:id="36" w:name="OLE_LINK53"/>
      <w:r>
        <w:rPr>
          <w:rFonts w:hint="eastAsia" w:ascii="方正书宋简体" w:hAnsi="Noto Sans CJK DemiLight" w:eastAsia="方正书宋简体" w:cs="Times New Roman"/>
          <w:color w:val="000000" w:themeColor="text1"/>
          <w:kern w:val="0"/>
          <w:sz w:val="32"/>
          <w:szCs w:val="28"/>
          <w14:textFill>
            <w14:solidFill>
              <w14:schemeClr w14:val="tx1"/>
            </w14:solidFill>
          </w14:textFill>
        </w:rPr>
        <w:t>~</w:t>
      </w:r>
      <w:bookmarkEnd w:id="34"/>
      <w:bookmarkEnd w:id="35"/>
      <w:bookmarkEnd w:id="36"/>
      <w:r>
        <w:rPr>
          <w:rFonts w:hint="eastAsia" w:ascii="仿宋_GB2312" w:hAnsi="宋体" w:eastAsia="仿宋_GB2312" w:cs="Times New Roman"/>
          <w:color w:val="000000" w:themeColor="text1"/>
          <w:kern w:val="0"/>
          <w:sz w:val="32"/>
          <w:szCs w:val="28"/>
          <w14:textFill>
            <w14:solidFill>
              <w14:schemeClr w14:val="tx1"/>
            </w14:solidFill>
          </w14:textFill>
        </w:rPr>
        <w:t>20g）</w:t>
      </w:r>
      <w:r>
        <w:rPr>
          <w:rFonts w:hint="eastAsia" w:ascii="Times New Roman" w:hAnsi="Times New Roman" w:eastAsia="仿宋_GB2312" w:cs="Times New Roman"/>
          <w:color w:val="000000" w:themeColor="text1"/>
          <w:kern w:val="0"/>
          <w:sz w:val="32"/>
          <w:szCs w:val="28"/>
          <w14:textFill>
            <w14:solidFill>
              <w14:schemeClr w14:val="tx1"/>
            </w14:solidFill>
          </w14:textFill>
        </w:rPr>
        <w:t>等生物标本。生物标本应根据临床诊断和治疗的需要进行采集，不能为了监测而单独进行采集。</w:t>
      </w:r>
    </w:p>
    <w:p w14:paraId="5E88EB78">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ascii="仿宋_GB2312" w:hAnsi="Times New Roman" w:eastAsia="仿宋_GB2312" w:cs="Times New Roman"/>
          <w:b/>
          <w:color w:val="000000" w:themeColor="text1"/>
          <w:kern w:val="0"/>
          <w:sz w:val="32"/>
          <w:szCs w:val="32"/>
          <w14:textFill>
            <w14:solidFill>
              <w14:schemeClr w14:val="tx1"/>
            </w14:solidFill>
          </w14:textFill>
        </w:rPr>
      </w:pPr>
      <w:r>
        <w:rPr>
          <w:rFonts w:ascii="仿宋_GB2312" w:hAnsi="Times New Roman" w:eastAsia="仿宋_GB2312" w:cs="Times New Roman"/>
          <w:b/>
          <w:color w:val="000000" w:themeColor="text1"/>
          <w:kern w:val="0"/>
          <w:sz w:val="32"/>
          <w:szCs w:val="32"/>
          <w14:textFill>
            <w14:solidFill>
              <w14:schemeClr w14:val="tx1"/>
            </w14:solidFill>
          </w14:textFill>
        </w:rPr>
        <w:t>3.生物标本检验</w:t>
      </w:r>
    </w:p>
    <w:p w14:paraId="641D1032">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仿宋_GB2312" w:cs="Times New Roman"/>
          <w:color w:val="000000" w:themeColor="text1"/>
          <w:kern w:val="0"/>
          <w:sz w:val="32"/>
          <w:szCs w:val="28"/>
          <w14:textFill>
            <w14:solidFill>
              <w14:schemeClr w14:val="tx1"/>
            </w14:solidFill>
          </w14:textFill>
        </w:rPr>
      </w:pPr>
      <w:r>
        <w:rPr>
          <w:rFonts w:hint="eastAsia" w:ascii="Times New Roman" w:hAnsi="Times New Roman" w:eastAsia="仿宋_GB2312" w:cs="Times New Roman"/>
          <w:color w:val="000000" w:themeColor="text1"/>
          <w:kern w:val="0"/>
          <w:sz w:val="32"/>
          <w:szCs w:val="28"/>
          <w14:textFill>
            <w14:solidFill>
              <w14:schemeClr w14:val="tx1"/>
            </w14:solidFill>
          </w14:textFill>
        </w:rPr>
        <w:t>生物标本采集后应立即冷藏，确保冷链运输，及时送往市疾</w:t>
      </w:r>
      <w:r>
        <w:rPr>
          <w:rFonts w:hint="eastAsia" w:ascii="Times New Roman" w:hAnsi="Times New Roman" w:eastAsia="仿宋_GB2312" w:cs="Times New Roman"/>
          <w:color w:val="000000" w:themeColor="text1"/>
          <w:kern w:val="0"/>
          <w:sz w:val="32"/>
          <w:szCs w:val="28"/>
          <w:lang w:eastAsia="zh-CN"/>
          <w14:textFill>
            <w14:solidFill>
              <w14:schemeClr w14:val="tx1"/>
            </w14:solidFill>
          </w14:textFill>
        </w:rPr>
        <w:t>控中心</w:t>
      </w:r>
      <w:r>
        <w:rPr>
          <w:rFonts w:hint="eastAsia" w:ascii="Times New Roman" w:hAnsi="Times New Roman" w:eastAsia="仿宋_GB2312" w:cs="Times New Roman"/>
          <w:color w:val="000000" w:themeColor="text1"/>
          <w:kern w:val="0"/>
          <w:sz w:val="32"/>
          <w:szCs w:val="28"/>
          <w14:textFill>
            <w14:solidFill>
              <w14:schemeClr w14:val="tx1"/>
            </w14:solidFill>
          </w14:textFill>
        </w:rPr>
        <w:t>，进行肉毒毒素和产肉毒毒素梭菌的检验。具体操作见第九部分《实验室检验标准操作程序》中“粪便标本检验标准操作程序”。</w:t>
      </w:r>
    </w:p>
    <w:p w14:paraId="7EC3BB18">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ascii="仿宋_GB2312" w:hAnsi="Times New Roman" w:eastAsia="仿宋_GB2312" w:cs="Times New Roman"/>
          <w:b/>
          <w:color w:val="000000" w:themeColor="text1"/>
          <w:kern w:val="0"/>
          <w:sz w:val="32"/>
          <w:szCs w:val="32"/>
          <w14:textFill>
            <w14:solidFill>
              <w14:schemeClr w14:val="tx1"/>
            </w14:solidFill>
          </w14:textFill>
        </w:rPr>
      </w:pPr>
      <w:r>
        <w:rPr>
          <w:rFonts w:ascii="仿宋_GB2312" w:hAnsi="Times New Roman" w:eastAsia="仿宋_GB2312" w:cs="Times New Roman"/>
          <w:b/>
          <w:color w:val="000000" w:themeColor="text1"/>
          <w:kern w:val="0"/>
          <w:sz w:val="32"/>
          <w:szCs w:val="32"/>
          <w14:textFill>
            <w14:solidFill>
              <w14:schemeClr w14:val="tx1"/>
            </w14:solidFill>
          </w14:textFill>
        </w:rPr>
        <w:t>4.流行病学调查</w:t>
      </w:r>
    </w:p>
    <w:p w14:paraId="6AB5917D">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仿宋_GB2312" w:cs="Times New Roman"/>
          <w:color w:val="000000" w:themeColor="text1"/>
          <w:kern w:val="0"/>
          <w:sz w:val="32"/>
          <w:szCs w:val="28"/>
          <w14:textFill>
            <w14:solidFill>
              <w14:schemeClr w14:val="tx1"/>
            </w14:solidFill>
          </w14:textFill>
        </w:rPr>
      </w:pPr>
      <w:r>
        <w:rPr>
          <w:rFonts w:hint="eastAsia" w:ascii="Times New Roman" w:hAnsi="Times New Roman" w:eastAsia="仿宋_GB2312" w:cs="Times New Roman"/>
          <w:color w:val="000000" w:themeColor="text1"/>
          <w:kern w:val="0"/>
          <w:sz w:val="32"/>
          <w:szCs w:val="28"/>
          <w14:textFill>
            <w14:solidFill>
              <w14:schemeClr w14:val="tx1"/>
            </w14:solidFill>
          </w14:textFill>
        </w:rPr>
        <w:t>医疗机构发现实验室确诊的肉毒中毒病例后，应尽快通知</w:t>
      </w:r>
      <w:r>
        <w:rPr>
          <w:rFonts w:hint="eastAsia" w:ascii="Times New Roman" w:hAnsi="Times New Roman" w:eastAsia="仿宋_GB2312" w:cs="Times New Roman"/>
          <w:color w:val="000000" w:themeColor="text1"/>
          <w:kern w:val="0"/>
          <w:sz w:val="32"/>
          <w:szCs w:val="28"/>
          <w:lang w:eastAsia="zh-CN"/>
          <w14:textFill>
            <w14:solidFill>
              <w14:schemeClr w14:val="tx1"/>
            </w14:solidFill>
          </w14:textFill>
        </w:rPr>
        <w:t>区疾控中心</w:t>
      </w:r>
      <w:r>
        <w:rPr>
          <w:rFonts w:hint="eastAsia" w:ascii="Times New Roman" w:hAnsi="Times New Roman" w:eastAsia="仿宋_GB2312" w:cs="Times New Roman"/>
          <w:color w:val="000000" w:themeColor="text1"/>
          <w:kern w:val="0"/>
          <w:sz w:val="32"/>
          <w:szCs w:val="28"/>
          <w14:textFill>
            <w14:solidFill>
              <w14:schemeClr w14:val="tx1"/>
            </w14:solidFill>
          </w14:textFill>
        </w:rPr>
        <w:t>对病例开展流行病学调查（建议在患者出院前）。调查应采用统一的问卷，填写《肉毒中毒个案调查表》（</w:t>
      </w:r>
      <w:r>
        <w:rPr>
          <w:rFonts w:ascii="Times New Roman" w:hAnsi="Times New Roman" w:eastAsia="仿宋_GB2312" w:cs="Times New Roman"/>
          <w:color w:val="000000" w:themeColor="text1"/>
          <w:kern w:val="0"/>
          <w:sz w:val="32"/>
          <w:szCs w:val="28"/>
          <w14:textFill>
            <w14:solidFill>
              <w14:schemeClr w14:val="tx1"/>
            </w14:solidFill>
          </w14:textFill>
        </w:rPr>
        <w:t>见《工作手册》</w:t>
      </w:r>
      <w:r>
        <w:rPr>
          <w:rFonts w:hint="eastAsia" w:ascii="Times New Roman" w:hAnsi="Times New Roman" w:eastAsia="仿宋_GB2312" w:cs="Times New Roman"/>
          <w:color w:val="000000" w:themeColor="text1"/>
          <w:kern w:val="0"/>
          <w:sz w:val="32"/>
          <w:szCs w:val="28"/>
          <w14:textFill>
            <w14:solidFill>
              <w14:schemeClr w14:val="tx1"/>
            </w14:solidFill>
          </w14:textFill>
        </w:rPr>
        <w:t>附</w:t>
      </w:r>
      <w:r>
        <w:rPr>
          <w:rFonts w:hint="eastAsia" w:ascii="仿宋_GB2312" w:hAnsi="Times New Roman" w:eastAsia="仿宋_GB2312" w:cs="Times New Roman"/>
          <w:color w:val="000000" w:themeColor="text1"/>
          <w:kern w:val="0"/>
          <w:sz w:val="32"/>
          <w:szCs w:val="28"/>
          <w14:textFill>
            <w14:solidFill>
              <w14:schemeClr w14:val="tx1"/>
            </w14:solidFill>
          </w14:textFill>
        </w:rPr>
        <w:t>表1-14），</w:t>
      </w:r>
      <w:r>
        <w:rPr>
          <w:rFonts w:hint="eastAsia" w:ascii="Times New Roman" w:hAnsi="Times New Roman" w:eastAsia="仿宋_GB2312" w:cs="Times New Roman"/>
          <w:color w:val="000000" w:themeColor="text1"/>
          <w:kern w:val="0"/>
          <w:sz w:val="32"/>
          <w:szCs w:val="28"/>
          <w14:textFill>
            <w14:solidFill>
              <w14:schemeClr w14:val="tx1"/>
            </w14:solidFill>
          </w14:textFill>
        </w:rPr>
        <w:t>通过面对面或电话等方式进行，重点调查可疑食品暴露史。婴幼儿和因昏迷等原因无法完成调查的病例，可由熟悉情况的家属代为完成。</w:t>
      </w:r>
    </w:p>
    <w:p w14:paraId="03316B59">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ascii="仿宋_GB2312" w:hAnsi="Times New Roman" w:eastAsia="仿宋_GB2312" w:cs="Times New Roman"/>
          <w:b/>
          <w:kern w:val="0"/>
          <w:sz w:val="32"/>
          <w:szCs w:val="32"/>
        </w:rPr>
      </w:pPr>
      <w:r>
        <w:rPr>
          <w:rFonts w:ascii="仿宋_GB2312" w:hAnsi="Times New Roman" w:eastAsia="仿宋_GB2312" w:cs="Times New Roman"/>
          <w:b/>
          <w:kern w:val="0"/>
          <w:sz w:val="32"/>
          <w:szCs w:val="32"/>
        </w:rPr>
        <w:t>5.可疑食品或环境标本检测</w:t>
      </w:r>
    </w:p>
    <w:p w14:paraId="2FEE2892">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仿宋_GB2312" w:cs="Times New Roman"/>
          <w:kern w:val="0"/>
          <w:sz w:val="32"/>
          <w:szCs w:val="28"/>
        </w:rPr>
      </w:pPr>
      <w:r>
        <w:rPr>
          <w:rFonts w:hint="eastAsia" w:ascii="Times New Roman" w:hAnsi="Times New Roman" w:eastAsia="仿宋_GB2312" w:cs="Times New Roman"/>
          <w:kern w:val="0"/>
          <w:sz w:val="32"/>
          <w:szCs w:val="28"/>
        </w:rPr>
        <w:t>区</w:t>
      </w:r>
      <w:r>
        <w:rPr>
          <w:rFonts w:hint="eastAsia" w:ascii="Times New Roman" w:hAnsi="Times New Roman" w:eastAsia="仿宋_GB2312" w:cs="Times New Roman"/>
          <w:kern w:val="0"/>
          <w:sz w:val="32"/>
          <w:szCs w:val="28"/>
          <w:lang w:eastAsia="zh-CN"/>
        </w:rPr>
        <w:t>疾控中心</w:t>
      </w:r>
      <w:r>
        <w:rPr>
          <w:rFonts w:hint="eastAsia" w:ascii="Times New Roman" w:hAnsi="Times New Roman" w:eastAsia="仿宋_GB2312" w:cs="Times New Roman"/>
          <w:kern w:val="0"/>
          <w:sz w:val="32"/>
          <w:szCs w:val="28"/>
        </w:rPr>
        <w:t>在流行病学调查中发现可疑食品线索时，应前往病例家中或食品购买场所，采集剩余可疑食品、食品原料、加工用具及容器等相关环境标本</w:t>
      </w:r>
      <w:r>
        <w:rPr>
          <w:rFonts w:hint="eastAsia" w:ascii="Times New Roman" w:hAnsi="Times New Roman" w:eastAsia="仿宋_GB2312" w:cs="Times New Roman"/>
          <w:kern w:val="0"/>
          <w:sz w:val="32"/>
          <w:szCs w:val="28"/>
          <w:lang w:eastAsia="zh-CN"/>
        </w:rPr>
        <w:t>，</w:t>
      </w:r>
      <w:r>
        <w:rPr>
          <w:rFonts w:hint="eastAsia" w:ascii="Times New Roman" w:hAnsi="Times New Roman" w:eastAsia="仿宋_GB2312" w:cs="Times New Roman"/>
          <w:kern w:val="0"/>
          <w:sz w:val="32"/>
          <w:szCs w:val="28"/>
        </w:rPr>
        <w:t>并按要求送往市</w:t>
      </w:r>
      <w:r>
        <w:rPr>
          <w:rFonts w:ascii="Times New Roman" w:hAnsi="Times New Roman" w:eastAsia="仿宋_GB2312" w:cs="Times New Roman"/>
          <w:kern w:val="0"/>
          <w:sz w:val="32"/>
          <w:szCs w:val="28"/>
        </w:rPr>
        <w:t>疾控中心</w:t>
      </w:r>
      <w:r>
        <w:rPr>
          <w:rFonts w:hint="eastAsia" w:ascii="Times New Roman" w:hAnsi="Times New Roman" w:eastAsia="仿宋_GB2312" w:cs="Times New Roman"/>
          <w:kern w:val="0"/>
          <w:sz w:val="32"/>
          <w:szCs w:val="28"/>
        </w:rPr>
        <w:t>进行产肉毒毒素梭菌的检验</w:t>
      </w:r>
      <w:r>
        <w:rPr>
          <w:rFonts w:hint="eastAsia" w:ascii="Times New Roman" w:hAnsi="Times New Roman" w:eastAsia="仿宋_GB2312" w:cs="Times New Roman"/>
          <w:kern w:val="0"/>
          <w:sz w:val="32"/>
          <w:szCs w:val="28"/>
          <w:lang w:eastAsia="zh-CN"/>
        </w:rPr>
        <w:t>，</w:t>
      </w:r>
      <w:r>
        <w:rPr>
          <w:rFonts w:hint="eastAsia" w:ascii="Times New Roman" w:hAnsi="Times New Roman" w:eastAsia="仿宋_GB2312" w:cs="Times New Roman"/>
          <w:kern w:val="0"/>
          <w:sz w:val="32"/>
          <w:szCs w:val="28"/>
        </w:rPr>
        <w:t>具体检验方法参考</w:t>
      </w:r>
      <w:r>
        <w:rPr>
          <w:rFonts w:hint="eastAsia" w:ascii="仿宋_GB2312" w:hAnsi="Times New Roman" w:eastAsia="仿宋_GB2312" w:cs="Times New Roman"/>
          <w:kern w:val="0"/>
          <w:sz w:val="32"/>
          <w:szCs w:val="28"/>
        </w:rPr>
        <w:t>GB4789.12-2025</w:t>
      </w:r>
      <w:r>
        <w:rPr>
          <w:rFonts w:hint="eastAsia" w:ascii="Times New Roman" w:hAnsi="Times New Roman" w:eastAsia="仿宋_GB2312" w:cs="Times New Roman"/>
          <w:kern w:val="0"/>
          <w:sz w:val="32"/>
          <w:szCs w:val="28"/>
        </w:rPr>
        <w:t>《食品安全国家标准食品微生物学检验产肉毒毒素梭菌及肉毒毒素检验》。</w:t>
      </w:r>
      <w:r>
        <w:rPr>
          <w:rFonts w:ascii="Times New Roman" w:hAnsi="Times New Roman" w:eastAsia="仿宋_GB2312" w:cs="Times New Roman"/>
          <w:kern w:val="0"/>
          <w:sz w:val="32"/>
          <w:szCs w:val="28"/>
        </w:rPr>
        <w:t>病例常住地与就诊医院所在地不一致的，由就诊医院所在地县</w:t>
      </w:r>
      <w:r>
        <w:rPr>
          <w:rFonts w:hint="eastAsia" w:ascii="Times New Roman" w:hAnsi="Times New Roman" w:eastAsia="仿宋_GB2312" w:cs="Times New Roman"/>
          <w:kern w:val="0"/>
          <w:sz w:val="32"/>
          <w:szCs w:val="28"/>
        </w:rPr>
        <w:t>（</w:t>
      </w:r>
      <w:r>
        <w:rPr>
          <w:rFonts w:ascii="Times New Roman" w:hAnsi="Times New Roman" w:eastAsia="仿宋_GB2312" w:cs="Times New Roman"/>
          <w:kern w:val="0"/>
          <w:sz w:val="32"/>
          <w:szCs w:val="28"/>
        </w:rPr>
        <w:t>区</w:t>
      </w:r>
      <w:r>
        <w:rPr>
          <w:rFonts w:hint="eastAsia" w:ascii="Times New Roman" w:hAnsi="Times New Roman" w:eastAsia="仿宋_GB2312" w:cs="Times New Roman"/>
          <w:kern w:val="0"/>
          <w:sz w:val="32"/>
          <w:szCs w:val="28"/>
        </w:rPr>
        <w:t>）</w:t>
      </w:r>
      <w:r>
        <w:rPr>
          <w:rFonts w:hint="eastAsia" w:ascii="Times New Roman" w:hAnsi="Times New Roman" w:eastAsia="仿宋_GB2312" w:cs="Times New Roman"/>
          <w:kern w:val="0"/>
          <w:sz w:val="32"/>
          <w:szCs w:val="28"/>
          <w:lang w:eastAsia="zh-CN"/>
        </w:rPr>
        <w:t>疾控</w:t>
      </w:r>
      <w:r>
        <w:rPr>
          <w:rFonts w:ascii="Times New Roman" w:hAnsi="Times New Roman" w:eastAsia="仿宋_GB2312" w:cs="Times New Roman"/>
          <w:kern w:val="0"/>
          <w:sz w:val="32"/>
          <w:szCs w:val="28"/>
        </w:rPr>
        <w:t>中心将相关信息通报至病例常住地区</w:t>
      </w:r>
      <w:r>
        <w:rPr>
          <w:rFonts w:hint="eastAsia" w:ascii="Times New Roman" w:hAnsi="Times New Roman" w:eastAsia="仿宋_GB2312" w:cs="Times New Roman"/>
          <w:kern w:val="0"/>
          <w:sz w:val="32"/>
          <w:szCs w:val="28"/>
          <w:lang w:eastAsia="zh-CN"/>
        </w:rPr>
        <w:t>疾控</w:t>
      </w:r>
      <w:r>
        <w:rPr>
          <w:rFonts w:ascii="Times New Roman" w:hAnsi="Times New Roman" w:eastAsia="仿宋_GB2312" w:cs="Times New Roman"/>
          <w:kern w:val="0"/>
          <w:sz w:val="32"/>
          <w:szCs w:val="28"/>
        </w:rPr>
        <w:t>中心完成采、送样工作，样品送至市疾控中心</w:t>
      </w:r>
      <w:r>
        <w:rPr>
          <w:rFonts w:hint="eastAsia" w:ascii="Times New Roman" w:hAnsi="Times New Roman" w:eastAsia="仿宋_GB2312" w:cs="Times New Roman"/>
          <w:kern w:val="0"/>
          <w:sz w:val="32"/>
          <w:szCs w:val="28"/>
        </w:rPr>
        <w:t>。</w:t>
      </w:r>
    </w:p>
    <w:p w14:paraId="4871BA00">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黑体" w:cs="Times New Roman"/>
          <w:color w:val="000000" w:themeColor="text1"/>
          <w:kern w:val="0"/>
          <w:sz w:val="32"/>
          <w:szCs w:val="28"/>
          <w14:textFill>
            <w14:solidFill>
              <w14:schemeClr w14:val="tx1"/>
            </w14:solidFill>
          </w14:textFill>
        </w:rPr>
      </w:pPr>
      <w:r>
        <w:rPr>
          <w:rFonts w:hint="eastAsia" w:ascii="Times New Roman" w:hAnsi="Times New Roman" w:eastAsia="黑体" w:cs="Times New Roman"/>
          <w:color w:val="000000" w:themeColor="text1"/>
          <w:kern w:val="0"/>
          <w:sz w:val="32"/>
          <w:szCs w:val="28"/>
          <w14:textFill>
            <w14:solidFill>
              <w14:schemeClr w14:val="tx1"/>
            </w14:solidFill>
          </w14:textFill>
        </w:rPr>
        <w:t>五、</w:t>
      </w:r>
      <w:r>
        <w:rPr>
          <w:rFonts w:ascii="Times New Roman" w:hAnsi="Times New Roman" w:eastAsia="黑体" w:cs="Times New Roman"/>
          <w:color w:val="000000" w:themeColor="text1"/>
          <w:kern w:val="0"/>
          <w:sz w:val="32"/>
          <w:szCs w:val="28"/>
          <w14:textFill>
            <w14:solidFill>
              <w14:schemeClr w14:val="tx1"/>
            </w14:solidFill>
          </w14:textFill>
        </w:rPr>
        <w:t>监测工作要求</w:t>
      </w:r>
    </w:p>
    <w:p w14:paraId="2B460CA4">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仿宋_GB2312" w:hAnsi="Times New Roman" w:eastAsia="仿宋_GB2312" w:cs="Times New Roman"/>
          <w:color w:val="000000" w:themeColor="text1"/>
          <w:kern w:val="0"/>
          <w:sz w:val="32"/>
          <w:szCs w:val="28"/>
          <w14:textFill>
            <w14:solidFill>
              <w14:schemeClr w14:val="tx1"/>
            </w14:solidFill>
          </w14:textFill>
        </w:rPr>
      </w:pPr>
      <w:r>
        <w:rPr>
          <w:rFonts w:hint="eastAsia" w:ascii="仿宋_GB2312" w:hAnsi="Times New Roman" w:eastAsia="仿宋_GB2312" w:cs="Times New Roman"/>
          <w:color w:val="000000" w:themeColor="text1"/>
          <w:kern w:val="0"/>
          <w:sz w:val="32"/>
          <w:szCs w:val="28"/>
          <w14:textFill>
            <w14:solidFill>
              <w14:schemeClr w14:val="tx1"/>
            </w14:solidFill>
          </w14:textFill>
        </w:rPr>
        <w:t>1.哨点医院发现实验室确诊的肉毒中毒病例后，应当1个工作日内通过“溯源平台”填报病例信息，包括基本信息、症状与体征、饮食暴露史和实验室检验结果等个案信息，并报告</w:t>
      </w:r>
      <w:r>
        <w:rPr>
          <w:rFonts w:hint="eastAsia" w:ascii="仿宋_GB2312" w:hAnsi="Times New Roman" w:eastAsia="仿宋_GB2312" w:cs="Times New Roman"/>
          <w:color w:val="000000" w:themeColor="text1"/>
          <w:kern w:val="0"/>
          <w:sz w:val="32"/>
          <w:szCs w:val="28"/>
          <w:lang w:eastAsia="zh-CN"/>
          <w14:textFill>
            <w14:solidFill>
              <w14:schemeClr w14:val="tx1"/>
            </w14:solidFill>
          </w14:textFill>
        </w:rPr>
        <w:t>我区</w:t>
      </w:r>
      <w:r>
        <w:rPr>
          <w:rFonts w:hint="eastAsia" w:ascii="仿宋_GB2312" w:hAnsi="Times New Roman" w:eastAsia="仿宋_GB2312" w:cs="Times New Roman"/>
          <w:color w:val="000000" w:themeColor="text1"/>
          <w:kern w:val="0"/>
          <w:sz w:val="32"/>
          <w:szCs w:val="28"/>
          <w14:textFill>
            <w14:solidFill>
              <w14:schemeClr w14:val="tx1"/>
            </w14:solidFill>
          </w14:textFill>
        </w:rPr>
        <w:t>疾病预防控制中心。</w:t>
      </w:r>
    </w:p>
    <w:p w14:paraId="5C290EE8">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仿宋_GB2312" w:hAnsi="Times New Roman" w:eastAsia="仿宋_GB2312" w:cs="Times New Roman"/>
          <w:color w:val="000000" w:themeColor="text1"/>
          <w:kern w:val="0"/>
          <w:sz w:val="32"/>
          <w:szCs w:val="28"/>
          <w14:textFill>
            <w14:solidFill>
              <w14:schemeClr w14:val="tx1"/>
            </w14:solidFill>
          </w14:textFill>
        </w:rPr>
      </w:pPr>
      <w:r>
        <w:rPr>
          <w:rFonts w:hint="eastAsia" w:ascii="仿宋_GB2312" w:hAnsi="Times New Roman" w:eastAsia="仿宋_GB2312" w:cs="Times New Roman"/>
          <w:color w:val="000000" w:themeColor="text1"/>
          <w:kern w:val="0"/>
          <w:sz w:val="32"/>
          <w:szCs w:val="28"/>
          <w14:textFill>
            <w14:solidFill>
              <w14:schemeClr w14:val="tx1"/>
            </w14:solidFill>
          </w14:textFill>
        </w:rPr>
        <w:t>2.哨点医院</w:t>
      </w:r>
      <w:r>
        <w:rPr>
          <w:rFonts w:hint="eastAsia" w:ascii="仿宋_GB2312" w:hAnsi="Times New Roman" w:eastAsia="仿宋_GB2312" w:cs="Times New Roman"/>
          <w:color w:val="000000" w:themeColor="text1"/>
          <w:kern w:val="0"/>
          <w:sz w:val="32"/>
          <w:szCs w:val="28"/>
          <w:lang w:eastAsia="zh-CN"/>
          <w14:textFill>
            <w14:solidFill>
              <w14:schemeClr w14:val="tx1"/>
            </w14:solidFill>
          </w14:textFill>
        </w:rPr>
        <w:t>区疾控</w:t>
      </w:r>
      <w:r>
        <w:rPr>
          <w:rFonts w:hint="eastAsia" w:ascii="仿宋_GB2312" w:hAnsi="Times New Roman" w:eastAsia="仿宋_GB2312" w:cs="Times New Roman"/>
          <w:color w:val="000000" w:themeColor="text1"/>
          <w:kern w:val="0"/>
          <w:sz w:val="32"/>
          <w:szCs w:val="28"/>
          <w14:textFill>
            <w14:solidFill>
              <w14:schemeClr w14:val="tx1"/>
            </w14:solidFill>
          </w14:textFill>
        </w:rPr>
        <w:t>中心接到病例报告后，应当及时组织人员对病例开展流行病学调查，并在调查完毕2个工作日内将调查结果通过“溯源平台”填报。</w:t>
      </w:r>
    </w:p>
    <w:p w14:paraId="71E1D4F5">
      <w:pPr>
        <w:pStyle w:val="172"/>
        <w:ind w:firstLine="0" w:firstLineChars="0"/>
        <w:jc w:val="center"/>
        <w:rPr>
          <w:rFonts w:ascii="黑体" w:hAnsi="黑体" w:eastAsia="黑体"/>
          <w:color w:val="000000" w:themeColor="text1"/>
          <w14:textFill>
            <w14:solidFill>
              <w14:schemeClr w14:val="tx1"/>
            </w14:solidFill>
          </w14:textFill>
        </w:rPr>
      </w:pPr>
      <w:r>
        <w:rPr>
          <w:rFonts w:ascii="黑体" w:hAnsi="宋体" w:eastAsia="黑体"/>
        </w:rPr>
        <w:br w:type="page"/>
      </w:r>
      <w:r>
        <w:rPr>
          <w:rFonts w:hint="eastAsia" w:ascii="黑体" w:hAnsi="黑体" w:eastAsia="黑体"/>
          <w:color w:val="000000" w:themeColor="text1"/>
          <w14:textFill>
            <w14:solidFill>
              <w14:schemeClr w14:val="tx1"/>
            </w14:solidFill>
          </w14:textFill>
        </w:rPr>
        <w:t>第</w:t>
      </w:r>
      <w:r>
        <w:rPr>
          <w:rFonts w:hint="eastAsia" w:ascii="黑体" w:hAnsi="黑体" w:eastAsia="黑体"/>
          <w:color w:val="000000" w:themeColor="text1"/>
          <w:lang w:eastAsia="zh-CN"/>
          <w14:textFill>
            <w14:solidFill>
              <w14:schemeClr w14:val="tx1"/>
            </w14:solidFill>
          </w14:textFill>
        </w:rPr>
        <w:t>三</w:t>
      </w:r>
      <w:r>
        <w:rPr>
          <w:rFonts w:hint="eastAsia" w:ascii="黑体" w:hAnsi="黑体" w:eastAsia="黑体"/>
          <w:color w:val="000000" w:themeColor="text1"/>
          <w14:textFill>
            <w14:solidFill>
              <w14:schemeClr w14:val="tx1"/>
            </w14:solidFill>
          </w14:textFill>
        </w:rPr>
        <w:t>章  食源性致病菌分子溯源</w:t>
      </w:r>
    </w:p>
    <w:p w14:paraId="0C8E5FD2">
      <w:pPr>
        <w:keepNext w:val="0"/>
        <w:keepLines w:val="0"/>
        <w:pageBreakBefore w:val="0"/>
        <w:widowControl w:val="0"/>
        <w:kinsoku/>
        <w:wordWrap/>
        <w:overflowPunct/>
        <w:topLinePunct/>
        <w:autoSpaceDE/>
        <w:autoSpaceDN/>
        <w:bidi w:val="0"/>
        <w:adjustRightInd w:val="0"/>
        <w:snapToGrid w:val="0"/>
        <w:spacing w:before="288" w:beforeLines="120" w:line="570" w:lineRule="exact"/>
        <w:ind w:firstLine="640" w:firstLineChars="200"/>
        <w:textAlignment w:val="auto"/>
        <w:rPr>
          <w:rFonts w:ascii="黑体" w:hAnsi="黑体" w:eastAsia="黑体" w:cs="Times New Roman"/>
          <w:color w:val="000000" w:themeColor="text1"/>
          <w:kern w:val="0"/>
          <w:sz w:val="32"/>
          <w:szCs w:val="32"/>
          <w14:textFill>
            <w14:solidFill>
              <w14:schemeClr w14:val="tx1"/>
            </w14:solidFill>
          </w14:textFill>
        </w:rPr>
      </w:pPr>
      <w:r>
        <w:rPr>
          <w:rFonts w:hint="eastAsia" w:ascii="黑体" w:hAnsi="黑体" w:eastAsia="黑体" w:cs="Times New Roman"/>
          <w:color w:val="000000" w:themeColor="text1"/>
          <w:kern w:val="0"/>
          <w:sz w:val="32"/>
          <w:szCs w:val="32"/>
          <w14:textFill>
            <w14:solidFill>
              <w14:schemeClr w14:val="tx1"/>
            </w14:solidFill>
          </w14:textFill>
        </w:rPr>
        <w:t>一、目的</w:t>
      </w:r>
    </w:p>
    <w:p w14:paraId="15058915">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仿宋_GB2312" w:hAnsi="Times New Roman" w:eastAsia="仿宋_GB2312" w:cs="Times New Roman"/>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对病人和食品中食源性致病菌分离株进行分子分型和聚类分析，为聚集性病例识别和调查提供技术支持。</w:t>
      </w:r>
    </w:p>
    <w:p w14:paraId="25BB6355">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黑体" w:hAnsi="黑体" w:eastAsia="黑体" w:cs="Times New Roman"/>
          <w:color w:val="000000" w:themeColor="text1"/>
          <w:kern w:val="0"/>
          <w:sz w:val="32"/>
          <w:szCs w:val="32"/>
          <w14:textFill>
            <w14:solidFill>
              <w14:schemeClr w14:val="tx1"/>
            </w14:solidFill>
          </w14:textFill>
        </w:rPr>
      </w:pPr>
      <w:r>
        <w:rPr>
          <w:rFonts w:hint="eastAsia" w:ascii="黑体" w:hAnsi="黑体" w:eastAsia="黑体" w:cs="Times New Roman"/>
          <w:color w:val="000000" w:themeColor="text1"/>
          <w:kern w:val="0"/>
          <w:sz w:val="32"/>
          <w:szCs w:val="32"/>
          <w:lang w:eastAsia="zh-CN"/>
          <w14:textFill>
            <w14:solidFill>
              <w14:schemeClr w14:val="tx1"/>
            </w14:solidFill>
          </w14:textFill>
        </w:rPr>
        <w:t>二</w:t>
      </w:r>
      <w:r>
        <w:rPr>
          <w:rFonts w:hint="eastAsia" w:ascii="黑体" w:hAnsi="黑体" w:eastAsia="黑体" w:cs="Times New Roman"/>
          <w:color w:val="000000" w:themeColor="text1"/>
          <w:kern w:val="0"/>
          <w:sz w:val="32"/>
          <w:szCs w:val="32"/>
          <w14:textFill>
            <w14:solidFill>
              <w14:schemeClr w14:val="tx1"/>
            </w14:solidFill>
          </w14:textFill>
        </w:rPr>
        <w:t>、送样要求</w:t>
      </w:r>
    </w:p>
    <w:p w14:paraId="33D3BA81">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color w:val="000000" w:themeColor="text1"/>
          <w:kern w:val="0"/>
          <w:sz w:val="32"/>
          <w:szCs w:val="32"/>
          <w14:textFill>
            <w14:solidFill>
              <w14:schemeClr w14:val="tx1"/>
            </w14:solidFill>
          </w14:textFill>
        </w:rPr>
        <w:t>区疾控中</w:t>
      </w:r>
      <w:r>
        <w:rPr>
          <w:rFonts w:hint="eastAsia" w:ascii="仿宋_GB2312" w:hAnsi="Times New Roman" w:eastAsia="仿宋_GB2312" w:cs="Times New Roman"/>
          <w:kern w:val="0"/>
          <w:sz w:val="32"/>
          <w:szCs w:val="32"/>
        </w:rPr>
        <w:t>心在食源性疾病事件中检出致病菌后，应及时将食品与环境样品中分离出的致病菌送至市疾控中心。</w:t>
      </w:r>
    </w:p>
    <w:p w14:paraId="70CE206D">
      <w:pPr>
        <w:topLinePunct/>
        <w:adjustRightInd w:val="0"/>
        <w:snapToGrid w:val="0"/>
        <w:spacing w:line="584" w:lineRule="exact"/>
        <w:ind w:firstLine="640" w:firstLineChars="200"/>
        <w:rPr>
          <w:rFonts w:hint="eastAsia" w:ascii="仿宋_GB2312" w:hAnsi="Times New Roman" w:eastAsia="仿宋_GB2312" w:cs="Times New Roman"/>
          <w:color w:val="4F81BD" w:themeColor="accent1"/>
          <w:kern w:val="0"/>
          <w:sz w:val="32"/>
          <w:szCs w:val="28"/>
          <w14:textFill>
            <w14:solidFill>
              <w14:schemeClr w14:val="accent1"/>
            </w14:solidFill>
          </w14:textFill>
        </w:rPr>
      </w:pPr>
    </w:p>
    <w:p w14:paraId="3AA88C07">
      <w:pPr>
        <w:widowControl/>
        <w:jc w:val="left"/>
        <w:rPr>
          <w:rFonts w:ascii="仿宋_GB2312" w:hAnsi="Times New Roman" w:eastAsia="仿宋_GB2312" w:cs="Times New Roman"/>
          <w:kern w:val="0"/>
          <w:sz w:val="32"/>
          <w:szCs w:val="32"/>
        </w:rPr>
      </w:pPr>
      <w:r>
        <w:rPr>
          <w:rFonts w:ascii="仿宋_GB2312" w:hAnsi="Times New Roman" w:eastAsia="仿宋_GB2312" w:cs="Times New Roman"/>
          <w:kern w:val="0"/>
          <w:sz w:val="32"/>
          <w:szCs w:val="32"/>
        </w:rPr>
        <w:br w:type="page"/>
      </w:r>
    </w:p>
    <w:p w14:paraId="789BAB9D">
      <w:pPr>
        <w:pStyle w:val="172"/>
        <w:spacing w:line="590" w:lineRule="exact"/>
        <w:ind w:left="1758" w:leftChars="304" w:hanging="1120" w:hangingChars="350"/>
        <w:rPr>
          <w:rFonts w:hint="eastAsia"/>
        </w:rPr>
      </w:pPr>
      <w:r>
        <w:rPr>
          <w:rFonts w:hint="eastAsia"/>
        </w:rPr>
        <w:t>附件：</w:t>
      </w:r>
    </w:p>
    <w:p w14:paraId="5DE39C60">
      <w:pPr>
        <w:pStyle w:val="172"/>
        <w:spacing w:line="590" w:lineRule="exact"/>
        <w:ind w:left="0" w:leftChars="0" w:firstLine="640" w:firstLineChars="200"/>
        <w:rPr>
          <w:rStyle w:val="166"/>
          <w:rFonts w:hint="eastAsia"/>
        </w:rPr>
      </w:pPr>
      <w:r>
        <w:t>1.2026年</w:t>
      </w:r>
      <w:r>
        <w:rPr>
          <w:rFonts w:hint="eastAsia"/>
          <w:lang w:eastAsia="zh-CN"/>
        </w:rPr>
        <w:t>长治市</w:t>
      </w:r>
      <w:r>
        <w:rPr>
          <w:rFonts w:hint="eastAsia"/>
        </w:rPr>
        <w:t>食源性疾病监测医疗机构分类及任务说明</w:t>
      </w:r>
    </w:p>
    <w:p w14:paraId="560ED4C8">
      <w:pPr>
        <w:pStyle w:val="172"/>
        <w:spacing w:line="590" w:lineRule="exact"/>
      </w:pPr>
      <w:r>
        <w:rPr>
          <w:rFonts w:hint="eastAsia"/>
          <w:lang w:val="en-US" w:eastAsia="zh-CN"/>
        </w:rPr>
        <w:t>2.</w:t>
      </w:r>
      <w:r>
        <w:rPr>
          <w:rFonts w:hint="eastAsia"/>
        </w:rPr>
        <w:t>食源性疾病病例监测工作季报表</w:t>
      </w:r>
    </w:p>
    <w:p w14:paraId="733BF4EB">
      <w:pPr>
        <w:pStyle w:val="172"/>
        <w:spacing w:line="590" w:lineRule="exact"/>
      </w:pPr>
      <w:r>
        <w:rPr>
          <w:rFonts w:hint="eastAsia"/>
          <w:lang w:val="en-US" w:eastAsia="zh-CN"/>
        </w:rPr>
        <w:t>3</w:t>
      </w:r>
      <w:r>
        <w:t>.</w:t>
      </w:r>
      <w:r>
        <w:rPr>
          <w:rFonts w:hint="eastAsia"/>
        </w:rPr>
        <w:t>可疑聚集性病例处理情况登记表</w:t>
      </w:r>
    </w:p>
    <w:p w14:paraId="1E8BA0D3">
      <w:pPr>
        <w:pStyle w:val="172"/>
        <w:spacing w:line="590" w:lineRule="exact"/>
        <w:rPr>
          <w:rFonts w:hint="eastAsia"/>
        </w:rPr>
      </w:pPr>
      <w:r>
        <w:rPr>
          <w:rFonts w:hint="eastAsia"/>
          <w:lang w:val="en-US" w:eastAsia="zh-CN"/>
        </w:rPr>
        <w:t>4</w:t>
      </w:r>
      <w:r>
        <w:t>.</w:t>
      </w:r>
      <w:r>
        <w:rPr>
          <w:rFonts w:hint="eastAsia"/>
        </w:rPr>
        <w:t>可疑聚集性病例考核情况登记表</w:t>
      </w:r>
    </w:p>
    <w:p w14:paraId="220A3941">
      <w:pPr>
        <w:pStyle w:val="172"/>
        <w:spacing w:line="590" w:lineRule="exact"/>
        <w:rPr>
          <w:spacing w:val="-6"/>
        </w:rPr>
      </w:pPr>
      <w:r>
        <w:rPr>
          <w:rFonts w:hint="eastAsia"/>
          <w:lang w:val="en-US" w:eastAsia="zh-CN"/>
        </w:rPr>
        <w:t>5.监测</w:t>
      </w:r>
      <w:r>
        <w:rPr>
          <w:rFonts w:hint="eastAsia"/>
        </w:rPr>
        <w:t>点食源性致病菌分离株送检单</w:t>
      </w:r>
    </w:p>
    <w:p w14:paraId="139538F5">
      <w:pPr>
        <w:topLinePunct/>
        <w:adjustRightInd w:val="0"/>
        <w:snapToGrid w:val="0"/>
        <w:spacing w:after="160" w:line="596" w:lineRule="exact"/>
        <w:ind w:firstLine="640" w:firstLineChars="200"/>
        <w:rPr>
          <w:rFonts w:ascii="仿宋_GB2312" w:hAnsi="Times New Roman" w:eastAsia="仿宋_GB2312" w:cs="Times New Roman"/>
          <w:spacing w:val="-6"/>
          <w:kern w:val="0"/>
          <w:sz w:val="32"/>
          <w:szCs w:val="32"/>
        </w:rPr>
      </w:pPr>
      <w:r>
        <w:rPr>
          <w:rFonts w:hint="eastAsia" w:ascii="仿宋_GB2312" w:hAnsi="Times New Roman" w:eastAsia="仿宋_GB2312" w:cs="Times New Roman"/>
          <w:kern w:val="0"/>
          <w:sz w:val="32"/>
          <w:szCs w:val="32"/>
          <w:lang w:val="en-US" w:eastAsia="zh-CN"/>
        </w:rPr>
        <w:t>6</w:t>
      </w:r>
      <w:r>
        <w:rPr>
          <w:rFonts w:hint="eastAsia" w:ascii="仿宋_GB2312" w:hAnsi="Times New Roman" w:eastAsia="仿宋_GB2312" w:cs="Times New Roman"/>
          <w:kern w:val="0"/>
          <w:sz w:val="32"/>
          <w:szCs w:val="32"/>
        </w:rPr>
        <w:t>.</w:t>
      </w:r>
      <w:r>
        <w:rPr>
          <w:rFonts w:hint="eastAsia" w:ascii="仿宋_GB2312" w:hAnsi="Times New Roman" w:eastAsia="仿宋_GB2312" w:cs="Times New Roman"/>
          <w:spacing w:val="-6"/>
          <w:kern w:val="0"/>
          <w:sz w:val="32"/>
          <w:szCs w:val="32"/>
        </w:rPr>
        <w:t>2026年山西省食源性疾病产肉毒毒素的梭菌上送登记表</w:t>
      </w:r>
    </w:p>
    <w:p w14:paraId="3BC58A6E">
      <w:pPr>
        <w:pStyle w:val="172"/>
        <w:ind w:left="1778" w:leftChars="700" w:hanging="308" w:hangingChars="100"/>
        <w:rPr>
          <w:rStyle w:val="166"/>
        </w:rPr>
      </w:pPr>
    </w:p>
    <w:p w14:paraId="0568A53C">
      <w:pPr>
        <w:pStyle w:val="177"/>
      </w:pPr>
      <w:r>
        <w:rPr>
          <w:rFonts w:eastAsia="仿宋_GB2312"/>
          <w:sz w:val="30"/>
          <w:szCs w:val="30"/>
        </w:rPr>
        <w:br w:type="page"/>
      </w:r>
      <w:r>
        <w:rPr>
          <w:rFonts w:hint="eastAsia" w:ascii="仿宋_GB2312" w:hAnsi="仿宋_GB2312" w:eastAsia="仿宋_GB2312" w:cs="仿宋_GB2312"/>
        </w:rPr>
        <w:t>附件1</w:t>
      </w:r>
    </w:p>
    <w:p w14:paraId="5F7DF401">
      <w:pPr>
        <w:pStyle w:val="154"/>
        <w:jc w:val="both"/>
        <w:rPr>
          <w:rFonts w:eastAsia="仿宋_GB2312"/>
        </w:rPr>
      </w:pPr>
    </w:p>
    <w:p w14:paraId="5259EA01">
      <w:pPr>
        <w:pStyle w:val="165"/>
        <w:jc w:val="both"/>
      </w:pPr>
      <w:r>
        <w:t>2026年</w:t>
      </w:r>
      <w:r>
        <w:rPr>
          <w:rFonts w:hint="eastAsia"/>
          <w:lang w:eastAsia="zh-CN"/>
        </w:rPr>
        <w:t>上党区</w:t>
      </w:r>
      <w:r>
        <w:t>食源性疾病监测医疗机构分类及任务说明</w:t>
      </w:r>
    </w:p>
    <w:tbl>
      <w:tblPr>
        <w:tblStyle w:val="31"/>
        <w:tblpPr w:leftFromText="180" w:rightFromText="180" w:vertAnchor="text" w:horzAnchor="page" w:tblpX="1642" w:tblpY="343"/>
        <w:tblOverlap w:val="never"/>
        <w:tblW w:w="90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9"/>
        <w:gridCol w:w="3360"/>
        <w:gridCol w:w="4455"/>
      </w:tblGrid>
      <w:tr w14:paraId="1F98D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2" w:hRule="atLeast"/>
        </w:trPr>
        <w:tc>
          <w:tcPr>
            <w:tcW w:w="1279" w:type="dxa"/>
            <w:tcBorders>
              <w:top w:val="single" w:color="000000" w:sz="4" w:space="0"/>
              <w:left w:val="single" w:color="000000" w:sz="4" w:space="0"/>
              <w:bottom w:val="single" w:color="000000" w:sz="4" w:space="0"/>
              <w:right w:val="single" w:color="000000" w:sz="4" w:space="0"/>
            </w:tcBorders>
            <w:vAlign w:val="center"/>
          </w:tcPr>
          <w:p w14:paraId="362DFB59">
            <w:pPr>
              <w:snapToGrid w:val="0"/>
              <w:spacing w:line="400" w:lineRule="exact"/>
              <w:jc w:val="center"/>
              <w:rPr>
                <w:rFonts w:ascii="Times New Roman" w:hAnsi="Times New Roman"/>
                <w:b/>
                <w:sz w:val="24"/>
              </w:rPr>
            </w:pPr>
            <w:r>
              <w:rPr>
                <w:rFonts w:ascii="Times New Roman" w:hAnsi="Times New Roman"/>
                <w:b/>
                <w:sz w:val="24"/>
              </w:rPr>
              <w:t>机构类型</w:t>
            </w:r>
          </w:p>
        </w:tc>
        <w:tc>
          <w:tcPr>
            <w:tcW w:w="3360" w:type="dxa"/>
            <w:tcBorders>
              <w:top w:val="single" w:color="000000" w:sz="4" w:space="0"/>
              <w:left w:val="single" w:color="000000" w:sz="4" w:space="0"/>
              <w:bottom w:val="single" w:color="000000" w:sz="4" w:space="0"/>
              <w:right w:val="single" w:color="000000" w:sz="4" w:space="0"/>
            </w:tcBorders>
            <w:vAlign w:val="center"/>
          </w:tcPr>
          <w:p w14:paraId="016BE5B9">
            <w:pPr>
              <w:snapToGrid w:val="0"/>
              <w:spacing w:line="400" w:lineRule="exact"/>
              <w:jc w:val="center"/>
              <w:rPr>
                <w:rFonts w:ascii="Times New Roman" w:hAnsi="Times New Roman"/>
                <w:b/>
                <w:sz w:val="24"/>
              </w:rPr>
            </w:pPr>
            <w:r>
              <w:rPr>
                <w:rFonts w:ascii="Times New Roman" w:hAnsi="Times New Roman"/>
                <w:b/>
                <w:sz w:val="24"/>
              </w:rPr>
              <w:t>适用机构</w:t>
            </w:r>
          </w:p>
        </w:tc>
        <w:tc>
          <w:tcPr>
            <w:tcW w:w="4455" w:type="dxa"/>
            <w:tcBorders>
              <w:top w:val="single" w:color="000000" w:sz="4" w:space="0"/>
              <w:left w:val="single" w:color="000000" w:sz="4" w:space="0"/>
              <w:bottom w:val="single" w:color="000000" w:sz="4" w:space="0"/>
              <w:right w:val="single" w:color="000000" w:sz="4" w:space="0"/>
            </w:tcBorders>
            <w:vAlign w:val="center"/>
          </w:tcPr>
          <w:p w14:paraId="4B9A22E0">
            <w:pPr>
              <w:snapToGrid w:val="0"/>
              <w:spacing w:line="400" w:lineRule="exact"/>
              <w:jc w:val="center"/>
              <w:rPr>
                <w:rFonts w:ascii="Times New Roman" w:hAnsi="Times New Roman"/>
                <w:b/>
                <w:sz w:val="24"/>
              </w:rPr>
            </w:pPr>
            <w:r>
              <w:rPr>
                <w:rFonts w:ascii="Times New Roman" w:hAnsi="Times New Roman"/>
                <w:b/>
                <w:sz w:val="24"/>
              </w:rPr>
              <w:t>任</w:t>
            </w:r>
            <w:r>
              <w:rPr>
                <w:rFonts w:hint="eastAsia" w:ascii="Times New Roman" w:hAnsi="Times New Roman"/>
                <w:b/>
                <w:sz w:val="24"/>
              </w:rPr>
              <w:t xml:space="preserve">    </w:t>
            </w:r>
            <w:r>
              <w:rPr>
                <w:rFonts w:ascii="Times New Roman" w:hAnsi="Times New Roman"/>
                <w:b/>
                <w:sz w:val="24"/>
              </w:rPr>
              <w:t>务</w:t>
            </w:r>
          </w:p>
        </w:tc>
      </w:tr>
      <w:tr w14:paraId="48758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4" w:hRule="atLeast"/>
        </w:trPr>
        <w:tc>
          <w:tcPr>
            <w:tcW w:w="1279" w:type="dxa"/>
            <w:tcBorders>
              <w:top w:val="single" w:color="000000" w:sz="4" w:space="0"/>
              <w:left w:val="single" w:color="000000" w:sz="4" w:space="0"/>
              <w:bottom w:val="single" w:color="000000" w:sz="4" w:space="0"/>
              <w:right w:val="single" w:color="000000" w:sz="4" w:space="0"/>
            </w:tcBorders>
            <w:vAlign w:val="center"/>
          </w:tcPr>
          <w:p w14:paraId="593052E7">
            <w:pPr>
              <w:snapToGrid w:val="0"/>
              <w:spacing w:line="400" w:lineRule="exact"/>
              <w:jc w:val="center"/>
              <w:rPr>
                <w:rFonts w:hint="eastAsia" w:ascii="仿宋" w:hAnsi="仿宋" w:eastAsia="仿宋" w:cs="仿宋"/>
                <w:b/>
                <w:sz w:val="22"/>
              </w:rPr>
            </w:pPr>
            <w:r>
              <w:rPr>
                <w:rFonts w:hint="eastAsia" w:ascii="仿宋" w:hAnsi="仿宋" w:eastAsia="仿宋" w:cs="仿宋"/>
                <w:b/>
                <w:sz w:val="22"/>
              </w:rPr>
              <w:t>A</w:t>
            </w:r>
          </w:p>
        </w:tc>
        <w:tc>
          <w:tcPr>
            <w:tcW w:w="3360" w:type="dxa"/>
            <w:tcBorders>
              <w:top w:val="single" w:color="000000" w:sz="4" w:space="0"/>
              <w:left w:val="single" w:color="000000" w:sz="4" w:space="0"/>
              <w:bottom w:val="single" w:color="000000" w:sz="4" w:space="0"/>
              <w:right w:val="single" w:color="000000" w:sz="4" w:space="0"/>
            </w:tcBorders>
            <w:vAlign w:val="center"/>
          </w:tcPr>
          <w:p w14:paraId="4FA4CC33">
            <w:pPr>
              <w:snapToGrid w:val="0"/>
              <w:spacing w:line="400" w:lineRule="exact"/>
              <w:rPr>
                <w:rFonts w:hint="eastAsia" w:ascii="仿宋" w:hAnsi="仿宋" w:eastAsia="仿宋" w:cs="仿宋"/>
                <w:b/>
                <w:sz w:val="22"/>
              </w:rPr>
            </w:pPr>
            <w:r>
              <w:rPr>
                <w:rFonts w:hint="eastAsia" w:ascii="仿宋" w:hAnsi="仿宋" w:eastAsia="仿宋" w:cs="仿宋"/>
                <w:sz w:val="24"/>
              </w:rPr>
              <w:t>2017年起，承担食源性疾病病例信息采集和疑似食源性异常病例/异常健康事件监测的哨点医院</w:t>
            </w:r>
            <w:r>
              <w:rPr>
                <w:rFonts w:hint="eastAsia" w:ascii="仿宋" w:hAnsi="仿宋" w:eastAsia="仿宋" w:cs="仿宋"/>
                <w:color w:val="auto"/>
                <w:sz w:val="24"/>
              </w:rPr>
              <w:t>（</w:t>
            </w:r>
            <w:r>
              <w:rPr>
                <w:rFonts w:hint="eastAsia" w:ascii="仿宋" w:hAnsi="仿宋" w:eastAsia="仿宋" w:cs="仿宋"/>
                <w:color w:val="auto"/>
                <w:sz w:val="24"/>
                <w:lang w:eastAsia="zh-CN"/>
              </w:rPr>
              <w:t>区人民医院</w:t>
            </w:r>
            <w:r>
              <w:rPr>
                <w:rFonts w:hint="eastAsia" w:ascii="仿宋" w:hAnsi="仿宋" w:eastAsia="仿宋" w:cs="仿宋"/>
                <w:color w:val="auto"/>
                <w:sz w:val="24"/>
              </w:rPr>
              <w:t>）</w:t>
            </w:r>
          </w:p>
        </w:tc>
        <w:tc>
          <w:tcPr>
            <w:tcW w:w="4455" w:type="dxa"/>
            <w:tcBorders>
              <w:top w:val="single" w:color="000000" w:sz="4" w:space="0"/>
              <w:left w:val="single" w:color="000000" w:sz="4" w:space="0"/>
              <w:bottom w:val="single" w:color="000000" w:sz="4" w:space="0"/>
              <w:right w:val="single" w:color="000000" w:sz="4" w:space="0"/>
            </w:tcBorders>
            <w:vAlign w:val="center"/>
          </w:tcPr>
          <w:p w14:paraId="1DD3228D">
            <w:pPr>
              <w:snapToGrid w:val="0"/>
              <w:spacing w:line="400" w:lineRule="exact"/>
              <w:rPr>
                <w:rFonts w:hint="eastAsia" w:ascii="仿宋" w:hAnsi="仿宋" w:eastAsia="仿宋" w:cs="仿宋"/>
                <w:b/>
                <w:sz w:val="22"/>
              </w:rPr>
            </w:pPr>
            <w:r>
              <w:rPr>
                <w:rFonts w:hint="eastAsia" w:ascii="仿宋" w:hAnsi="仿宋" w:eastAsia="仿宋" w:cs="仿宋"/>
                <w:sz w:val="24"/>
              </w:rPr>
              <w:t>1.食源性疾病病例信息采集（每月有病例信息采集任务）</w:t>
            </w:r>
          </w:p>
          <w:p w14:paraId="463B8F3C">
            <w:pPr>
              <w:snapToGrid w:val="0"/>
              <w:spacing w:line="400" w:lineRule="exact"/>
              <w:rPr>
                <w:rFonts w:hint="eastAsia" w:ascii="仿宋" w:hAnsi="仿宋" w:eastAsia="仿宋" w:cs="仿宋"/>
                <w:b/>
                <w:sz w:val="22"/>
              </w:rPr>
            </w:pPr>
            <w:r>
              <w:rPr>
                <w:rFonts w:hint="eastAsia" w:ascii="仿宋" w:hAnsi="仿宋" w:eastAsia="仿宋" w:cs="仿宋"/>
                <w:sz w:val="24"/>
              </w:rPr>
              <w:t>2.纳入食源性疾病病例监测考核体系</w:t>
            </w:r>
          </w:p>
        </w:tc>
      </w:tr>
      <w:tr w14:paraId="35CDA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2" w:hRule="atLeast"/>
        </w:trPr>
        <w:tc>
          <w:tcPr>
            <w:tcW w:w="1279" w:type="dxa"/>
            <w:tcBorders>
              <w:top w:val="single" w:color="000000" w:sz="4" w:space="0"/>
              <w:left w:val="single" w:color="000000" w:sz="4" w:space="0"/>
              <w:bottom w:val="single" w:color="000000" w:sz="4" w:space="0"/>
              <w:right w:val="single" w:color="000000" w:sz="4" w:space="0"/>
            </w:tcBorders>
            <w:vAlign w:val="center"/>
          </w:tcPr>
          <w:p w14:paraId="510EFDEF">
            <w:pPr>
              <w:snapToGrid w:val="0"/>
              <w:spacing w:line="400" w:lineRule="exact"/>
              <w:jc w:val="center"/>
              <w:rPr>
                <w:rFonts w:hint="eastAsia" w:ascii="仿宋" w:hAnsi="仿宋" w:eastAsia="仿宋" w:cs="仿宋"/>
                <w:b/>
                <w:sz w:val="22"/>
              </w:rPr>
            </w:pPr>
            <w:r>
              <w:rPr>
                <w:rFonts w:hint="eastAsia" w:ascii="仿宋" w:hAnsi="仿宋" w:eastAsia="仿宋" w:cs="仿宋"/>
                <w:b/>
                <w:sz w:val="22"/>
              </w:rPr>
              <w:t>C</w:t>
            </w:r>
          </w:p>
        </w:tc>
        <w:tc>
          <w:tcPr>
            <w:tcW w:w="3360" w:type="dxa"/>
            <w:tcBorders>
              <w:top w:val="single" w:color="000000" w:sz="4" w:space="0"/>
              <w:left w:val="single" w:color="000000" w:sz="4" w:space="0"/>
              <w:bottom w:val="single" w:color="000000" w:sz="4" w:space="0"/>
              <w:right w:val="single" w:color="000000" w:sz="4" w:space="0"/>
            </w:tcBorders>
            <w:vAlign w:val="center"/>
          </w:tcPr>
          <w:p w14:paraId="6584AB10">
            <w:pPr>
              <w:snapToGrid w:val="0"/>
              <w:spacing w:line="400" w:lineRule="exact"/>
              <w:rPr>
                <w:rFonts w:hint="eastAsia" w:ascii="仿宋" w:hAnsi="仿宋" w:eastAsia="仿宋" w:cs="仿宋"/>
                <w:sz w:val="24"/>
                <w:lang w:eastAsia="zh-CN"/>
              </w:rPr>
            </w:pPr>
            <w:r>
              <w:rPr>
                <w:rFonts w:hint="eastAsia" w:ascii="仿宋" w:hAnsi="仿宋" w:eastAsia="仿宋" w:cs="仿宋"/>
                <w:sz w:val="24"/>
                <w:lang w:eastAsia="zh-CN"/>
              </w:rPr>
              <w:t>上党区中医院</w:t>
            </w:r>
          </w:p>
        </w:tc>
        <w:tc>
          <w:tcPr>
            <w:tcW w:w="4455" w:type="dxa"/>
            <w:tcBorders>
              <w:top w:val="single" w:color="000000" w:sz="4" w:space="0"/>
              <w:left w:val="single" w:color="000000" w:sz="4" w:space="0"/>
              <w:bottom w:val="single" w:color="000000" w:sz="4" w:space="0"/>
              <w:right w:val="single" w:color="000000" w:sz="4" w:space="0"/>
            </w:tcBorders>
            <w:vAlign w:val="center"/>
          </w:tcPr>
          <w:p w14:paraId="647D359F">
            <w:pPr>
              <w:snapToGrid w:val="0"/>
              <w:spacing w:line="400" w:lineRule="exact"/>
              <w:rPr>
                <w:rFonts w:hint="eastAsia" w:ascii="仿宋" w:hAnsi="仿宋" w:eastAsia="仿宋" w:cs="仿宋"/>
                <w:sz w:val="24"/>
              </w:rPr>
            </w:pPr>
            <w:r>
              <w:rPr>
                <w:rFonts w:hint="eastAsia" w:ascii="仿宋" w:hAnsi="仿宋" w:eastAsia="仿宋" w:cs="仿宋"/>
                <w:sz w:val="24"/>
              </w:rPr>
              <w:t>1.食源性疾病病例信息采集（年度有病例信息采集任务）</w:t>
            </w:r>
          </w:p>
          <w:p w14:paraId="3090224E">
            <w:pPr>
              <w:snapToGrid w:val="0"/>
              <w:spacing w:line="400" w:lineRule="exact"/>
              <w:rPr>
                <w:rFonts w:hint="eastAsia" w:ascii="仿宋" w:hAnsi="仿宋" w:eastAsia="仿宋" w:cs="仿宋"/>
                <w:b/>
                <w:sz w:val="22"/>
              </w:rPr>
            </w:pPr>
            <w:r>
              <w:rPr>
                <w:rFonts w:hint="eastAsia" w:ascii="仿宋" w:hAnsi="仿宋" w:eastAsia="仿宋" w:cs="仿宋"/>
                <w:sz w:val="24"/>
              </w:rPr>
              <w:t>2</w:t>
            </w:r>
            <w:r>
              <w:rPr>
                <w:rFonts w:hint="eastAsia" w:ascii="仿宋" w:hAnsi="仿宋" w:eastAsia="仿宋" w:cs="仿宋"/>
                <w:sz w:val="22"/>
              </w:rPr>
              <w:t>.</w:t>
            </w:r>
            <w:r>
              <w:rPr>
                <w:rFonts w:hint="eastAsia" w:ascii="仿宋" w:hAnsi="仿宋" w:eastAsia="仿宋" w:cs="仿宋"/>
                <w:sz w:val="24"/>
              </w:rPr>
              <w:t>纳入食源性疾病病例监测考核体系</w:t>
            </w:r>
          </w:p>
        </w:tc>
      </w:tr>
      <w:tr w14:paraId="03601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6" w:hRule="atLeast"/>
        </w:trPr>
        <w:tc>
          <w:tcPr>
            <w:tcW w:w="1279" w:type="dxa"/>
            <w:tcBorders>
              <w:top w:val="single" w:color="000000" w:sz="4" w:space="0"/>
              <w:left w:val="single" w:color="000000" w:sz="4" w:space="0"/>
              <w:bottom w:val="single" w:color="000000" w:sz="4" w:space="0"/>
              <w:right w:val="single" w:color="000000" w:sz="4" w:space="0"/>
            </w:tcBorders>
            <w:vAlign w:val="center"/>
          </w:tcPr>
          <w:p w14:paraId="20DD1E9E">
            <w:pPr>
              <w:snapToGrid w:val="0"/>
              <w:spacing w:line="400" w:lineRule="exact"/>
              <w:jc w:val="center"/>
              <w:rPr>
                <w:rFonts w:hint="eastAsia" w:ascii="仿宋" w:hAnsi="仿宋" w:eastAsia="仿宋" w:cs="仿宋"/>
                <w:b/>
                <w:sz w:val="22"/>
              </w:rPr>
            </w:pPr>
          </w:p>
        </w:tc>
        <w:tc>
          <w:tcPr>
            <w:tcW w:w="3360" w:type="dxa"/>
            <w:tcBorders>
              <w:top w:val="single" w:color="000000" w:sz="4" w:space="0"/>
              <w:left w:val="single" w:color="000000" w:sz="4" w:space="0"/>
              <w:bottom w:val="single" w:color="000000" w:sz="4" w:space="0"/>
              <w:right w:val="single" w:color="000000" w:sz="4" w:space="0"/>
            </w:tcBorders>
            <w:vAlign w:val="center"/>
          </w:tcPr>
          <w:p w14:paraId="0B9E7603">
            <w:pPr>
              <w:snapToGrid w:val="0"/>
              <w:spacing w:line="400" w:lineRule="exact"/>
              <w:rPr>
                <w:rFonts w:hint="eastAsia" w:ascii="仿宋" w:hAnsi="仿宋" w:eastAsia="仿宋" w:cs="仿宋"/>
                <w:b/>
                <w:sz w:val="22"/>
              </w:rPr>
            </w:pPr>
            <w:r>
              <w:rPr>
                <w:rFonts w:hint="eastAsia" w:ascii="仿宋" w:hAnsi="仿宋" w:eastAsia="仿宋" w:cs="仿宋"/>
                <w:sz w:val="24"/>
              </w:rPr>
              <w:t>民营医院、个体诊所等各级各类开展食源性疾病诊疗的非公立医疗机构</w:t>
            </w:r>
          </w:p>
        </w:tc>
        <w:tc>
          <w:tcPr>
            <w:tcW w:w="4455" w:type="dxa"/>
            <w:tcBorders>
              <w:top w:val="single" w:color="000000" w:sz="4" w:space="0"/>
              <w:left w:val="single" w:color="000000" w:sz="4" w:space="0"/>
              <w:bottom w:val="single" w:color="000000" w:sz="4" w:space="0"/>
              <w:right w:val="single" w:color="000000" w:sz="4" w:space="0"/>
            </w:tcBorders>
            <w:vAlign w:val="center"/>
          </w:tcPr>
          <w:p w14:paraId="7EFFB494">
            <w:pPr>
              <w:snapToGrid w:val="0"/>
              <w:spacing w:line="400" w:lineRule="exact"/>
              <w:rPr>
                <w:rFonts w:hint="eastAsia" w:ascii="仿宋" w:hAnsi="仿宋" w:eastAsia="仿宋" w:cs="仿宋"/>
                <w:sz w:val="24"/>
              </w:rPr>
            </w:pPr>
            <w:r>
              <w:rPr>
                <w:rFonts w:hint="eastAsia" w:ascii="仿宋" w:hAnsi="仿宋" w:eastAsia="仿宋" w:cs="仿宋"/>
                <w:sz w:val="24"/>
              </w:rPr>
              <w:t>食源性疾病病例信息采集（无任务要求）</w:t>
            </w:r>
          </w:p>
          <w:p w14:paraId="24226773">
            <w:pPr>
              <w:snapToGrid w:val="0"/>
              <w:spacing w:line="400" w:lineRule="exact"/>
              <w:rPr>
                <w:rFonts w:hint="eastAsia" w:ascii="仿宋" w:hAnsi="仿宋" w:eastAsia="仿宋" w:cs="仿宋"/>
                <w:b/>
                <w:sz w:val="22"/>
              </w:rPr>
            </w:pPr>
          </w:p>
        </w:tc>
      </w:tr>
      <w:tr w14:paraId="0E724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279" w:type="dxa"/>
            <w:tcBorders>
              <w:top w:val="single" w:color="000000" w:sz="4" w:space="0"/>
              <w:left w:val="single" w:color="000000" w:sz="4" w:space="0"/>
              <w:bottom w:val="single" w:color="000000" w:sz="4" w:space="0"/>
              <w:right w:val="single" w:color="000000" w:sz="4" w:space="0"/>
            </w:tcBorders>
            <w:vAlign w:val="center"/>
          </w:tcPr>
          <w:p w14:paraId="38B51F69">
            <w:pPr>
              <w:snapToGrid w:val="0"/>
              <w:spacing w:line="400" w:lineRule="exact"/>
              <w:jc w:val="center"/>
              <w:rPr>
                <w:rFonts w:hint="eastAsia" w:ascii="仿宋" w:hAnsi="仿宋" w:eastAsia="仿宋" w:cs="仿宋"/>
                <w:b/>
                <w:sz w:val="28"/>
                <w:szCs w:val="28"/>
              </w:rPr>
            </w:pPr>
            <w:r>
              <w:rPr>
                <w:rFonts w:hint="eastAsia" w:ascii="仿宋" w:hAnsi="仿宋" w:eastAsia="仿宋" w:cs="仿宋"/>
                <w:bCs/>
                <w:sz w:val="22"/>
              </w:rPr>
              <w:t>一体化</w:t>
            </w:r>
          </w:p>
        </w:tc>
        <w:tc>
          <w:tcPr>
            <w:tcW w:w="3360" w:type="dxa"/>
            <w:tcBorders>
              <w:top w:val="single" w:color="000000" w:sz="4" w:space="0"/>
              <w:left w:val="single" w:color="000000" w:sz="4" w:space="0"/>
              <w:bottom w:val="single" w:color="000000" w:sz="4" w:space="0"/>
              <w:right w:val="single" w:color="000000" w:sz="4" w:space="0"/>
            </w:tcBorders>
            <w:vAlign w:val="center"/>
          </w:tcPr>
          <w:p w14:paraId="2ED54B46">
            <w:pPr>
              <w:snapToGrid w:val="0"/>
              <w:spacing w:line="400" w:lineRule="exact"/>
              <w:rPr>
                <w:rFonts w:hint="eastAsia" w:ascii="仿宋" w:hAnsi="仿宋" w:eastAsia="仿宋" w:cs="仿宋"/>
                <w:sz w:val="24"/>
              </w:rPr>
            </w:pPr>
            <w:r>
              <w:rPr>
                <w:rFonts w:hint="eastAsia" w:ascii="仿宋" w:hAnsi="仿宋" w:eastAsia="仿宋" w:cs="仿宋"/>
                <w:sz w:val="24"/>
              </w:rPr>
              <w:t>全区所有基层医疗机构（包括乡、村两级）</w:t>
            </w:r>
          </w:p>
          <w:p w14:paraId="6E354FAA">
            <w:pPr>
              <w:snapToGrid w:val="0"/>
              <w:spacing w:line="400" w:lineRule="exact"/>
              <w:rPr>
                <w:rFonts w:hint="eastAsia" w:ascii="仿宋" w:hAnsi="仿宋" w:eastAsia="仿宋" w:cs="仿宋"/>
                <w:sz w:val="24"/>
                <w:lang w:eastAsia="zh-CN"/>
              </w:rPr>
            </w:pPr>
          </w:p>
        </w:tc>
        <w:tc>
          <w:tcPr>
            <w:tcW w:w="4455" w:type="dxa"/>
            <w:tcBorders>
              <w:top w:val="single" w:color="000000" w:sz="4" w:space="0"/>
              <w:left w:val="single" w:color="000000" w:sz="4" w:space="0"/>
              <w:bottom w:val="single" w:color="000000" w:sz="4" w:space="0"/>
              <w:right w:val="single" w:color="000000" w:sz="4" w:space="0"/>
            </w:tcBorders>
            <w:vAlign w:val="center"/>
          </w:tcPr>
          <w:p w14:paraId="2CCE1633">
            <w:pPr>
              <w:snapToGrid w:val="0"/>
              <w:spacing w:line="400" w:lineRule="exact"/>
              <w:rPr>
                <w:rFonts w:hint="eastAsia" w:ascii="仿宋" w:hAnsi="仿宋" w:eastAsia="仿宋" w:cs="仿宋"/>
                <w:sz w:val="24"/>
              </w:rPr>
            </w:pPr>
            <w:r>
              <w:rPr>
                <w:rFonts w:hint="eastAsia" w:ascii="仿宋" w:hAnsi="仿宋" w:eastAsia="仿宋" w:cs="仿宋"/>
                <w:sz w:val="24"/>
              </w:rPr>
              <w:t>1.食源性疾病病例信息采集（乡级有报告率要求）</w:t>
            </w:r>
          </w:p>
          <w:p w14:paraId="7E06E562">
            <w:pPr>
              <w:snapToGrid w:val="0"/>
              <w:spacing w:line="400" w:lineRule="exact"/>
              <w:rPr>
                <w:rFonts w:hint="eastAsia" w:ascii="仿宋" w:hAnsi="仿宋" w:eastAsia="仿宋" w:cs="仿宋"/>
                <w:sz w:val="24"/>
              </w:rPr>
            </w:pPr>
            <w:r>
              <w:rPr>
                <w:rFonts w:hint="eastAsia" w:ascii="仿宋" w:hAnsi="仿宋" w:eastAsia="仿宋" w:cs="仿宋"/>
                <w:sz w:val="24"/>
              </w:rPr>
              <w:t>2.乡级纳入食源性疾病病例监测考核体系</w:t>
            </w:r>
          </w:p>
        </w:tc>
      </w:tr>
    </w:tbl>
    <w:p w14:paraId="1CEFD306">
      <w:pPr>
        <w:pStyle w:val="154"/>
        <w:jc w:val="both"/>
        <w:rPr>
          <w:rFonts w:eastAsia="仿宋_GB2312"/>
        </w:rPr>
      </w:pPr>
    </w:p>
    <w:p w14:paraId="6A80CA89">
      <w:pPr>
        <w:pStyle w:val="154"/>
        <w:jc w:val="both"/>
        <w:rPr>
          <w:rFonts w:eastAsia="仿宋_GB2312"/>
        </w:rPr>
        <w:sectPr>
          <w:footerReference r:id="rId5" w:type="default"/>
          <w:pgSz w:w="11906" w:h="16838"/>
          <w:pgMar w:top="1701" w:right="1531" w:bottom="1701" w:left="1531" w:header="851" w:footer="397" w:gutter="0"/>
          <w:pgNumType w:fmt="decimal" w:start="1"/>
          <w:cols w:space="720" w:num="1"/>
          <w:docGrid w:linePitch="312" w:charSpace="0"/>
        </w:sectPr>
      </w:pPr>
    </w:p>
    <w:p w14:paraId="6179746D">
      <w:pPr>
        <w:pStyle w:val="154"/>
        <w:spacing w:after="192" w:afterLines="80" w:line="240" w:lineRule="auto"/>
        <w:rPr>
          <w:rFonts w:hint="eastAsia" w:ascii="仿宋_GB2312" w:hAnsi="仿宋_GB2312" w:eastAsia="仿宋_GB2312" w:cs="仿宋_GB2312"/>
          <w:lang w:val="en-US" w:eastAsia="zh-CN"/>
        </w:rPr>
      </w:pPr>
      <w:r>
        <w:rPr>
          <w:rFonts w:hint="eastAsia" w:ascii="仿宋_GB2312" w:hAnsi="仿宋_GB2312" w:eastAsia="仿宋_GB2312" w:cs="仿宋_GB2312"/>
        </w:rPr>
        <w:t>附件</w:t>
      </w:r>
      <w:r>
        <w:rPr>
          <w:rFonts w:hint="eastAsia" w:ascii="仿宋_GB2312" w:hAnsi="仿宋_GB2312" w:eastAsia="仿宋_GB2312" w:cs="仿宋_GB2312"/>
          <w:lang w:val="en-US" w:eastAsia="zh-CN"/>
        </w:rPr>
        <w:t>2</w:t>
      </w:r>
    </w:p>
    <w:p w14:paraId="3DF95E0D">
      <w:pPr>
        <w:pStyle w:val="165"/>
      </w:pPr>
      <w:r>
        <w:t>2026年山西省</w:t>
      </w:r>
      <w:r>
        <w:rPr>
          <w:u w:val="single"/>
        </w:rPr>
        <w:t xml:space="preserve">      </w:t>
      </w:r>
      <w:r>
        <w:t>市食源性疾病病例监测工作季报表</w:t>
      </w:r>
    </w:p>
    <w:tbl>
      <w:tblPr>
        <w:tblStyle w:val="31"/>
        <w:tblpPr w:leftFromText="180" w:rightFromText="180" w:vertAnchor="text" w:horzAnchor="page" w:tblpX="1378" w:tblpY="33"/>
        <w:tblOverlap w:val="never"/>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0"/>
        <w:gridCol w:w="1614"/>
        <w:gridCol w:w="988"/>
        <w:gridCol w:w="898"/>
        <w:gridCol w:w="937"/>
        <w:gridCol w:w="937"/>
        <w:gridCol w:w="937"/>
        <w:gridCol w:w="993"/>
        <w:gridCol w:w="1603"/>
        <w:gridCol w:w="1126"/>
        <w:gridCol w:w="1318"/>
        <w:gridCol w:w="1485"/>
      </w:tblGrid>
      <w:tr w14:paraId="394E6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450" w:type="pct"/>
            <w:vMerge w:val="restart"/>
            <w:tcBorders>
              <w:top w:val="single" w:color="000000" w:sz="4" w:space="0"/>
              <w:left w:val="single" w:color="000000" w:sz="4" w:space="0"/>
              <w:bottom w:val="single" w:color="000000" w:sz="4" w:space="0"/>
              <w:right w:val="single" w:color="000000" w:sz="4" w:space="0"/>
            </w:tcBorders>
            <w:vAlign w:val="center"/>
          </w:tcPr>
          <w:p w14:paraId="077C1B49">
            <w:pPr>
              <w:jc w:val="center"/>
              <w:rPr>
                <w:rFonts w:ascii="黑体" w:hAnsi="黑体" w:eastAsia="黑体"/>
                <w:sz w:val="20"/>
                <w:szCs w:val="21"/>
              </w:rPr>
            </w:pPr>
            <w:r>
              <w:rPr>
                <w:rFonts w:ascii="黑体" w:hAnsi="黑体" w:eastAsia="黑体"/>
                <w:sz w:val="20"/>
                <w:szCs w:val="21"/>
              </w:rPr>
              <w:t>县（市、区）名称</w:t>
            </w:r>
          </w:p>
        </w:tc>
        <w:tc>
          <w:tcPr>
            <w:tcW w:w="572" w:type="pct"/>
            <w:vMerge w:val="restart"/>
            <w:tcBorders>
              <w:top w:val="single" w:color="000000" w:sz="4" w:space="0"/>
              <w:left w:val="single" w:color="000000" w:sz="4" w:space="0"/>
              <w:bottom w:val="single" w:color="000000" w:sz="4" w:space="0"/>
              <w:right w:val="single" w:color="000000" w:sz="4" w:space="0"/>
            </w:tcBorders>
            <w:vAlign w:val="center"/>
          </w:tcPr>
          <w:p w14:paraId="26E9C970">
            <w:pPr>
              <w:jc w:val="center"/>
              <w:rPr>
                <w:rFonts w:ascii="黑体" w:hAnsi="黑体" w:eastAsia="黑体"/>
                <w:sz w:val="20"/>
                <w:szCs w:val="21"/>
              </w:rPr>
            </w:pPr>
            <w:r>
              <w:rPr>
                <w:rFonts w:ascii="黑体" w:hAnsi="黑体" w:eastAsia="黑体"/>
                <w:sz w:val="20"/>
                <w:szCs w:val="21"/>
              </w:rPr>
              <w:t>医院名称</w:t>
            </w:r>
          </w:p>
        </w:tc>
        <w:tc>
          <w:tcPr>
            <w:tcW w:w="2016" w:type="pct"/>
            <w:gridSpan w:val="6"/>
            <w:tcBorders>
              <w:top w:val="single" w:color="000000" w:sz="4" w:space="0"/>
              <w:left w:val="single" w:color="000000" w:sz="4" w:space="0"/>
              <w:bottom w:val="single" w:color="000000" w:sz="4" w:space="0"/>
              <w:right w:val="single" w:color="000000" w:sz="4" w:space="0"/>
            </w:tcBorders>
            <w:vAlign w:val="center"/>
          </w:tcPr>
          <w:p w14:paraId="5B7CF434">
            <w:pPr>
              <w:jc w:val="center"/>
              <w:rPr>
                <w:rFonts w:ascii="黑体" w:hAnsi="黑体" w:eastAsia="黑体"/>
                <w:sz w:val="20"/>
                <w:szCs w:val="21"/>
              </w:rPr>
            </w:pPr>
            <w:r>
              <w:rPr>
                <w:rFonts w:ascii="黑体" w:hAnsi="黑体" w:eastAsia="黑体"/>
                <w:sz w:val="20"/>
                <w:szCs w:val="21"/>
              </w:rPr>
              <w:t>医院病例信息采集情况</w:t>
            </w:r>
          </w:p>
        </w:tc>
        <w:tc>
          <w:tcPr>
            <w:tcW w:w="1960" w:type="pct"/>
            <w:gridSpan w:val="4"/>
            <w:tcBorders>
              <w:top w:val="single" w:color="000000" w:sz="4" w:space="0"/>
              <w:left w:val="single" w:color="000000" w:sz="4" w:space="0"/>
              <w:bottom w:val="single" w:color="000000" w:sz="4" w:space="0"/>
              <w:right w:val="single" w:color="000000" w:sz="4" w:space="0"/>
            </w:tcBorders>
            <w:vAlign w:val="center"/>
          </w:tcPr>
          <w:p w14:paraId="60C849D8">
            <w:pPr>
              <w:jc w:val="center"/>
              <w:rPr>
                <w:rFonts w:ascii="黑体" w:hAnsi="黑体" w:eastAsia="黑体"/>
                <w:sz w:val="20"/>
                <w:szCs w:val="21"/>
              </w:rPr>
            </w:pPr>
            <w:r>
              <w:rPr>
                <w:rFonts w:ascii="黑体" w:hAnsi="黑体" w:eastAsia="黑体"/>
                <w:sz w:val="20"/>
                <w:szCs w:val="21"/>
              </w:rPr>
              <w:t>疾控中心网报审核情况</w:t>
            </w:r>
          </w:p>
        </w:tc>
      </w:tr>
      <w:tr w14:paraId="2F9C0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450" w:type="pct"/>
            <w:vMerge w:val="continue"/>
            <w:tcBorders>
              <w:top w:val="single" w:color="000000" w:sz="4" w:space="0"/>
              <w:left w:val="single" w:color="000000" w:sz="4" w:space="0"/>
              <w:bottom w:val="single" w:color="000000" w:sz="4" w:space="0"/>
              <w:right w:val="single" w:color="000000" w:sz="4" w:space="0"/>
            </w:tcBorders>
            <w:vAlign w:val="center"/>
          </w:tcPr>
          <w:p w14:paraId="6E21B05D">
            <w:pPr>
              <w:jc w:val="center"/>
              <w:rPr>
                <w:rFonts w:ascii="黑体" w:hAnsi="黑体" w:eastAsia="黑体"/>
                <w:sz w:val="20"/>
                <w:szCs w:val="21"/>
              </w:rPr>
            </w:pPr>
          </w:p>
        </w:tc>
        <w:tc>
          <w:tcPr>
            <w:tcW w:w="572" w:type="pct"/>
            <w:vMerge w:val="continue"/>
            <w:tcBorders>
              <w:top w:val="single" w:color="000000" w:sz="4" w:space="0"/>
              <w:left w:val="single" w:color="000000" w:sz="4" w:space="0"/>
              <w:bottom w:val="single" w:color="000000" w:sz="4" w:space="0"/>
              <w:right w:val="single" w:color="000000" w:sz="4" w:space="0"/>
            </w:tcBorders>
            <w:vAlign w:val="center"/>
          </w:tcPr>
          <w:p w14:paraId="7AA55967">
            <w:pPr>
              <w:jc w:val="center"/>
              <w:rPr>
                <w:rFonts w:ascii="黑体" w:hAnsi="黑体" w:eastAsia="黑体"/>
                <w:sz w:val="20"/>
                <w:szCs w:val="21"/>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132C33C2">
            <w:pPr>
              <w:jc w:val="center"/>
              <w:rPr>
                <w:rFonts w:ascii="黑体" w:hAnsi="黑体" w:eastAsia="黑体"/>
                <w:sz w:val="20"/>
                <w:szCs w:val="21"/>
              </w:rPr>
            </w:pPr>
            <w:r>
              <w:rPr>
                <w:rFonts w:ascii="黑体" w:hAnsi="黑体" w:eastAsia="黑体"/>
                <w:sz w:val="20"/>
                <w:szCs w:val="21"/>
              </w:rPr>
              <w:t>总网报病例数</w:t>
            </w:r>
          </w:p>
          <w:p w14:paraId="4D356F8B">
            <w:pPr>
              <w:jc w:val="center"/>
              <w:rPr>
                <w:rFonts w:ascii="黑体" w:hAnsi="黑体" w:eastAsia="黑体"/>
                <w:sz w:val="20"/>
                <w:szCs w:val="21"/>
              </w:rPr>
            </w:pPr>
            <w:r>
              <w:rPr>
                <w:rFonts w:ascii="黑体" w:hAnsi="黑体" w:eastAsia="黑体"/>
                <w:sz w:val="20"/>
                <w:szCs w:val="21"/>
              </w:rPr>
              <w:t>A</w:t>
            </w:r>
          </w:p>
        </w:tc>
        <w:tc>
          <w:tcPr>
            <w:tcW w:w="318" w:type="pct"/>
            <w:tcBorders>
              <w:top w:val="single" w:color="000000" w:sz="4" w:space="0"/>
              <w:left w:val="single" w:color="000000" w:sz="4" w:space="0"/>
              <w:bottom w:val="single" w:color="000000" w:sz="4" w:space="0"/>
              <w:right w:val="single" w:color="000000" w:sz="4" w:space="0"/>
            </w:tcBorders>
            <w:vAlign w:val="center"/>
          </w:tcPr>
          <w:p w14:paraId="05E3EA39">
            <w:pPr>
              <w:jc w:val="center"/>
              <w:rPr>
                <w:rFonts w:ascii="黑体" w:hAnsi="黑体" w:eastAsia="黑体"/>
                <w:sz w:val="20"/>
                <w:szCs w:val="21"/>
              </w:rPr>
            </w:pPr>
            <w:r>
              <w:rPr>
                <w:rFonts w:ascii="黑体" w:hAnsi="黑体" w:eastAsia="黑体"/>
                <w:sz w:val="20"/>
                <w:szCs w:val="21"/>
              </w:rPr>
              <w:t>按时网报数</w:t>
            </w:r>
          </w:p>
          <w:p w14:paraId="39A58EAD">
            <w:pPr>
              <w:jc w:val="center"/>
              <w:rPr>
                <w:rFonts w:ascii="黑体" w:hAnsi="黑体" w:eastAsia="黑体"/>
                <w:sz w:val="20"/>
                <w:szCs w:val="21"/>
              </w:rPr>
            </w:pPr>
            <w:r>
              <w:rPr>
                <w:rFonts w:ascii="黑体" w:hAnsi="黑体" w:eastAsia="黑体"/>
                <w:sz w:val="20"/>
                <w:szCs w:val="21"/>
              </w:rPr>
              <w:t>B</w:t>
            </w:r>
          </w:p>
        </w:tc>
        <w:tc>
          <w:tcPr>
            <w:tcW w:w="332" w:type="pct"/>
            <w:tcBorders>
              <w:top w:val="single" w:color="000000" w:sz="4" w:space="0"/>
              <w:left w:val="single" w:color="000000" w:sz="4" w:space="0"/>
              <w:bottom w:val="single" w:color="000000" w:sz="4" w:space="0"/>
              <w:right w:val="single" w:color="000000" w:sz="4" w:space="0"/>
            </w:tcBorders>
            <w:vAlign w:val="center"/>
          </w:tcPr>
          <w:p w14:paraId="3F2D7B7C">
            <w:pPr>
              <w:jc w:val="center"/>
              <w:rPr>
                <w:rFonts w:ascii="黑体" w:hAnsi="黑体" w:eastAsia="黑体"/>
                <w:sz w:val="20"/>
                <w:szCs w:val="21"/>
              </w:rPr>
            </w:pPr>
            <w:r>
              <w:rPr>
                <w:rFonts w:ascii="黑体" w:hAnsi="黑体" w:eastAsia="黑体"/>
                <w:sz w:val="20"/>
                <w:szCs w:val="21"/>
              </w:rPr>
              <w:t>任务完成率</w:t>
            </w:r>
          </w:p>
        </w:tc>
        <w:tc>
          <w:tcPr>
            <w:tcW w:w="332" w:type="pct"/>
            <w:tcBorders>
              <w:top w:val="single" w:color="000000" w:sz="4" w:space="0"/>
              <w:left w:val="single" w:color="000000" w:sz="4" w:space="0"/>
              <w:bottom w:val="single" w:color="000000" w:sz="4" w:space="0"/>
              <w:right w:val="single" w:color="000000" w:sz="4" w:space="0"/>
            </w:tcBorders>
            <w:vAlign w:val="center"/>
          </w:tcPr>
          <w:p w14:paraId="44FD1E0D">
            <w:pPr>
              <w:jc w:val="center"/>
              <w:rPr>
                <w:rFonts w:ascii="黑体" w:hAnsi="黑体" w:eastAsia="黑体"/>
                <w:sz w:val="20"/>
                <w:szCs w:val="21"/>
              </w:rPr>
            </w:pPr>
            <w:r>
              <w:rPr>
                <w:rFonts w:ascii="黑体" w:hAnsi="黑体" w:eastAsia="黑体"/>
                <w:sz w:val="20"/>
                <w:szCs w:val="21"/>
              </w:rPr>
              <w:t>网报</w:t>
            </w:r>
          </w:p>
          <w:p w14:paraId="0CDB13A9">
            <w:pPr>
              <w:jc w:val="center"/>
              <w:rPr>
                <w:rFonts w:ascii="黑体" w:hAnsi="黑体" w:eastAsia="黑体"/>
                <w:sz w:val="20"/>
                <w:szCs w:val="21"/>
              </w:rPr>
            </w:pPr>
            <w:r>
              <w:rPr>
                <w:rFonts w:ascii="黑体" w:hAnsi="黑体" w:eastAsia="黑体"/>
                <w:sz w:val="20"/>
                <w:szCs w:val="21"/>
              </w:rPr>
              <w:t>及时率</w:t>
            </w:r>
          </w:p>
          <w:p w14:paraId="25B2D5AB">
            <w:pPr>
              <w:jc w:val="center"/>
              <w:rPr>
                <w:rFonts w:ascii="黑体" w:hAnsi="黑体" w:eastAsia="黑体"/>
                <w:sz w:val="20"/>
                <w:szCs w:val="21"/>
              </w:rPr>
            </w:pPr>
            <w:r>
              <w:rPr>
                <w:rFonts w:ascii="黑体" w:hAnsi="黑体" w:eastAsia="黑体"/>
                <w:sz w:val="20"/>
                <w:szCs w:val="21"/>
              </w:rPr>
              <w:t>C</w:t>
            </w:r>
          </w:p>
        </w:tc>
        <w:tc>
          <w:tcPr>
            <w:tcW w:w="332" w:type="pct"/>
            <w:tcBorders>
              <w:top w:val="single" w:color="000000" w:sz="4" w:space="0"/>
              <w:left w:val="single" w:color="000000" w:sz="4" w:space="0"/>
              <w:bottom w:val="single" w:color="000000" w:sz="4" w:space="0"/>
              <w:right w:val="single" w:color="000000" w:sz="4" w:space="0"/>
            </w:tcBorders>
            <w:vAlign w:val="center"/>
          </w:tcPr>
          <w:p w14:paraId="74F151DB">
            <w:pPr>
              <w:jc w:val="center"/>
              <w:rPr>
                <w:rFonts w:ascii="黑体" w:hAnsi="黑体" w:eastAsia="黑体"/>
                <w:sz w:val="20"/>
                <w:szCs w:val="21"/>
              </w:rPr>
            </w:pPr>
            <w:r>
              <w:rPr>
                <w:rFonts w:ascii="黑体" w:hAnsi="黑体" w:eastAsia="黑体"/>
                <w:sz w:val="20"/>
                <w:szCs w:val="21"/>
              </w:rPr>
              <w:t>网报</w:t>
            </w:r>
          </w:p>
          <w:p w14:paraId="4EE01AE2">
            <w:pPr>
              <w:jc w:val="center"/>
              <w:rPr>
                <w:rFonts w:ascii="黑体" w:hAnsi="黑体" w:eastAsia="黑体"/>
                <w:sz w:val="20"/>
                <w:szCs w:val="21"/>
              </w:rPr>
            </w:pPr>
            <w:r>
              <w:rPr>
                <w:rFonts w:ascii="黑体" w:hAnsi="黑体" w:eastAsia="黑体"/>
                <w:sz w:val="20"/>
                <w:szCs w:val="21"/>
              </w:rPr>
              <w:t>合格数</w:t>
            </w:r>
          </w:p>
          <w:p w14:paraId="3DCAE0F3">
            <w:pPr>
              <w:jc w:val="center"/>
              <w:rPr>
                <w:rFonts w:ascii="黑体" w:hAnsi="黑体" w:eastAsia="黑体"/>
                <w:sz w:val="20"/>
                <w:szCs w:val="21"/>
              </w:rPr>
            </w:pPr>
            <w:r>
              <w:rPr>
                <w:rFonts w:ascii="黑体" w:hAnsi="黑体" w:eastAsia="黑体"/>
                <w:sz w:val="20"/>
                <w:szCs w:val="21"/>
              </w:rPr>
              <w:t>D</w:t>
            </w:r>
          </w:p>
        </w:tc>
        <w:tc>
          <w:tcPr>
            <w:tcW w:w="351" w:type="pct"/>
            <w:tcBorders>
              <w:top w:val="single" w:color="000000" w:sz="4" w:space="0"/>
              <w:left w:val="single" w:color="000000" w:sz="4" w:space="0"/>
              <w:bottom w:val="single" w:color="000000" w:sz="4" w:space="0"/>
              <w:right w:val="single" w:color="000000" w:sz="4" w:space="0"/>
            </w:tcBorders>
            <w:vAlign w:val="center"/>
          </w:tcPr>
          <w:p w14:paraId="1D71A22C">
            <w:pPr>
              <w:jc w:val="center"/>
              <w:rPr>
                <w:rFonts w:ascii="黑体" w:hAnsi="黑体" w:eastAsia="黑体"/>
                <w:sz w:val="20"/>
                <w:szCs w:val="21"/>
              </w:rPr>
            </w:pPr>
            <w:r>
              <w:rPr>
                <w:rFonts w:ascii="黑体" w:hAnsi="黑体" w:eastAsia="黑体"/>
                <w:sz w:val="20"/>
                <w:szCs w:val="21"/>
              </w:rPr>
              <w:t>网报</w:t>
            </w:r>
          </w:p>
          <w:p w14:paraId="53AEABE2">
            <w:pPr>
              <w:jc w:val="center"/>
              <w:rPr>
                <w:rFonts w:ascii="黑体" w:hAnsi="黑体" w:eastAsia="黑体"/>
                <w:sz w:val="20"/>
                <w:szCs w:val="21"/>
              </w:rPr>
            </w:pPr>
            <w:r>
              <w:rPr>
                <w:rFonts w:ascii="黑体" w:hAnsi="黑体" w:eastAsia="黑体"/>
                <w:sz w:val="20"/>
                <w:szCs w:val="21"/>
              </w:rPr>
              <w:t>准确率</w:t>
            </w:r>
          </w:p>
          <w:p w14:paraId="6BDD61C3">
            <w:pPr>
              <w:jc w:val="center"/>
              <w:rPr>
                <w:rFonts w:ascii="黑体" w:hAnsi="黑体" w:eastAsia="黑体"/>
                <w:sz w:val="20"/>
                <w:szCs w:val="21"/>
              </w:rPr>
            </w:pPr>
            <w:r>
              <w:rPr>
                <w:rFonts w:ascii="黑体" w:hAnsi="黑体" w:eastAsia="黑体"/>
                <w:sz w:val="20"/>
                <w:szCs w:val="21"/>
              </w:rPr>
              <w:t>E</w:t>
            </w:r>
          </w:p>
        </w:tc>
        <w:tc>
          <w:tcPr>
            <w:tcW w:w="568" w:type="pct"/>
            <w:tcBorders>
              <w:top w:val="single" w:color="000000" w:sz="4" w:space="0"/>
              <w:left w:val="single" w:color="000000" w:sz="4" w:space="0"/>
              <w:bottom w:val="single" w:color="000000" w:sz="4" w:space="0"/>
              <w:right w:val="single" w:color="000000" w:sz="4" w:space="0"/>
            </w:tcBorders>
            <w:vAlign w:val="center"/>
          </w:tcPr>
          <w:p w14:paraId="2FE878E8">
            <w:pPr>
              <w:jc w:val="center"/>
              <w:rPr>
                <w:rFonts w:ascii="黑体" w:hAnsi="黑体" w:eastAsia="黑体"/>
                <w:sz w:val="20"/>
                <w:szCs w:val="21"/>
              </w:rPr>
            </w:pPr>
            <w:r>
              <w:rPr>
                <w:rFonts w:ascii="黑体" w:hAnsi="黑体" w:eastAsia="黑体"/>
                <w:sz w:val="20"/>
                <w:szCs w:val="21"/>
              </w:rPr>
              <w:t>在规定时间内完成审核的病例数F</w:t>
            </w:r>
          </w:p>
        </w:tc>
        <w:tc>
          <w:tcPr>
            <w:tcW w:w="399" w:type="pct"/>
            <w:tcBorders>
              <w:top w:val="single" w:color="000000" w:sz="4" w:space="0"/>
              <w:left w:val="single" w:color="000000" w:sz="4" w:space="0"/>
              <w:bottom w:val="single" w:color="000000" w:sz="4" w:space="0"/>
              <w:right w:val="single" w:color="000000" w:sz="4" w:space="0"/>
            </w:tcBorders>
            <w:vAlign w:val="center"/>
          </w:tcPr>
          <w:p w14:paraId="615DE1A1">
            <w:pPr>
              <w:jc w:val="center"/>
              <w:rPr>
                <w:rFonts w:ascii="黑体" w:hAnsi="黑体" w:eastAsia="黑体"/>
                <w:sz w:val="20"/>
                <w:szCs w:val="21"/>
              </w:rPr>
            </w:pPr>
            <w:r>
              <w:rPr>
                <w:rFonts w:ascii="黑体" w:hAnsi="黑体" w:eastAsia="黑体"/>
                <w:sz w:val="20"/>
                <w:szCs w:val="21"/>
              </w:rPr>
              <w:t>审核</w:t>
            </w:r>
          </w:p>
          <w:p w14:paraId="3060914A">
            <w:pPr>
              <w:jc w:val="center"/>
              <w:rPr>
                <w:rFonts w:ascii="黑体" w:hAnsi="黑体" w:eastAsia="黑体"/>
                <w:sz w:val="20"/>
                <w:szCs w:val="21"/>
              </w:rPr>
            </w:pPr>
            <w:r>
              <w:rPr>
                <w:rFonts w:ascii="黑体" w:hAnsi="黑体" w:eastAsia="黑体"/>
                <w:sz w:val="20"/>
                <w:szCs w:val="21"/>
              </w:rPr>
              <w:t>及时率G</w:t>
            </w:r>
          </w:p>
        </w:tc>
        <w:tc>
          <w:tcPr>
            <w:tcW w:w="467" w:type="pct"/>
            <w:tcBorders>
              <w:top w:val="single" w:color="000000" w:sz="4" w:space="0"/>
              <w:left w:val="single" w:color="000000" w:sz="4" w:space="0"/>
              <w:bottom w:val="single" w:color="000000" w:sz="4" w:space="0"/>
              <w:right w:val="single" w:color="000000" w:sz="4" w:space="0"/>
            </w:tcBorders>
            <w:vAlign w:val="center"/>
          </w:tcPr>
          <w:p w14:paraId="67B30C23">
            <w:pPr>
              <w:jc w:val="center"/>
              <w:rPr>
                <w:rFonts w:ascii="黑体" w:hAnsi="黑体" w:eastAsia="黑体"/>
                <w:sz w:val="20"/>
                <w:szCs w:val="21"/>
              </w:rPr>
            </w:pPr>
            <w:r>
              <w:rPr>
                <w:rFonts w:ascii="黑体" w:hAnsi="黑体" w:eastAsia="黑体"/>
                <w:sz w:val="20"/>
                <w:szCs w:val="21"/>
              </w:rPr>
              <w:t>网报合格的病例数H</w:t>
            </w:r>
          </w:p>
        </w:tc>
        <w:tc>
          <w:tcPr>
            <w:tcW w:w="526" w:type="pct"/>
            <w:tcBorders>
              <w:top w:val="single" w:color="000000" w:sz="4" w:space="0"/>
              <w:left w:val="single" w:color="000000" w:sz="4" w:space="0"/>
              <w:bottom w:val="single" w:color="000000" w:sz="4" w:space="0"/>
              <w:right w:val="single" w:color="000000" w:sz="4" w:space="0"/>
            </w:tcBorders>
            <w:vAlign w:val="center"/>
          </w:tcPr>
          <w:p w14:paraId="35E7FE59">
            <w:pPr>
              <w:jc w:val="center"/>
              <w:rPr>
                <w:rFonts w:ascii="黑体" w:hAnsi="黑体" w:eastAsia="黑体"/>
                <w:sz w:val="20"/>
                <w:szCs w:val="21"/>
              </w:rPr>
            </w:pPr>
            <w:r>
              <w:rPr>
                <w:rFonts w:ascii="黑体" w:hAnsi="黑体" w:eastAsia="黑体"/>
                <w:sz w:val="20"/>
                <w:szCs w:val="21"/>
              </w:rPr>
              <w:t>审核准确率I</w:t>
            </w:r>
          </w:p>
        </w:tc>
      </w:tr>
      <w:tr w14:paraId="78A76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0" w:type="pct"/>
            <w:tcBorders>
              <w:top w:val="single" w:color="000000" w:sz="4" w:space="0"/>
              <w:left w:val="single" w:color="000000" w:sz="4" w:space="0"/>
              <w:bottom w:val="single" w:color="000000" w:sz="4" w:space="0"/>
              <w:right w:val="single" w:color="000000" w:sz="4" w:space="0"/>
            </w:tcBorders>
            <w:vAlign w:val="center"/>
          </w:tcPr>
          <w:p w14:paraId="21A3BC4B">
            <w:pPr>
              <w:jc w:val="center"/>
              <w:rPr>
                <w:rFonts w:ascii="仿宋_GB2312" w:hAnsi="宋体" w:eastAsia="仿宋_GB2312"/>
                <w:sz w:val="20"/>
              </w:rPr>
            </w:pPr>
            <w:r>
              <w:rPr>
                <w:rFonts w:ascii="仿宋_GB2312" w:hAnsi="宋体" w:eastAsia="仿宋_GB2312"/>
                <w:sz w:val="20"/>
              </w:rPr>
              <w:t>监测县1</w:t>
            </w:r>
          </w:p>
        </w:tc>
        <w:tc>
          <w:tcPr>
            <w:tcW w:w="572" w:type="pct"/>
            <w:tcBorders>
              <w:top w:val="single" w:color="000000" w:sz="4" w:space="0"/>
              <w:left w:val="single" w:color="000000" w:sz="4" w:space="0"/>
              <w:bottom w:val="single" w:color="000000" w:sz="4" w:space="0"/>
              <w:right w:val="single" w:color="000000" w:sz="4" w:space="0"/>
            </w:tcBorders>
            <w:vAlign w:val="center"/>
          </w:tcPr>
          <w:p w14:paraId="52932D54">
            <w:pPr>
              <w:jc w:val="center"/>
              <w:rPr>
                <w:rFonts w:ascii="仿宋_GB2312" w:hAnsi="Times New Roman" w:eastAsia="仿宋_GB2312"/>
                <w:sz w:val="20"/>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62E2E88F">
            <w:pPr>
              <w:jc w:val="center"/>
              <w:rPr>
                <w:rFonts w:ascii="仿宋_GB2312" w:hAnsi="Times New Roman" w:eastAsia="仿宋_GB2312"/>
                <w:sz w:val="20"/>
              </w:rPr>
            </w:pPr>
          </w:p>
        </w:tc>
        <w:tc>
          <w:tcPr>
            <w:tcW w:w="318" w:type="pct"/>
            <w:tcBorders>
              <w:top w:val="single" w:color="000000" w:sz="4" w:space="0"/>
              <w:left w:val="single" w:color="000000" w:sz="4" w:space="0"/>
              <w:bottom w:val="single" w:color="000000" w:sz="4" w:space="0"/>
              <w:right w:val="single" w:color="000000" w:sz="4" w:space="0"/>
            </w:tcBorders>
            <w:vAlign w:val="center"/>
          </w:tcPr>
          <w:p w14:paraId="1885F49F">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1C7C2DE9">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1C9D3054">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5072E3D0">
            <w:pPr>
              <w:jc w:val="center"/>
              <w:rPr>
                <w:rFonts w:ascii="仿宋_GB2312" w:hAnsi="Times New Roman" w:eastAsia="仿宋_GB2312"/>
                <w:sz w:val="20"/>
              </w:rPr>
            </w:pPr>
          </w:p>
        </w:tc>
        <w:tc>
          <w:tcPr>
            <w:tcW w:w="351" w:type="pct"/>
            <w:tcBorders>
              <w:top w:val="single" w:color="000000" w:sz="4" w:space="0"/>
              <w:left w:val="single" w:color="000000" w:sz="4" w:space="0"/>
              <w:bottom w:val="single" w:color="000000" w:sz="4" w:space="0"/>
              <w:right w:val="single" w:color="000000" w:sz="4" w:space="0"/>
            </w:tcBorders>
            <w:vAlign w:val="center"/>
          </w:tcPr>
          <w:p w14:paraId="0F43B8B4">
            <w:pPr>
              <w:jc w:val="center"/>
              <w:rPr>
                <w:rFonts w:ascii="仿宋_GB2312" w:hAnsi="Times New Roman" w:eastAsia="仿宋_GB2312"/>
                <w:sz w:val="20"/>
              </w:rPr>
            </w:pPr>
          </w:p>
        </w:tc>
        <w:tc>
          <w:tcPr>
            <w:tcW w:w="568" w:type="pct"/>
            <w:tcBorders>
              <w:top w:val="single" w:color="000000" w:sz="4" w:space="0"/>
              <w:left w:val="single" w:color="000000" w:sz="4" w:space="0"/>
              <w:bottom w:val="single" w:color="000000" w:sz="4" w:space="0"/>
              <w:right w:val="single" w:color="000000" w:sz="4" w:space="0"/>
            </w:tcBorders>
            <w:vAlign w:val="center"/>
          </w:tcPr>
          <w:p w14:paraId="690B74B4">
            <w:pPr>
              <w:jc w:val="center"/>
              <w:rPr>
                <w:rFonts w:ascii="仿宋_GB2312" w:hAnsi="Times New Roman" w:eastAsia="仿宋_GB2312"/>
                <w:sz w:val="20"/>
              </w:rPr>
            </w:pPr>
          </w:p>
        </w:tc>
        <w:tc>
          <w:tcPr>
            <w:tcW w:w="399" w:type="pct"/>
            <w:tcBorders>
              <w:top w:val="single" w:color="000000" w:sz="4" w:space="0"/>
              <w:left w:val="single" w:color="000000" w:sz="4" w:space="0"/>
              <w:bottom w:val="single" w:color="000000" w:sz="4" w:space="0"/>
              <w:right w:val="single" w:color="000000" w:sz="4" w:space="0"/>
            </w:tcBorders>
            <w:vAlign w:val="center"/>
          </w:tcPr>
          <w:p w14:paraId="4DD9B6CC">
            <w:pPr>
              <w:jc w:val="center"/>
              <w:rPr>
                <w:rFonts w:ascii="仿宋_GB2312" w:hAnsi="Times New Roman" w:eastAsia="仿宋_GB2312"/>
                <w:sz w:val="20"/>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08EECE25">
            <w:pPr>
              <w:jc w:val="center"/>
              <w:rPr>
                <w:rFonts w:ascii="仿宋_GB2312" w:hAnsi="Times New Roman" w:eastAsia="仿宋_GB2312"/>
                <w:sz w:val="20"/>
              </w:rPr>
            </w:pPr>
          </w:p>
        </w:tc>
        <w:tc>
          <w:tcPr>
            <w:tcW w:w="526" w:type="pct"/>
            <w:tcBorders>
              <w:top w:val="single" w:color="000000" w:sz="4" w:space="0"/>
              <w:left w:val="single" w:color="000000" w:sz="4" w:space="0"/>
              <w:bottom w:val="single" w:color="000000" w:sz="4" w:space="0"/>
              <w:right w:val="single" w:color="000000" w:sz="4" w:space="0"/>
            </w:tcBorders>
            <w:vAlign w:val="center"/>
          </w:tcPr>
          <w:p w14:paraId="71AEDB02">
            <w:pPr>
              <w:jc w:val="center"/>
              <w:rPr>
                <w:rFonts w:ascii="仿宋_GB2312" w:hAnsi="Times New Roman" w:eastAsia="仿宋_GB2312"/>
                <w:sz w:val="20"/>
              </w:rPr>
            </w:pPr>
          </w:p>
        </w:tc>
      </w:tr>
      <w:tr w14:paraId="5B93A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0" w:type="pct"/>
            <w:tcBorders>
              <w:top w:val="single" w:color="000000" w:sz="4" w:space="0"/>
              <w:left w:val="single" w:color="000000" w:sz="4" w:space="0"/>
              <w:bottom w:val="single" w:color="000000" w:sz="4" w:space="0"/>
              <w:right w:val="single" w:color="000000" w:sz="4" w:space="0"/>
            </w:tcBorders>
            <w:vAlign w:val="center"/>
          </w:tcPr>
          <w:p w14:paraId="38B41A9D">
            <w:pPr>
              <w:jc w:val="center"/>
              <w:rPr>
                <w:rFonts w:ascii="仿宋_GB2312" w:hAnsi="宋体" w:eastAsia="仿宋_GB2312"/>
                <w:sz w:val="20"/>
              </w:rPr>
            </w:pPr>
            <w:r>
              <w:rPr>
                <w:rFonts w:ascii="仿宋_GB2312" w:hAnsi="宋体" w:eastAsia="仿宋_GB2312"/>
                <w:sz w:val="20"/>
              </w:rPr>
              <w:t>监测县2</w:t>
            </w:r>
          </w:p>
        </w:tc>
        <w:tc>
          <w:tcPr>
            <w:tcW w:w="572" w:type="pct"/>
            <w:tcBorders>
              <w:top w:val="single" w:color="000000" w:sz="4" w:space="0"/>
              <w:left w:val="single" w:color="000000" w:sz="4" w:space="0"/>
              <w:bottom w:val="single" w:color="000000" w:sz="4" w:space="0"/>
              <w:right w:val="single" w:color="000000" w:sz="4" w:space="0"/>
            </w:tcBorders>
            <w:vAlign w:val="center"/>
          </w:tcPr>
          <w:p w14:paraId="19E61D53">
            <w:pPr>
              <w:jc w:val="center"/>
              <w:rPr>
                <w:rFonts w:ascii="仿宋_GB2312" w:hAnsi="Times New Roman" w:eastAsia="仿宋_GB2312"/>
                <w:sz w:val="20"/>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4F673436">
            <w:pPr>
              <w:jc w:val="center"/>
              <w:rPr>
                <w:rFonts w:ascii="仿宋_GB2312" w:hAnsi="Times New Roman" w:eastAsia="仿宋_GB2312"/>
                <w:sz w:val="20"/>
              </w:rPr>
            </w:pPr>
          </w:p>
        </w:tc>
        <w:tc>
          <w:tcPr>
            <w:tcW w:w="318" w:type="pct"/>
            <w:tcBorders>
              <w:top w:val="single" w:color="000000" w:sz="4" w:space="0"/>
              <w:left w:val="single" w:color="000000" w:sz="4" w:space="0"/>
              <w:bottom w:val="single" w:color="000000" w:sz="4" w:space="0"/>
              <w:right w:val="single" w:color="000000" w:sz="4" w:space="0"/>
            </w:tcBorders>
            <w:vAlign w:val="center"/>
          </w:tcPr>
          <w:p w14:paraId="7A571506">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507C6E19">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259A7F22">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34F4916A">
            <w:pPr>
              <w:jc w:val="center"/>
              <w:rPr>
                <w:rFonts w:ascii="仿宋_GB2312" w:hAnsi="Times New Roman" w:eastAsia="仿宋_GB2312"/>
                <w:sz w:val="20"/>
              </w:rPr>
            </w:pPr>
          </w:p>
        </w:tc>
        <w:tc>
          <w:tcPr>
            <w:tcW w:w="351" w:type="pct"/>
            <w:tcBorders>
              <w:top w:val="single" w:color="000000" w:sz="4" w:space="0"/>
              <w:left w:val="single" w:color="000000" w:sz="4" w:space="0"/>
              <w:bottom w:val="single" w:color="000000" w:sz="4" w:space="0"/>
              <w:right w:val="single" w:color="000000" w:sz="4" w:space="0"/>
            </w:tcBorders>
            <w:vAlign w:val="center"/>
          </w:tcPr>
          <w:p w14:paraId="2C459E38">
            <w:pPr>
              <w:jc w:val="center"/>
              <w:rPr>
                <w:rFonts w:ascii="仿宋_GB2312" w:hAnsi="Times New Roman" w:eastAsia="仿宋_GB2312"/>
                <w:sz w:val="20"/>
              </w:rPr>
            </w:pPr>
          </w:p>
        </w:tc>
        <w:tc>
          <w:tcPr>
            <w:tcW w:w="568" w:type="pct"/>
            <w:tcBorders>
              <w:top w:val="single" w:color="000000" w:sz="4" w:space="0"/>
              <w:left w:val="single" w:color="000000" w:sz="4" w:space="0"/>
              <w:bottom w:val="single" w:color="000000" w:sz="4" w:space="0"/>
              <w:right w:val="single" w:color="000000" w:sz="4" w:space="0"/>
            </w:tcBorders>
            <w:vAlign w:val="center"/>
          </w:tcPr>
          <w:p w14:paraId="1B72F79B">
            <w:pPr>
              <w:jc w:val="center"/>
              <w:rPr>
                <w:rFonts w:ascii="仿宋_GB2312" w:hAnsi="Times New Roman" w:eastAsia="仿宋_GB2312"/>
                <w:sz w:val="20"/>
              </w:rPr>
            </w:pPr>
          </w:p>
        </w:tc>
        <w:tc>
          <w:tcPr>
            <w:tcW w:w="399" w:type="pct"/>
            <w:tcBorders>
              <w:top w:val="single" w:color="000000" w:sz="4" w:space="0"/>
              <w:left w:val="single" w:color="000000" w:sz="4" w:space="0"/>
              <w:bottom w:val="single" w:color="000000" w:sz="4" w:space="0"/>
              <w:right w:val="single" w:color="000000" w:sz="4" w:space="0"/>
            </w:tcBorders>
            <w:vAlign w:val="center"/>
          </w:tcPr>
          <w:p w14:paraId="09FF3F44">
            <w:pPr>
              <w:jc w:val="center"/>
              <w:rPr>
                <w:rFonts w:ascii="仿宋_GB2312" w:hAnsi="Times New Roman" w:eastAsia="仿宋_GB2312"/>
                <w:sz w:val="20"/>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402FB2F7">
            <w:pPr>
              <w:jc w:val="center"/>
              <w:rPr>
                <w:rFonts w:ascii="仿宋_GB2312" w:hAnsi="Times New Roman" w:eastAsia="仿宋_GB2312"/>
                <w:sz w:val="20"/>
              </w:rPr>
            </w:pPr>
          </w:p>
        </w:tc>
        <w:tc>
          <w:tcPr>
            <w:tcW w:w="526" w:type="pct"/>
            <w:tcBorders>
              <w:top w:val="single" w:color="000000" w:sz="4" w:space="0"/>
              <w:left w:val="single" w:color="000000" w:sz="4" w:space="0"/>
              <w:bottom w:val="single" w:color="000000" w:sz="4" w:space="0"/>
              <w:right w:val="single" w:color="000000" w:sz="4" w:space="0"/>
            </w:tcBorders>
            <w:vAlign w:val="center"/>
          </w:tcPr>
          <w:p w14:paraId="2EB3F9ED">
            <w:pPr>
              <w:jc w:val="center"/>
              <w:rPr>
                <w:rFonts w:ascii="仿宋_GB2312" w:hAnsi="Times New Roman" w:eastAsia="仿宋_GB2312"/>
                <w:sz w:val="20"/>
              </w:rPr>
            </w:pPr>
          </w:p>
        </w:tc>
      </w:tr>
      <w:tr w14:paraId="3C16F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0" w:type="pct"/>
            <w:tcBorders>
              <w:top w:val="single" w:color="000000" w:sz="4" w:space="0"/>
              <w:left w:val="single" w:color="000000" w:sz="4" w:space="0"/>
              <w:bottom w:val="single" w:color="000000" w:sz="4" w:space="0"/>
              <w:right w:val="single" w:color="000000" w:sz="4" w:space="0"/>
            </w:tcBorders>
            <w:vAlign w:val="center"/>
          </w:tcPr>
          <w:p w14:paraId="168ECC94">
            <w:pPr>
              <w:jc w:val="center"/>
              <w:rPr>
                <w:rFonts w:ascii="仿宋_GB2312" w:hAnsi="宋体" w:eastAsia="仿宋_GB2312"/>
                <w:sz w:val="20"/>
              </w:rPr>
            </w:pPr>
            <w:r>
              <w:rPr>
                <w:rFonts w:ascii="仿宋_GB2312" w:hAnsi="宋体" w:eastAsia="仿宋_GB2312"/>
                <w:sz w:val="20"/>
              </w:rPr>
              <w:t>监测县3</w:t>
            </w:r>
          </w:p>
        </w:tc>
        <w:tc>
          <w:tcPr>
            <w:tcW w:w="572" w:type="pct"/>
            <w:tcBorders>
              <w:top w:val="single" w:color="000000" w:sz="4" w:space="0"/>
              <w:left w:val="single" w:color="000000" w:sz="4" w:space="0"/>
              <w:bottom w:val="single" w:color="000000" w:sz="4" w:space="0"/>
              <w:right w:val="single" w:color="000000" w:sz="4" w:space="0"/>
            </w:tcBorders>
            <w:vAlign w:val="center"/>
          </w:tcPr>
          <w:p w14:paraId="27D54DEA">
            <w:pPr>
              <w:jc w:val="center"/>
              <w:rPr>
                <w:rFonts w:ascii="仿宋_GB2312" w:hAnsi="Times New Roman" w:eastAsia="仿宋_GB2312"/>
                <w:sz w:val="20"/>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5F005DB6">
            <w:pPr>
              <w:jc w:val="center"/>
              <w:rPr>
                <w:rFonts w:ascii="仿宋_GB2312" w:hAnsi="Times New Roman" w:eastAsia="仿宋_GB2312"/>
                <w:sz w:val="20"/>
              </w:rPr>
            </w:pPr>
          </w:p>
        </w:tc>
        <w:tc>
          <w:tcPr>
            <w:tcW w:w="318" w:type="pct"/>
            <w:tcBorders>
              <w:top w:val="single" w:color="000000" w:sz="4" w:space="0"/>
              <w:left w:val="single" w:color="000000" w:sz="4" w:space="0"/>
              <w:bottom w:val="single" w:color="000000" w:sz="4" w:space="0"/>
              <w:right w:val="single" w:color="000000" w:sz="4" w:space="0"/>
            </w:tcBorders>
            <w:vAlign w:val="center"/>
          </w:tcPr>
          <w:p w14:paraId="0186EBF9">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5A34204C">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357ABDAD">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35E759FF">
            <w:pPr>
              <w:jc w:val="center"/>
              <w:rPr>
                <w:rFonts w:ascii="仿宋_GB2312" w:hAnsi="Times New Roman" w:eastAsia="仿宋_GB2312"/>
                <w:sz w:val="20"/>
              </w:rPr>
            </w:pPr>
          </w:p>
        </w:tc>
        <w:tc>
          <w:tcPr>
            <w:tcW w:w="351" w:type="pct"/>
            <w:tcBorders>
              <w:top w:val="single" w:color="000000" w:sz="4" w:space="0"/>
              <w:left w:val="single" w:color="000000" w:sz="4" w:space="0"/>
              <w:bottom w:val="single" w:color="000000" w:sz="4" w:space="0"/>
              <w:right w:val="single" w:color="000000" w:sz="4" w:space="0"/>
            </w:tcBorders>
            <w:vAlign w:val="center"/>
          </w:tcPr>
          <w:p w14:paraId="5C5CF156">
            <w:pPr>
              <w:jc w:val="center"/>
              <w:rPr>
                <w:rFonts w:ascii="仿宋_GB2312" w:hAnsi="Times New Roman" w:eastAsia="仿宋_GB2312"/>
                <w:sz w:val="20"/>
              </w:rPr>
            </w:pPr>
          </w:p>
        </w:tc>
        <w:tc>
          <w:tcPr>
            <w:tcW w:w="568" w:type="pct"/>
            <w:tcBorders>
              <w:top w:val="single" w:color="000000" w:sz="4" w:space="0"/>
              <w:left w:val="single" w:color="000000" w:sz="4" w:space="0"/>
              <w:bottom w:val="single" w:color="000000" w:sz="4" w:space="0"/>
              <w:right w:val="single" w:color="000000" w:sz="4" w:space="0"/>
            </w:tcBorders>
            <w:vAlign w:val="center"/>
          </w:tcPr>
          <w:p w14:paraId="50C6CE5F">
            <w:pPr>
              <w:jc w:val="center"/>
              <w:rPr>
                <w:rFonts w:ascii="仿宋_GB2312" w:hAnsi="Times New Roman" w:eastAsia="仿宋_GB2312"/>
                <w:sz w:val="20"/>
              </w:rPr>
            </w:pPr>
          </w:p>
        </w:tc>
        <w:tc>
          <w:tcPr>
            <w:tcW w:w="399" w:type="pct"/>
            <w:tcBorders>
              <w:top w:val="single" w:color="000000" w:sz="4" w:space="0"/>
              <w:left w:val="single" w:color="000000" w:sz="4" w:space="0"/>
              <w:bottom w:val="single" w:color="000000" w:sz="4" w:space="0"/>
              <w:right w:val="single" w:color="000000" w:sz="4" w:space="0"/>
            </w:tcBorders>
            <w:vAlign w:val="center"/>
          </w:tcPr>
          <w:p w14:paraId="7C568A8A">
            <w:pPr>
              <w:jc w:val="center"/>
              <w:rPr>
                <w:rFonts w:ascii="仿宋_GB2312" w:hAnsi="Times New Roman" w:eastAsia="仿宋_GB2312"/>
                <w:sz w:val="20"/>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5683A6EA">
            <w:pPr>
              <w:jc w:val="center"/>
              <w:rPr>
                <w:rFonts w:ascii="仿宋_GB2312" w:hAnsi="Times New Roman" w:eastAsia="仿宋_GB2312"/>
                <w:sz w:val="20"/>
              </w:rPr>
            </w:pPr>
          </w:p>
        </w:tc>
        <w:tc>
          <w:tcPr>
            <w:tcW w:w="526" w:type="pct"/>
            <w:tcBorders>
              <w:top w:val="single" w:color="000000" w:sz="4" w:space="0"/>
              <w:left w:val="single" w:color="000000" w:sz="4" w:space="0"/>
              <w:bottom w:val="single" w:color="000000" w:sz="4" w:space="0"/>
              <w:right w:val="single" w:color="000000" w:sz="4" w:space="0"/>
            </w:tcBorders>
            <w:vAlign w:val="center"/>
          </w:tcPr>
          <w:p w14:paraId="1F8062B4">
            <w:pPr>
              <w:jc w:val="center"/>
              <w:rPr>
                <w:rFonts w:ascii="仿宋_GB2312" w:hAnsi="Times New Roman" w:eastAsia="仿宋_GB2312"/>
                <w:sz w:val="20"/>
              </w:rPr>
            </w:pPr>
          </w:p>
        </w:tc>
      </w:tr>
      <w:tr w14:paraId="0D2D8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0" w:type="pct"/>
            <w:tcBorders>
              <w:top w:val="single" w:color="000000" w:sz="4" w:space="0"/>
              <w:left w:val="single" w:color="000000" w:sz="4" w:space="0"/>
              <w:bottom w:val="single" w:color="000000" w:sz="4" w:space="0"/>
              <w:right w:val="single" w:color="000000" w:sz="4" w:space="0"/>
            </w:tcBorders>
            <w:vAlign w:val="center"/>
          </w:tcPr>
          <w:p w14:paraId="40AB415F">
            <w:pPr>
              <w:jc w:val="center"/>
              <w:rPr>
                <w:rFonts w:ascii="仿宋_GB2312" w:hAnsi="Times New Roman" w:eastAsia="仿宋_GB2312"/>
                <w:sz w:val="20"/>
              </w:rPr>
            </w:pPr>
            <w:r>
              <w:rPr>
                <w:rFonts w:ascii="仿宋_GB2312" w:hAnsi="Times New Roman" w:eastAsia="仿宋_GB2312"/>
                <w:sz w:val="20"/>
              </w:rPr>
              <w:t>……</w:t>
            </w:r>
          </w:p>
        </w:tc>
        <w:tc>
          <w:tcPr>
            <w:tcW w:w="572" w:type="pct"/>
            <w:tcBorders>
              <w:top w:val="single" w:color="000000" w:sz="4" w:space="0"/>
              <w:left w:val="single" w:color="000000" w:sz="4" w:space="0"/>
              <w:bottom w:val="single" w:color="000000" w:sz="4" w:space="0"/>
              <w:right w:val="single" w:color="000000" w:sz="4" w:space="0"/>
            </w:tcBorders>
            <w:vAlign w:val="center"/>
          </w:tcPr>
          <w:p w14:paraId="2C475DFF">
            <w:pPr>
              <w:jc w:val="center"/>
              <w:rPr>
                <w:rFonts w:ascii="仿宋_GB2312" w:hAnsi="Times New Roman" w:eastAsia="仿宋_GB2312"/>
                <w:sz w:val="20"/>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5B4FAE3D">
            <w:pPr>
              <w:jc w:val="center"/>
              <w:rPr>
                <w:rFonts w:ascii="仿宋_GB2312" w:hAnsi="Times New Roman" w:eastAsia="仿宋_GB2312"/>
                <w:sz w:val="20"/>
              </w:rPr>
            </w:pPr>
          </w:p>
        </w:tc>
        <w:tc>
          <w:tcPr>
            <w:tcW w:w="318" w:type="pct"/>
            <w:tcBorders>
              <w:top w:val="single" w:color="000000" w:sz="4" w:space="0"/>
              <w:left w:val="single" w:color="000000" w:sz="4" w:space="0"/>
              <w:bottom w:val="single" w:color="000000" w:sz="4" w:space="0"/>
              <w:right w:val="single" w:color="000000" w:sz="4" w:space="0"/>
            </w:tcBorders>
            <w:vAlign w:val="center"/>
          </w:tcPr>
          <w:p w14:paraId="670EAE92">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0A8495C5">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424F240A">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426204FC">
            <w:pPr>
              <w:jc w:val="center"/>
              <w:rPr>
                <w:rFonts w:ascii="仿宋_GB2312" w:hAnsi="Times New Roman" w:eastAsia="仿宋_GB2312"/>
                <w:sz w:val="20"/>
              </w:rPr>
            </w:pPr>
          </w:p>
        </w:tc>
        <w:tc>
          <w:tcPr>
            <w:tcW w:w="351" w:type="pct"/>
            <w:tcBorders>
              <w:top w:val="single" w:color="000000" w:sz="4" w:space="0"/>
              <w:left w:val="single" w:color="000000" w:sz="4" w:space="0"/>
              <w:bottom w:val="single" w:color="000000" w:sz="4" w:space="0"/>
              <w:right w:val="single" w:color="000000" w:sz="4" w:space="0"/>
            </w:tcBorders>
            <w:vAlign w:val="center"/>
          </w:tcPr>
          <w:p w14:paraId="3B8FA3EE">
            <w:pPr>
              <w:jc w:val="center"/>
              <w:rPr>
                <w:rFonts w:ascii="仿宋_GB2312" w:hAnsi="Times New Roman" w:eastAsia="仿宋_GB2312"/>
                <w:sz w:val="20"/>
              </w:rPr>
            </w:pPr>
          </w:p>
        </w:tc>
        <w:tc>
          <w:tcPr>
            <w:tcW w:w="568" w:type="pct"/>
            <w:tcBorders>
              <w:top w:val="single" w:color="000000" w:sz="4" w:space="0"/>
              <w:left w:val="single" w:color="000000" w:sz="4" w:space="0"/>
              <w:bottom w:val="single" w:color="000000" w:sz="4" w:space="0"/>
              <w:right w:val="single" w:color="000000" w:sz="4" w:space="0"/>
            </w:tcBorders>
            <w:vAlign w:val="center"/>
          </w:tcPr>
          <w:p w14:paraId="2E3A440D">
            <w:pPr>
              <w:jc w:val="center"/>
              <w:rPr>
                <w:rFonts w:ascii="仿宋_GB2312" w:hAnsi="Times New Roman" w:eastAsia="仿宋_GB2312"/>
                <w:sz w:val="20"/>
              </w:rPr>
            </w:pPr>
          </w:p>
        </w:tc>
        <w:tc>
          <w:tcPr>
            <w:tcW w:w="399" w:type="pct"/>
            <w:tcBorders>
              <w:top w:val="single" w:color="000000" w:sz="4" w:space="0"/>
              <w:left w:val="single" w:color="000000" w:sz="4" w:space="0"/>
              <w:bottom w:val="single" w:color="000000" w:sz="4" w:space="0"/>
              <w:right w:val="single" w:color="000000" w:sz="4" w:space="0"/>
            </w:tcBorders>
            <w:vAlign w:val="center"/>
          </w:tcPr>
          <w:p w14:paraId="04B29677">
            <w:pPr>
              <w:jc w:val="center"/>
              <w:rPr>
                <w:rFonts w:ascii="仿宋_GB2312" w:hAnsi="Times New Roman" w:eastAsia="仿宋_GB2312"/>
                <w:sz w:val="20"/>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7E1AA50F">
            <w:pPr>
              <w:jc w:val="center"/>
              <w:rPr>
                <w:rFonts w:ascii="仿宋_GB2312" w:hAnsi="Times New Roman" w:eastAsia="仿宋_GB2312"/>
                <w:sz w:val="20"/>
              </w:rPr>
            </w:pPr>
          </w:p>
        </w:tc>
        <w:tc>
          <w:tcPr>
            <w:tcW w:w="526" w:type="pct"/>
            <w:tcBorders>
              <w:top w:val="single" w:color="000000" w:sz="4" w:space="0"/>
              <w:left w:val="single" w:color="000000" w:sz="4" w:space="0"/>
              <w:bottom w:val="single" w:color="000000" w:sz="4" w:space="0"/>
              <w:right w:val="single" w:color="000000" w:sz="4" w:space="0"/>
            </w:tcBorders>
            <w:vAlign w:val="center"/>
          </w:tcPr>
          <w:p w14:paraId="70F6ADD7">
            <w:pPr>
              <w:jc w:val="center"/>
              <w:rPr>
                <w:rFonts w:ascii="仿宋_GB2312" w:hAnsi="Times New Roman" w:eastAsia="仿宋_GB2312"/>
                <w:sz w:val="20"/>
              </w:rPr>
            </w:pPr>
          </w:p>
        </w:tc>
      </w:tr>
      <w:tr w14:paraId="57FA6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0" w:type="pct"/>
            <w:tcBorders>
              <w:top w:val="single" w:color="000000" w:sz="4" w:space="0"/>
              <w:left w:val="single" w:color="000000" w:sz="4" w:space="0"/>
              <w:bottom w:val="single" w:color="000000" w:sz="4" w:space="0"/>
              <w:right w:val="single" w:color="000000" w:sz="4" w:space="0"/>
            </w:tcBorders>
            <w:vAlign w:val="center"/>
          </w:tcPr>
          <w:p w14:paraId="4497C09D">
            <w:pPr>
              <w:jc w:val="center"/>
              <w:rPr>
                <w:rFonts w:ascii="仿宋_GB2312" w:hAnsi="Times New Roman" w:eastAsia="仿宋_GB2312"/>
                <w:sz w:val="20"/>
              </w:rPr>
            </w:pPr>
          </w:p>
        </w:tc>
        <w:tc>
          <w:tcPr>
            <w:tcW w:w="572" w:type="pct"/>
            <w:tcBorders>
              <w:top w:val="single" w:color="000000" w:sz="4" w:space="0"/>
              <w:left w:val="single" w:color="000000" w:sz="4" w:space="0"/>
              <w:bottom w:val="single" w:color="000000" w:sz="4" w:space="0"/>
              <w:right w:val="single" w:color="000000" w:sz="4" w:space="0"/>
            </w:tcBorders>
            <w:vAlign w:val="center"/>
          </w:tcPr>
          <w:p w14:paraId="6A042BD2">
            <w:pPr>
              <w:jc w:val="center"/>
              <w:rPr>
                <w:rFonts w:ascii="仿宋_GB2312" w:hAnsi="Times New Roman" w:eastAsia="仿宋_GB2312"/>
                <w:sz w:val="20"/>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46D4E22B">
            <w:pPr>
              <w:jc w:val="center"/>
              <w:rPr>
                <w:rFonts w:ascii="仿宋_GB2312" w:hAnsi="Times New Roman" w:eastAsia="仿宋_GB2312"/>
                <w:sz w:val="20"/>
              </w:rPr>
            </w:pPr>
          </w:p>
        </w:tc>
        <w:tc>
          <w:tcPr>
            <w:tcW w:w="318" w:type="pct"/>
            <w:tcBorders>
              <w:top w:val="single" w:color="000000" w:sz="4" w:space="0"/>
              <w:left w:val="single" w:color="000000" w:sz="4" w:space="0"/>
              <w:bottom w:val="single" w:color="000000" w:sz="4" w:space="0"/>
              <w:right w:val="single" w:color="000000" w:sz="4" w:space="0"/>
            </w:tcBorders>
            <w:vAlign w:val="center"/>
          </w:tcPr>
          <w:p w14:paraId="70D90B82">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544C1298">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50200CB9">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12B1FE25">
            <w:pPr>
              <w:jc w:val="center"/>
              <w:rPr>
                <w:rFonts w:ascii="仿宋_GB2312" w:hAnsi="Times New Roman" w:eastAsia="仿宋_GB2312"/>
                <w:sz w:val="20"/>
              </w:rPr>
            </w:pPr>
          </w:p>
        </w:tc>
        <w:tc>
          <w:tcPr>
            <w:tcW w:w="351" w:type="pct"/>
            <w:tcBorders>
              <w:top w:val="single" w:color="000000" w:sz="4" w:space="0"/>
              <w:left w:val="single" w:color="000000" w:sz="4" w:space="0"/>
              <w:bottom w:val="single" w:color="000000" w:sz="4" w:space="0"/>
              <w:right w:val="single" w:color="000000" w:sz="4" w:space="0"/>
            </w:tcBorders>
            <w:vAlign w:val="center"/>
          </w:tcPr>
          <w:p w14:paraId="1E76BD84">
            <w:pPr>
              <w:jc w:val="center"/>
              <w:rPr>
                <w:rFonts w:ascii="仿宋_GB2312" w:hAnsi="Times New Roman" w:eastAsia="仿宋_GB2312"/>
                <w:sz w:val="20"/>
              </w:rPr>
            </w:pPr>
          </w:p>
        </w:tc>
        <w:tc>
          <w:tcPr>
            <w:tcW w:w="568" w:type="pct"/>
            <w:tcBorders>
              <w:top w:val="single" w:color="000000" w:sz="4" w:space="0"/>
              <w:left w:val="single" w:color="000000" w:sz="4" w:space="0"/>
              <w:bottom w:val="single" w:color="000000" w:sz="4" w:space="0"/>
              <w:right w:val="single" w:color="000000" w:sz="4" w:space="0"/>
            </w:tcBorders>
            <w:vAlign w:val="center"/>
          </w:tcPr>
          <w:p w14:paraId="537A6DD4">
            <w:pPr>
              <w:jc w:val="center"/>
              <w:rPr>
                <w:rFonts w:ascii="仿宋_GB2312" w:hAnsi="Times New Roman" w:eastAsia="仿宋_GB2312"/>
                <w:sz w:val="20"/>
              </w:rPr>
            </w:pPr>
          </w:p>
        </w:tc>
        <w:tc>
          <w:tcPr>
            <w:tcW w:w="399" w:type="pct"/>
            <w:tcBorders>
              <w:top w:val="single" w:color="000000" w:sz="4" w:space="0"/>
              <w:left w:val="single" w:color="000000" w:sz="4" w:space="0"/>
              <w:bottom w:val="single" w:color="000000" w:sz="4" w:space="0"/>
              <w:right w:val="single" w:color="000000" w:sz="4" w:space="0"/>
            </w:tcBorders>
            <w:vAlign w:val="center"/>
          </w:tcPr>
          <w:p w14:paraId="3A3C4E06">
            <w:pPr>
              <w:jc w:val="center"/>
              <w:rPr>
                <w:rFonts w:ascii="仿宋_GB2312" w:hAnsi="Times New Roman" w:eastAsia="仿宋_GB2312"/>
                <w:sz w:val="20"/>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6417D7C6">
            <w:pPr>
              <w:jc w:val="center"/>
              <w:rPr>
                <w:rFonts w:ascii="仿宋_GB2312" w:hAnsi="Times New Roman" w:eastAsia="仿宋_GB2312"/>
                <w:sz w:val="20"/>
              </w:rPr>
            </w:pPr>
          </w:p>
        </w:tc>
        <w:tc>
          <w:tcPr>
            <w:tcW w:w="526" w:type="pct"/>
            <w:tcBorders>
              <w:top w:val="single" w:color="000000" w:sz="4" w:space="0"/>
              <w:left w:val="single" w:color="000000" w:sz="4" w:space="0"/>
              <w:bottom w:val="single" w:color="000000" w:sz="4" w:space="0"/>
              <w:right w:val="single" w:color="000000" w:sz="4" w:space="0"/>
            </w:tcBorders>
            <w:vAlign w:val="center"/>
          </w:tcPr>
          <w:p w14:paraId="1A43F769">
            <w:pPr>
              <w:jc w:val="center"/>
              <w:rPr>
                <w:rFonts w:ascii="仿宋_GB2312" w:hAnsi="Times New Roman" w:eastAsia="仿宋_GB2312"/>
                <w:sz w:val="20"/>
              </w:rPr>
            </w:pPr>
          </w:p>
        </w:tc>
      </w:tr>
      <w:tr w14:paraId="55CFF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0" w:type="pct"/>
            <w:tcBorders>
              <w:top w:val="single" w:color="000000" w:sz="4" w:space="0"/>
              <w:left w:val="single" w:color="000000" w:sz="4" w:space="0"/>
              <w:bottom w:val="single" w:color="000000" w:sz="4" w:space="0"/>
              <w:right w:val="single" w:color="000000" w:sz="4" w:space="0"/>
            </w:tcBorders>
            <w:vAlign w:val="center"/>
          </w:tcPr>
          <w:p w14:paraId="1804AECB">
            <w:pPr>
              <w:jc w:val="center"/>
              <w:rPr>
                <w:rFonts w:ascii="仿宋_GB2312" w:hAnsi="Times New Roman" w:eastAsia="仿宋_GB2312"/>
                <w:sz w:val="20"/>
              </w:rPr>
            </w:pPr>
          </w:p>
        </w:tc>
        <w:tc>
          <w:tcPr>
            <w:tcW w:w="572" w:type="pct"/>
            <w:tcBorders>
              <w:top w:val="single" w:color="000000" w:sz="4" w:space="0"/>
              <w:left w:val="single" w:color="000000" w:sz="4" w:space="0"/>
              <w:bottom w:val="single" w:color="000000" w:sz="4" w:space="0"/>
              <w:right w:val="single" w:color="000000" w:sz="4" w:space="0"/>
            </w:tcBorders>
            <w:vAlign w:val="center"/>
          </w:tcPr>
          <w:p w14:paraId="12EBA371">
            <w:pPr>
              <w:jc w:val="center"/>
              <w:rPr>
                <w:rFonts w:ascii="仿宋_GB2312" w:hAnsi="Times New Roman" w:eastAsia="仿宋_GB2312"/>
                <w:sz w:val="20"/>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6C5D5359">
            <w:pPr>
              <w:jc w:val="center"/>
              <w:rPr>
                <w:rFonts w:ascii="仿宋_GB2312" w:hAnsi="Times New Roman" w:eastAsia="仿宋_GB2312"/>
                <w:sz w:val="20"/>
              </w:rPr>
            </w:pPr>
          </w:p>
        </w:tc>
        <w:tc>
          <w:tcPr>
            <w:tcW w:w="318" w:type="pct"/>
            <w:tcBorders>
              <w:top w:val="single" w:color="000000" w:sz="4" w:space="0"/>
              <w:left w:val="single" w:color="000000" w:sz="4" w:space="0"/>
              <w:bottom w:val="single" w:color="000000" w:sz="4" w:space="0"/>
              <w:right w:val="single" w:color="000000" w:sz="4" w:space="0"/>
            </w:tcBorders>
            <w:vAlign w:val="center"/>
          </w:tcPr>
          <w:p w14:paraId="5584CDDC">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15E46E01">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0A713A6A">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5EAFE3EB">
            <w:pPr>
              <w:jc w:val="center"/>
              <w:rPr>
                <w:rFonts w:ascii="仿宋_GB2312" w:hAnsi="Times New Roman" w:eastAsia="仿宋_GB2312"/>
                <w:sz w:val="20"/>
              </w:rPr>
            </w:pPr>
          </w:p>
        </w:tc>
        <w:tc>
          <w:tcPr>
            <w:tcW w:w="351" w:type="pct"/>
            <w:tcBorders>
              <w:top w:val="single" w:color="000000" w:sz="4" w:space="0"/>
              <w:left w:val="single" w:color="000000" w:sz="4" w:space="0"/>
              <w:bottom w:val="single" w:color="000000" w:sz="4" w:space="0"/>
              <w:right w:val="single" w:color="000000" w:sz="4" w:space="0"/>
            </w:tcBorders>
            <w:vAlign w:val="center"/>
          </w:tcPr>
          <w:p w14:paraId="10DB7351">
            <w:pPr>
              <w:jc w:val="center"/>
              <w:rPr>
                <w:rFonts w:ascii="仿宋_GB2312" w:hAnsi="Times New Roman" w:eastAsia="仿宋_GB2312"/>
                <w:sz w:val="20"/>
              </w:rPr>
            </w:pPr>
          </w:p>
        </w:tc>
        <w:tc>
          <w:tcPr>
            <w:tcW w:w="568" w:type="pct"/>
            <w:tcBorders>
              <w:top w:val="single" w:color="000000" w:sz="4" w:space="0"/>
              <w:left w:val="single" w:color="000000" w:sz="4" w:space="0"/>
              <w:bottom w:val="single" w:color="000000" w:sz="4" w:space="0"/>
              <w:right w:val="single" w:color="000000" w:sz="4" w:space="0"/>
            </w:tcBorders>
            <w:vAlign w:val="center"/>
          </w:tcPr>
          <w:p w14:paraId="7E52ACB9">
            <w:pPr>
              <w:jc w:val="center"/>
              <w:rPr>
                <w:rFonts w:ascii="仿宋_GB2312" w:hAnsi="Times New Roman" w:eastAsia="仿宋_GB2312"/>
                <w:sz w:val="20"/>
              </w:rPr>
            </w:pPr>
          </w:p>
        </w:tc>
        <w:tc>
          <w:tcPr>
            <w:tcW w:w="399" w:type="pct"/>
            <w:tcBorders>
              <w:top w:val="single" w:color="000000" w:sz="4" w:space="0"/>
              <w:left w:val="single" w:color="000000" w:sz="4" w:space="0"/>
              <w:bottom w:val="single" w:color="000000" w:sz="4" w:space="0"/>
              <w:right w:val="single" w:color="000000" w:sz="4" w:space="0"/>
            </w:tcBorders>
            <w:vAlign w:val="center"/>
          </w:tcPr>
          <w:p w14:paraId="2D32E53C">
            <w:pPr>
              <w:jc w:val="center"/>
              <w:rPr>
                <w:rFonts w:ascii="仿宋_GB2312" w:hAnsi="Times New Roman" w:eastAsia="仿宋_GB2312"/>
                <w:sz w:val="20"/>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4513421A">
            <w:pPr>
              <w:jc w:val="center"/>
              <w:rPr>
                <w:rFonts w:ascii="仿宋_GB2312" w:hAnsi="Times New Roman" w:eastAsia="仿宋_GB2312"/>
                <w:sz w:val="20"/>
              </w:rPr>
            </w:pPr>
          </w:p>
        </w:tc>
        <w:tc>
          <w:tcPr>
            <w:tcW w:w="526" w:type="pct"/>
            <w:tcBorders>
              <w:top w:val="single" w:color="000000" w:sz="4" w:space="0"/>
              <w:left w:val="single" w:color="000000" w:sz="4" w:space="0"/>
              <w:bottom w:val="single" w:color="000000" w:sz="4" w:space="0"/>
              <w:right w:val="single" w:color="000000" w:sz="4" w:space="0"/>
            </w:tcBorders>
            <w:vAlign w:val="center"/>
          </w:tcPr>
          <w:p w14:paraId="222978A7">
            <w:pPr>
              <w:jc w:val="center"/>
              <w:rPr>
                <w:rFonts w:ascii="仿宋_GB2312" w:hAnsi="Times New Roman" w:eastAsia="仿宋_GB2312"/>
                <w:sz w:val="20"/>
              </w:rPr>
            </w:pPr>
          </w:p>
        </w:tc>
      </w:tr>
      <w:tr w14:paraId="2088C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0" w:type="pct"/>
            <w:tcBorders>
              <w:top w:val="single" w:color="000000" w:sz="4" w:space="0"/>
              <w:left w:val="single" w:color="000000" w:sz="4" w:space="0"/>
              <w:bottom w:val="single" w:color="000000" w:sz="4" w:space="0"/>
              <w:right w:val="single" w:color="000000" w:sz="4" w:space="0"/>
            </w:tcBorders>
            <w:vAlign w:val="center"/>
          </w:tcPr>
          <w:p w14:paraId="0BFE6234">
            <w:pPr>
              <w:jc w:val="center"/>
              <w:rPr>
                <w:rFonts w:ascii="仿宋_GB2312" w:hAnsi="Times New Roman" w:eastAsia="仿宋_GB2312"/>
                <w:sz w:val="20"/>
              </w:rPr>
            </w:pPr>
          </w:p>
        </w:tc>
        <w:tc>
          <w:tcPr>
            <w:tcW w:w="572" w:type="pct"/>
            <w:tcBorders>
              <w:top w:val="single" w:color="000000" w:sz="4" w:space="0"/>
              <w:left w:val="single" w:color="000000" w:sz="4" w:space="0"/>
              <w:bottom w:val="single" w:color="000000" w:sz="4" w:space="0"/>
              <w:right w:val="single" w:color="000000" w:sz="4" w:space="0"/>
            </w:tcBorders>
            <w:vAlign w:val="center"/>
          </w:tcPr>
          <w:p w14:paraId="1448FD92">
            <w:pPr>
              <w:jc w:val="center"/>
              <w:rPr>
                <w:rFonts w:ascii="仿宋_GB2312" w:hAnsi="Times New Roman" w:eastAsia="仿宋_GB2312"/>
                <w:sz w:val="20"/>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554FD89B">
            <w:pPr>
              <w:jc w:val="center"/>
              <w:rPr>
                <w:rFonts w:ascii="仿宋_GB2312" w:hAnsi="Times New Roman" w:eastAsia="仿宋_GB2312"/>
                <w:sz w:val="20"/>
              </w:rPr>
            </w:pPr>
          </w:p>
        </w:tc>
        <w:tc>
          <w:tcPr>
            <w:tcW w:w="318" w:type="pct"/>
            <w:tcBorders>
              <w:top w:val="single" w:color="000000" w:sz="4" w:space="0"/>
              <w:left w:val="single" w:color="000000" w:sz="4" w:space="0"/>
              <w:bottom w:val="single" w:color="000000" w:sz="4" w:space="0"/>
              <w:right w:val="single" w:color="000000" w:sz="4" w:space="0"/>
            </w:tcBorders>
            <w:vAlign w:val="center"/>
          </w:tcPr>
          <w:p w14:paraId="7A49165C">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192E2037">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6F53066C">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6962C052">
            <w:pPr>
              <w:jc w:val="center"/>
              <w:rPr>
                <w:rFonts w:ascii="仿宋_GB2312" w:hAnsi="Times New Roman" w:eastAsia="仿宋_GB2312"/>
                <w:sz w:val="20"/>
              </w:rPr>
            </w:pPr>
          </w:p>
        </w:tc>
        <w:tc>
          <w:tcPr>
            <w:tcW w:w="351" w:type="pct"/>
            <w:tcBorders>
              <w:top w:val="single" w:color="000000" w:sz="4" w:space="0"/>
              <w:left w:val="single" w:color="000000" w:sz="4" w:space="0"/>
              <w:bottom w:val="single" w:color="000000" w:sz="4" w:space="0"/>
              <w:right w:val="single" w:color="000000" w:sz="4" w:space="0"/>
            </w:tcBorders>
            <w:vAlign w:val="center"/>
          </w:tcPr>
          <w:p w14:paraId="7BC9C438">
            <w:pPr>
              <w:jc w:val="center"/>
              <w:rPr>
                <w:rFonts w:ascii="仿宋_GB2312" w:hAnsi="Times New Roman" w:eastAsia="仿宋_GB2312"/>
                <w:sz w:val="20"/>
              </w:rPr>
            </w:pPr>
          </w:p>
        </w:tc>
        <w:tc>
          <w:tcPr>
            <w:tcW w:w="568" w:type="pct"/>
            <w:tcBorders>
              <w:top w:val="single" w:color="000000" w:sz="4" w:space="0"/>
              <w:left w:val="single" w:color="000000" w:sz="4" w:space="0"/>
              <w:bottom w:val="single" w:color="000000" w:sz="4" w:space="0"/>
              <w:right w:val="single" w:color="000000" w:sz="4" w:space="0"/>
            </w:tcBorders>
            <w:vAlign w:val="center"/>
          </w:tcPr>
          <w:p w14:paraId="7561DF3F">
            <w:pPr>
              <w:jc w:val="center"/>
              <w:rPr>
                <w:rFonts w:ascii="仿宋_GB2312" w:hAnsi="Times New Roman" w:eastAsia="仿宋_GB2312"/>
                <w:sz w:val="20"/>
              </w:rPr>
            </w:pPr>
          </w:p>
        </w:tc>
        <w:tc>
          <w:tcPr>
            <w:tcW w:w="399" w:type="pct"/>
            <w:tcBorders>
              <w:top w:val="single" w:color="000000" w:sz="4" w:space="0"/>
              <w:left w:val="single" w:color="000000" w:sz="4" w:space="0"/>
              <w:bottom w:val="single" w:color="000000" w:sz="4" w:space="0"/>
              <w:right w:val="single" w:color="000000" w:sz="4" w:space="0"/>
            </w:tcBorders>
            <w:vAlign w:val="center"/>
          </w:tcPr>
          <w:p w14:paraId="2AEDDE45">
            <w:pPr>
              <w:jc w:val="center"/>
              <w:rPr>
                <w:rFonts w:ascii="仿宋_GB2312" w:hAnsi="Times New Roman" w:eastAsia="仿宋_GB2312"/>
                <w:sz w:val="20"/>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371E0549">
            <w:pPr>
              <w:jc w:val="center"/>
              <w:rPr>
                <w:rFonts w:ascii="仿宋_GB2312" w:hAnsi="Times New Roman" w:eastAsia="仿宋_GB2312"/>
                <w:sz w:val="20"/>
              </w:rPr>
            </w:pPr>
          </w:p>
        </w:tc>
        <w:tc>
          <w:tcPr>
            <w:tcW w:w="526" w:type="pct"/>
            <w:tcBorders>
              <w:top w:val="single" w:color="000000" w:sz="4" w:space="0"/>
              <w:left w:val="single" w:color="000000" w:sz="4" w:space="0"/>
              <w:bottom w:val="single" w:color="000000" w:sz="4" w:space="0"/>
              <w:right w:val="single" w:color="000000" w:sz="4" w:space="0"/>
            </w:tcBorders>
            <w:vAlign w:val="center"/>
          </w:tcPr>
          <w:p w14:paraId="0778CCFC">
            <w:pPr>
              <w:jc w:val="center"/>
              <w:rPr>
                <w:rFonts w:ascii="仿宋_GB2312" w:hAnsi="Times New Roman" w:eastAsia="仿宋_GB2312"/>
                <w:sz w:val="20"/>
              </w:rPr>
            </w:pPr>
          </w:p>
        </w:tc>
      </w:tr>
      <w:tr w14:paraId="2DF8F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0" w:type="pct"/>
            <w:tcBorders>
              <w:top w:val="single" w:color="000000" w:sz="4" w:space="0"/>
              <w:left w:val="single" w:color="000000" w:sz="4" w:space="0"/>
              <w:bottom w:val="single" w:color="000000" w:sz="4" w:space="0"/>
              <w:right w:val="single" w:color="000000" w:sz="4" w:space="0"/>
            </w:tcBorders>
            <w:vAlign w:val="center"/>
          </w:tcPr>
          <w:p w14:paraId="54C2C906">
            <w:pPr>
              <w:jc w:val="center"/>
              <w:rPr>
                <w:rFonts w:ascii="仿宋_GB2312" w:hAnsi="Times New Roman" w:eastAsia="仿宋_GB2312"/>
                <w:sz w:val="20"/>
              </w:rPr>
            </w:pPr>
          </w:p>
        </w:tc>
        <w:tc>
          <w:tcPr>
            <w:tcW w:w="572" w:type="pct"/>
            <w:tcBorders>
              <w:top w:val="single" w:color="000000" w:sz="4" w:space="0"/>
              <w:left w:val="single" w:color="000000" w:sz="4" w:space="0"/>
              <w:bottom w:val="single" w:color="000000" w:sz="4" w:space="0"/>
              <w:right w:val="single" w:color="000000" w:sz="4" w:space="0"/>
            </w:tcBorders>
            <w:vAlign w:val="center"/>
          </w:tcPr>
          <w:p w14:paraId="0AAD8FBD">
            <w:pPr>
              <w:jc w:val="center"/>
              <w:rPr>
                <w:rFonts w:ascii="仿宋_GB2312" w:hAnsi="Times New Roman" w:eastAsia="仿宋_GB2312"/>
                <w:sz w:val="20"/>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5EB0CA4F">
            <w:pPr>
              <w:jc w:val="center"/>
              <w:rPr>
                <w:rFonts w:ascii="仿宋_GB2312" w:hAnsi="Times New Roman" w:eastAsia="仿宋_GB2312"/>
                <w:sz w:val="20"/>
              </w:rPr>
            </w:pPr>
          </w:p>
        </w:tc>
        <w:tc>
          <w:tcPr>
            <w:tcW w:w="318" w:type="pct"/>
            <w:tcBorders>
              <w:top w:val="single" w:color="000000" w:sz="4" w:space="0"/>
              <w:left w:val="single" w:color="000000" w:sz="4" w:space="0"/>
              <w:bottom w:val="single" w:color="000000" w:sz="4" w:space="0"/>
              <w:right w:val="single" w:color="000000" w:sz="4" w:space="0"/>
            </w:tcBorders>
            <w:vAlign w:val="center"/>
          </w:tcPr>
          <w:p w14:paraId="33F1779A">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65E5E130">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223316AC">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214485B6">
            <w:pPr>
              <w:jc w:val="center"/>
              <w:rPr>
                <w:rFonts w:ascii="仿宋_GB2312" w:hAnsi="Times New Roman" w:eastAsia="仿宋_GB2312"/>
                <w:sz w:val="20"/>
              </w:rPr>
            </w:pPr>
          </w:p>
        </w:tc>
        <w:tc>
          <w:tcPr>
            <w:tcW w:w="351" w:type="pct"/>
            <w:tcBorders>
              <w:top w:val="single" w:color="000000" w:sz="4" w:space="0"/>
              <w:left w:val="single" w:color="000000" w:sz="4" w:space="0"/>
              <w:bottom w:val="single" w:color="000000" w:sz="4" w:space="0"/>
              <w:right w:val="single" w:color="000000" w:sz="4" w:space="0"/>
            </w:tcBorders>
            <w:vAlign w:val="center"/>
          </w:tcPr>
          <w:p w14:paraId="597E6ABB">
            <w:pPr>
              <w:jc w:val="center"/>
              <w:rPr>
                <w:rFonts w:ascii="仿宋_GB2312" w:hAnsi="Times New Roman" w:eastAsia="仿宋_GB2312"/>
                <w:sz w:val="20"/>
              </w:rPr>
            </w:pPr>
          </w:p>
        </w:tc>
        <w:tc>
          <w:tcPr>
            <w:tcW w:w="568" w:type="pct"/>
            <w:tcBorders>
              <w:top w:val="single" w:color="000000" w:sz="4" w:space="0"/>
              <w:left w:val="single" w:color="000000" w:sz="4" w:space="0"/>
              <w:bottom w:val="single" w:color="000000" w:sz="4" w:space="0"/>
              <w:right w:val="single" w:color="000000" w:sz="4" w:space="0"/>
            </w:tcBorders>
            <w:vAlign w:val="center"/>
          </w:tcPr>
          <w:p w14:paraId="38410C3F">
            <w:pPr>
              <w:jc w:val="center"/>
              <w:rPr>
                <w:rFonts w:ascii="仿宋_GB2312" w:hAnsi="Times New Roman" w:eastAsia="仿宋_GB2312"/>
                <w:sz w:val="20"/>
              </w:rPr>
            </w:pPr>
          </w:p>
        </w:tc>
        <w:tc>
          <w:tcPr>
            <w:tcW w:w="399" w:type="pct"/>
            <w:tcBorders>
              <w:top w:val="single" w:color="000000" w:sz="4" w:space="0"/>
              <w:left w:val="single" w:color="000000" w:sz="4" w:space="0"/>
              <w:bottom w:val="single" w:color="000000" w:sz="4" w:space="0"/>
              <w:right w:val="single" w:color="000000" w:sz="4" w:space="0"/>
            </w:tcBorders>
            <w:vAlign w:val="center"/>
          </w:tcPr>
          <w:p w14:paraId="1B1E1CA2">
            <w:pPr>
              <w:jc w:val="center"/>
              <w:rPr>
                <w:rFonts w:ascii="仿宋_GB2312" w:hAnsi="Times New Roman" w:eastAsia="仿宋_GB2312"/>
                <w:sz w:val="20"/>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0C04078D">
            <w:pPr>
              <w:jc w:val="center"/>
              <w:rPr>
                <w:rFonts w:ascii="仿宋_GB2312" w:hAnsi="Times New Roman" w:eastAsia="仿宋_GB2312"/>
                <w:sz w:val="20"/>
              </w:rPr>
            </w:pPr>
          </w:p>
        </w:tc>
        <w:tc>
          <w:tcPr>
            <w:tcW w:w="526" w:type="pct"/>
            <w:tcBorders>
              <w:top w:val="single" w:color="000000" w:sz="4" w:space="0"/>
              <w:left w:val="single" w:color="000000" w:sz="4" w:space="0"/>
              <w:bottom w:val="single" w:color="000000" w:sz="4" w:space="0"/>
              <w:right w:val="single" w:color="000000" w:sz="4" w:space="0"/>
            </w:tcBorders>
            <w:vAlign w:val="center"/>
          </w:tcPr>
          <w:p w14:paraId="32EA2FFC">
            <w:pPr>
              <w:jc w:val="center"/>
              <w:rPr>
                <w:rFonts w:ascii="仿宋_GB2312" w:hAnsi="Times New Roman" w:eastAsia="仿宋_GB2312"/>
                <w:sz w:val="20"/>
              </w:rPr>
            </w:pPr>
          </w:p>
        </w:tc>
      </w:tr>
      <w:tr w14:paraId="39F0B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0" w:type="pct"/>
            <w:tcBorders>
              <w:top w:val="single" w:color="000000" w:sz="4" w:space="0"/>
              <w:left w:val="single" w:color="000000" w:sz="4" w:space="0"/>
              <w:bottom w:val="single" w:color="000000" w:sz="4" w:space="0"/>
              <w:right w:val="single" w:color="000000" w:sz="4" w:space="0"/>
            </w:tcBorders>
            <w:vAlign w:val="center"/>
          </w:tcPr>
          <w:p w14:paraId="6F679D1C">
            <w:pPr>
              <w:jc w:val="center"/>
              <w:rPr>
                <w:rFonts w:ascii="仿宋_GB2312" w:hAnsi="Times New Roman" w:eastAsia="仿宋_GB2312"/>
                <w:sz w:val="20"/>
              </w:rPr>
            </w:pPr>
          </w:p>
        </w:tc>
        <w:tc>
          <w:tcPr>
            <w:tcW w:w="572" w:type="pct"/>
            <w:tcBorders>
              <w:top w:val="single" w:color="000000" w:sz="4" w:space="0"/>
              <w:left w:val="single" w:color="000000" w:sz="4" w:space="0"/>
              <w:bottom w:val="single" w:color="000000" w:sz="4" w:space="0"/>
              <w:right w:val="single" w:color="000000" w:sz="4" w:space="0"/>
            </w:tcBorders>
            <w:vAlign w:val="center"/>
          </w:tcPr>
          <w:p w14:paraId="7D1C5147">
            <w:pPr>
              <w:jc w:val="center"/>
              <w:rPr>
                <w:rFonts w:ascii="仿宋_GB2312" w:hAnsi="Times New Roman" w:eastAsia="仿宋_GB2312"/>
                <w:sz w:val="20"/>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381076E8">
            <w:pPr>
              <w:jc w:val="center"/>
              <w:rPr>
                <w:rFonts w:ascii="仿宋_GB2312" w:hAnsi="Times New Roman" w:eastAsia="仿宋_GB2312"/>
                <w:sz w:val="20"/>
              </w:rPr>
            </w:pPr>
          </w:p>
        </w:tc>
        <w:tc>
          <w:tcPr>
            <w:tcW w:w="318" w:type="pct"/>
            <w:tcBorders>
              <w:top w:val="single" w:color="000000" w:sz="4" w:space="0"/>
              <w:left w:val="single" w:color="000000" w:sz="4" w:space="0"/>
              <w:bottom w:val="single" w:color="000000" w:sz="4" w:space="0"/>
              <w:right w:val="single" w:color="000000" w:sz="4" w:space="0"/>
            </w:tcBorders>
            <w:vAlign w:val="center"/>
          </w:tcPr>
          <w:p w14:paraId="669EA12E">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473ACEC8">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12967320">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7D9C792B">
            <w:pPr>
              <w:jc w:val="center"/>
              <w:rPr>
                <w:rFonts w:ascii="仿宋_GB2312" w:hAnsi="Times New Roman" w:eastAsia="仿宋_GB2312"/>
                <w:sz w:val="20"/>
              </w:rPr>
            </w:pPr>
          </w:p>
        </w:tc>
        <w:tc>
          <w:tcPr>
            <w:tcW w:w="351" w:type="pct"/>
            <w:tcBorders>
              <w:top w:val="single" w:color="000000" w:sz="4" w:space="0"/>
              <w:left w:val="single" w:color="000000" w:sz="4" w:space="0"/>
              <w:bottom w:val="single" w:color="000000" w:sz="4" w:space="0"/>
              <w:right w:val="single" w:color="000000" w:sz="4" w:space="0"/>
            </w:tcBorders>
            <w:vAlign w:val="center"/>
          </w:tcPr>
          <w:p w14:paraId="29B69688">
            <w:pPr>
              <w:jc w:val="center"/>
              <w:rPr>
                <w:rFonts w:ascii="仿宋_GB2312" w:hAnsi="Times New Roman" w:eastAsia="仿宋_GB2312"/>
                <w:sz w:val="20"/>
              </w:rPr>
            </w:pPr>
          </w:p>
        </w:tc>
        <w:tc>
          <w:tcPr>
            <w:tcW w:w="568" w:type="pct"/>
            <w:tcBorders>
              <w:top w:val="single" w:color="000000" w:sz="4" w:space="0"/>
              <w:left w:val="single" w:color="000000" w:sz="4" w:space="0"/>
              <w:bottom w:val="single" w:color="000000" w:sz="4" w:space="0"/>
              <w:right w:val="single" w:color="000000" w:sz="4" w:space="0"/>
            </w:tcBorders>
            <w:vAlign w:val="center"/>
          </w:tcPr>
          <w:p w14:paraId="443C0031">
            <w:pPr>
              <w:jc w:val="center"/>
              <w:rPr>
                <w:rFonts w:ascii="仿宋_GB2312" w:hAnsi="Times New Roman" w:eastAsia="仿宋_GB2312"/>
                <w:sz w:val="20"/>
              </w:rPr>
            </w:pPr>
          </w:p>
        </w:tc>
        <w:tc>
          <w:tcPr>
            <w:tcW w:w="399" w:type="pct"/>
            <w:tcBorders>
              <w:top w:val="single" w:color="000000" w:sz="4" w:space="0"/>
              <w:left w:val="single" w:color="000000" w:sz="4" w:space="0"/>
              <w:bottom w:val="single" w:color="000000" w:sz="4" w:space="0"/>
              <w:right w:val="single" w:color="000000" w:sz="4" w:space="0"/>
            </w:tcBorders>
            <w:vAlign w:val="center"/>
          </w:tcPr>
          <w:p w14:paraId="26D4F2F0">
            <w:pPr>
              <w:jc w:val="center"/>
              <w:rPr>
                <w:rFonts w:ascii="仿宋_GB2312" w:hAnsi="Times New Roman" w:eastAsia="仿宋_GB2312"/>
                <w:sz w:val="20"/>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77780584">
            <w:pPr>
              <w:jc w:val="center"/>
              <w:rPr>
                <w:rFonts w:ascii="仿宋_GB2312" w:hAnsi="Times New Roman" w:eastAsia="仿宋_GB2312"/>
                <w:sz w:val="20"/>
              </w:rPr>
            </w:pPr>
          </w:p>
        </w:tc>
        <w:tc>
          <w:tcPr>
            <w:tcW w:w="526" w:type="pct"/>
            <w:tcBorders>
              <w:top w:val="single" w:color="000000" w:sz="4" w:space="0"/>
              <w:left w:val="single" w:color="000000" w:sz="4" w:space="0"/>
              <w:bottom w:val="single" w:color="000000" w:sz="4" w:space="0"/>
              <w:right w:val="single" w:color="000000" w:sz="4" w:space="0"/>
            </w:tcBorders>
            <w:vAlign w:val="center"/>
          </w:tcPr>
          <w:p w14:paraId="6A499767">
            <w:pPr>
              <w:jc w:val="center"/>
              <w:rPr>
                <w:rFonts w:ascii="仿宋_GB2312" w:hAnsi="Times New Roman" w:eastAsia="仿宋_GB2312"/>
                <w:sz w:val="20"/>
              </w:rPr>
            </w:pPr>
          </w:p>
        </w:tc>
      </w:tr>
      <w:tr w14:paraId="7EA4A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0" w:type="pct"/>
            <w:tcBorders>
              <w:top w:val="single" w:color="000000" w:sz="4" w:space="0"/>
              <w:left w:val="single" w:color="000000" w:sz="4" w:space="0"/>
              <w:bottom w:val="single" w:color="000000" w:sz="4" w:space="0"/>
              <w:right w:val="single" w:color="000000" w:sz="4" w:space="0"/>
            </w:tcBorders>
            <w:vAlign w:val="center"/>
          </w:tcPr>
          <w:p w14:paraId="084A03F4">
            <w:pPr>
              <w:jc w:val="center"/>
              <w:rPr>
                <w:rFonts w:ascii="仿宋_GB2312" w:hAnsi="Times New Roman" w:eastAsia="仿宋_GB2312"/>
                <w:sz w:val="20"/>
              </w:rPr>
            </w:pPr>
          </w:p>
        </w:tc>
        <w:tc>
          <w:tcPr>
            <w:tcW w:w="572" w:type="pct"/>
            <w:tcBorders>
              <w:top w:val="single" w:color="000000" w:sz="4" w:space="0"/>
              <w:left w:val="single" w:color="000000" w:sz="4" w:space="0"/>
              <w:bottom w:val="single" w:color="000000" w:sz="4" w:space="0"/>
              <w:right w:val="single" w:color="000000" w:sz="4" w:space="0"/>
            </w:tcBorders>
            <w:vAlign w:val="center"/>
          </w:tcPr>
          <w:p w14:paraId="3484F3EE">
            <w:pPr>
              <w:jc w:val="center"/>
              <w:rPr>
                <w:rFonts w:ascii="仿宋_GB2312" w:hAnsi="Times New Roman" w:eastAsia="仿宋_GB2312"/>
                <w:sz w:val="20"/>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6DD0A1FA">
            <w:pPr>
              <w:jc w:val="center"/>
              <w:rPr>
                <w:rFonts w:ascii="仿宋_GB2312" w:hAnsi="Times New Roman" w:eastAsia="仿宋_GB2312"/>
                <w:sz w:val="20"/>
              </w:rPr>
            </w:pPr>
          </w:p>
        </w:tc>
        <w:tc>
          <w:tcPr>
            <w:tcW w:w="318" w:type="pct"/>
            <w:tcBorders>
              <w:top w:val="single" w:color="000000" w:sz="4" w:space="0"/>
              <w:left w:val="single" w:color="000000" w:sz="4" w:space="0"/>
              <w:bottom w:val="single" w:color="000000" w:sz="4" w:space="0"/>
              <w:right w:val="single" w:color="000000" w:sz="4" w:space="0"/>
            </w:tcBorders>
            <w:vAlign w:val="center"/>
          </w:tcPr>
          <w:p w14:paraId="6536904F">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575A1BD0">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6E703A2A">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7C5B262F">
            <w:pPr>
              <w:jc w:val="center"/>
              <w:rPr>
                <w:rFonts w:ascii="仿宋_GB2312" w:hAnsi="Times New Roman" w:eastAsia="仿宋_GB2312"/>
                <w:sz w:val="20"/>
              </w:rPr>
            </w:pPr>
          </w:p>
        </w:tc>
        <w:tc>
          <w:tcPr>
            <w:tcW w:w="351" w:type="pct"/>
            <w:tcBorders>
              <w:top w:val="single" w:color="000000" w:sz="4" w:space="0"/>
              <w:left w:val="single" w:color="000000" w:sz="4" w:space="0"/>
              <w:bottom w:val="single" w:color="000000" w:sz="4" w:space="0"/>
              <w:right w:val="single" w:color="000000" w:sz="4" w:space="0"/>
            </w:tcBorders>
            <w:vAlign w:val="center"/>
          </w:tcPr>
          <w:p w14:paraId="02BB9437">
            <w:pPr>
              <w:jc w:val="center"/>
              <w:rPr>
                <w:rFonts w:ascii="仿宋_GB2312" w:hAnsi="Times New Roman" w:eastAsia="仿宋_GB2312"/>
                <w:sz w:val="20"/>
              </w:rPr>
            </w:pPr>
          </w:p>
        </w:tc>
        <w:tc>
          <w:tcPr>
            <w:tcW w:w="568" w:type="pct"/>
            <w:tcBorders>
              <w:top w:val="single" w:color="000000" w:sz="4" w:space="0"/>
              <w:left w:val="single" w:color="000000" w:sz="4" w:space="0"/>
              <w:bottom w:val="single" w:color="000000" w:sz="4" w:space="0"/>
              <w:right w:val="single" w:color="000000" w:sz="4" w:space="0"/>
            </w:tcBorders>
            <w:vAlign w:val="center"/>
          </w:tcPr>
          <w:p w14:paraId="19B81F91">
            <w:pPr>
              <w:jc w:val="center"/>
              <w:rPr>
                <w:rFonts w:ascii="仿宋_GB2312" w:hAnsi="Times New Roman" w:eastAsia="仿宋_GB2312"/>
                <w:sz w:val="20"/>
              </w:rPr>
            </w:pPr>
          </w:p>
        </w:tc>
        <w:tc>
          <w:tcPr>
            <w:tcW w:w="399" w:type="pct"/>
            <w:tcBorders>
              <w:top w:val="single" w:color="000000" w:sz="4" w:space="0"/>
              <w:left w:val="single" w:color="000000" w:sz="4" w:space="0"/>
              <w:bottom w:val="single" w:color="000000" w:sz="4" w:space="0"/>
              <w:right w:val="single" w:color="000000" w:sz="4" w:space="0"/>
            </w:tcBorders>
            <w:vAlign w:val="center"/>
          </w:tcPr>
          <w:p w14:paraId="01FD8C62">
            <w:pPr>
              <w:jc w:val="center"/>
              <w:rPr>
                <w:rFonts w:ascii="仿宋_GB2312" w:hAnsi="Times New Roman" w:eastAsia="仿宋_GB2312"/>
                <w:sz w:val="20"/>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4DAEA924">
            <w:pPr>
              <w:jc w:val="center"/>
              <w:rPr>
                <w:rFonts w:ascii="仿宋_GB2312" w:hAnsi="Times New Roman" w:eastAsia="仿宋_GB2312"/>
                <w:sz w:val="20"/>
              </w:rPr>
            </w:pPr>
          </w:p>
        </w:tc>
        <w:tc>
          <w:tcPr>
            <w:tcW w:w="526" w:type="pct"/>
            <w:tcBorders>
              <w:top w:val="single" w:color="000000" w:sz="4" w:space="0"/>
              <w:left w:val="single" w:color="000000" w:sz="4" w:space="0"/>
              <w:bottom w:val="single" w:color="000000" w:sz="4" w:space="0"/>
              <w:right w:val="single" w:color="000000" w:sz="4" w:space="0"/>
            </w:tcBorders>
            <w:vAlign w:val="center"/>
          </w:tcPr>
          <w:p w14:paraId="7BBA8684">
            <w:pPr>
              <w:jc w:val="center"/>
              <w:rPr>
                <w:rFonts w:ascii="仿宋_GB2312" w:hAnsi="Times New Roman" w:eastAsia="仿宋_GB2312"/>
                <w:sz w:val="20"/>
              </w:rPr>
            </w:pPr>
          </w:p>
        </w:tc>
      </w:tr>
      <w:tr w14:paraId="76265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0" w:type="pct"/>
            <w:tcBorders>
              <w:top w:val="single" w:color="000000" w:sz="4" w:space="0"/>
              <w:left w:val="single" w:color="000000" w:sz="4" w:space="0"/>
              <w:bottom w:val="single" w:color="000000" w:sz="4" w:space="0"/>
              <w:right w:val="single" w:color="000000" w:sz="4" w:space="0"/>
            </w:tcBorders>
            <w:vAlign w:val="center"/>
          </w:tcPr>
          <w:p w14:paraId="04A28123">
            <w:pPr>
              <w:jc w:val="center"/>
              <w:rPr>
                <w:rFonts w:ascii="仿宋_GB2312" w:hAnsi="Times New Roman" w:eastAsia="仿宋_GB2312"/>
                <w:sz w:val="20"/>
              </w:rPr>
            </w:pPr>
          </w:p>
        </w:tc>
        <w:tc>
          <w:tcPr>
            <w:tcW w:w="572" w:type="pct"/>
            <w:tcBorders>
              <w:top w:val="single" w:color="000000" w:sz="4" w:space="0"/>
              <w:left w:val="single" w:color="000000" w:sz="4" w:space="0"/>
              <w:bottom w:val="single" w:color="000000" w:sz="4" w:space="0"/>
              <w:right w:val="single" w:color="000000" w:sz="4" w:space="0"/>
            </w:tcBorders>
            <w:vAlign w:val="center"/>
          </w:tcPr>
          <w:p w14:paraId="0DBA0621">
            <w:pPr>
              <w:jc w:val="center"/>
              <w:rPr>
                <w:rFonts w:ascii="仿宋_GB2312" w:hAnsi="Times New Roman" w:eastAsia="仿宋_GB2312"/>
                <w:sz w:val="20"/>
              </w:rPr>
            </w:pPr>
          </w:p>
        </w:tc>
        <w:tc>
          <w:tcPr>
            <w:tcW w:w="350" w:type="pct"/>
            <w:tcBorders>
              <w:top w:val="single" w:color="000000" w:sz="4" w:space="0"/>
              <w:left w:val="single" w:color="000000" w:sz="4" w:space="0"/>
              <w:bottom w:val="single" w:color="000000" w:sz="4" w:space="0"/>
              <w:right w:val="single" w:color="000000" w:sz="4" w:space="0"/>
            </w:tcBorders>
            <w:vAlign w:val="center"/>
          </w:tcPr>
          <w:p w14:paraId="05DE2876">
            <w:pPr>
              <w:jc w:val="center"/>
              <w:rPr>
                <w:rFonts w:ascii="仿宋_GB2312" w:hAnsi="Times New Roman" w:eastAsia="仿宋_GB2312"/>
                <w:sz w:val="20"/>
              </w:rPr>
            </w:pPr>
          </w:p>
        </w:tc>
        <w:tc>
          <w:tcPr>
            <w:tcW w:w="318" w:type="pct"/>
            <w:tcBorders>
              <w:top w:val="single" w:color="000000" w:sz="4" w:space="0"/>
              <w:left w:val="single" w:color="000000" w:sz="4" w:space="0"/>
              <w:bottom w:val="single" w:color="000000" w:sz="4" w:space="0"/>
              <w:right w:val="single" w:color="000000" w:sz="4" w:space="0"/>
            </w:tcBorders>
            <w:vAlign w:val="center"/>
          </w:tcPr>
          <w:p w14:paraId="39921C8E">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3328F1BA">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7636F26C">
            <w:pPr>
              <w:jc w:val="center"/>
              <w:rPr>
                <w:rFonts w:ascii="仿宋_GB2312" w:hAnsi="Times New Roman" w:eastAsia="仿宋_GB2312"/>
                <w:sz w:val="20"/>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72287EA5">
            <w:pPr>
              <w:jc w:val="center"/>
              <w:rPr>
                <w:rFonts w:ascii="仿宋_GB2312" w:hAnsi="Times New Roman" w:eastAsia="仿宋_GB2312"/>
                <w:sz w:val="20"/>
              </w:rPr>
            </w:pPr>
          </w:p>
        </w:tc>
        <w:tc>
          <w:tcPr>
            <w:tcW w:w="351" w:type="pct"/>
            <w:tcBorders>
              <w:top w:val="single" w:color="000000" w:sz="4" w:space="0"/>
              <w:left w:val="single" w:color="000000" w:sz="4" w:space="0"/>
              <w:bottom w:val="single" w:color="000000" w:sz="4" w:space="0"/>
              <w:right w:val="single" w:color="000000" w:sz="4" w:space="0"/>
            </w:tcBorders>
            <w:vAlign w:val="center"/>
          </w:tcPr>
          <w:p w14:paraId="3724EF4C">
            <w:pPr>
              <w:jc w:val="center"/>
              <w:rPr>
                <w:rFonts w:ascii="仿宋_GB2312" w:hAnsi="Times New Roman" w:eastAsia="仿宋_GB2312"/>
                <w:sz w:val="20"/>
              </w:rPr>
            </w:pPr>
          </w:p>
        </w:tc>
        <w:tc>
          <w:tcPr>
            <w:tcW w:w="568" w:type="pct"/>
            <w:tcBorders>
              <w:top w:val="single" w:color="000000" w:sz="4" w:space="0"/>
              <w:left w:val="single" w:color="000000" w:sz="4" w:space="0"/>
              <w:bottom w:val="single" w:color="000000" w:sz="4" w:space="0"/>
              <w:right w:val="single" w:color="000000" w:sz="4" w:space="0"/>
            </w:tcBorders>
            <w:vAlign w:val="center"/>
          </w:tcPr>
          <w:p w14:paraId="7BFEB73D">
            <w:pPr>
              <w:jc w:val="center"/>
              <w:rPr>
                <w:rFonts w:ascii="仿宋_GB2312" w:hAnsi="Times New Roman" w:eastAsia="仿宋_GB2312"/>
                <w:sz w:val="20"/>
              </w:rPr>
            </w:pPr>
          </w:p>
        </w:tc>
        <w:tc>
          <w:tcPr>
            <w:tcW w:w="399" w:type="pct"/>
            <w:tcBorders>
              <w:top w:val="single" w:color="000000" w:sz="4" w:space="0"/>
              <w:left w:val="single" w:color="000000" w:sz="4" w:space="0"/>
              <w:bottom w:val="single" w:color="000000" w:sz="4" w:space="0"/>
              <w:right w:val="single" w:color="000000" w:sz="4" w:space="0"/>
            </w:tcBorders>
            <w:vAlign w:val="center"/>
          </w:tcPr>
          <w:p w14:paraId="330B2DF2">
            <w:pPr>
              <w:jc w:val="center"/>
              <w:rPr>
                <w:rFonts w:ascii="仿宋_GB2312" w:hAnsi="Times New Roman" w:eastAsia="仿宋_GB2312"/>
                <w:sz w:val="20"/>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5F2B9B62">
            <w:pPr>
              <w:jc w:val="center"/>
              <w:rPr>
                <w:rFonts w:ascii="仿宋_GB2312" w:hAnsi="Times New Roman" w:eastAsia="仿宋_GB2312"/>
                <w:sz w:val="20"/>
              </w:rPr>
            </w:pPr>
          </w:p>
        </w:tc>
        <w:tc>
          <w:tcPr>
            <w:tcW w:w="526" w:type="pct"/>
            <w:tcBorders>
              <w:top w:val="single" w:color="000000" w:sz="4" w:space="0"/>
              <w:left w:val="single" w:color="000000" w:sz="4" w:space="0"/>
              <w:bottom w:val="single" w:color="000000" w:sz="4" w:space="0"/>
              <w:right w:val="single" w:color="000000" w:sz="4" w:space="0"/>
            </w:tcBorders>
            <w:vAlign w:val="center"/>
          </w:tcPr>
          <w:p w14:paraId="6D32F999">
            <w:pPr>
              <w:jc w:val="center"/>
              <w:rPr>
                <w:rFonts w:ascii="仿宋_GB2312" w:hAnsi="Times New Roman" w:eastAsia="仿宋_GB2312"/>
                <w:sz w:val="20"/>
              </w:rPr>
            </w:pPr>
          </w:p>
        </w:tc>
      </w:tr>
    </w:tbl>
    <w:p w14:paraId="2840304C">
      <w:pPr>
        <w:spacing w:before="120" w:beforeLines="50" w:line="276" w:lineRule="auto"/>
        <w:jc w:val="left"/>
        <w:rPr>
          <w:rFonts w:ascii="楷体_GB2312" w:hAnsi="Times New Roman" w:eastAsia="楷体_GB2312"/>
          <w:szCs w:val="21"/>
        </w:rPr>
      </w:pPr>
      <w:r>
        <w:rPr>
          <w:rFonts w:hint="eastAsia" w:ascii="楷体_GB2312" w:hAnsi="Times New Roman" w:eastAsia="楷体_GB2312"/>
          <w:szCs w:val="21"/>
        </w:rPr>
        <w:t>注：C=B/A*100%;  E=D/A*100%;  G=F/A*100%;  I=H/A*100%</w:t>
      </w:r>
    </w:p>
    <w:p w14:paraId="398B404E">
      <w:pPr>
        <w:spacing w:line="276" w:lineRule="auto"/>
        <w:jc w:val="left"/>
        <w:rPr>
          <w:rFonts w:hint="default" w:ascii="黑体" w:hAnsi="黑体" w:eastAsia="楷体_GB2312" w:cs="Times New Roman"/>
          <w:sz w:val="32"/>
          <w:szCs w:val="32"/>
          <w:lang w:val="en-US" w:eastAsia="zh-CN"/>
        </w:rPr>
      </w:pPr>
      <w:r>
        <w:rPr>
          <w:rFonts w:hint="eastAsia" w:ascii="楷体_GB2312" w:hAnsi="Times New Roman" w:eastAsia="楷体_GB2312"/>
          <w:szCs w:val="21"/>
        </w:rPr>
        <w:t xml:space="preserve">报告单位（签章）：                  报告人：                 审核人： </w:t>
      </w:r>
      <w:r>
        <w:rPr>
          <w:rFonts w:hint="eastAsia" w:ascii="楷体_GB2312" w:hAnsi="Times New Roman" w:eastAsia="楷体_GB2312"/>
          <w:szCs w:val="21"/>
          <w:lang w:val="en-US" w:eastAsia="zh-CN"/>
        </w:rPr>
        <w:t xml:space="preserve">                   </w:t>
      </w:r>
      <w:r>
        <w:rPr>
          <w:rFonts w:hint="eastAsia" w:ascii="楷体_GB2312" w:hAnsi="Times New Roman" w:eastAsia="楷体_GB2312"/>
          <w:szCs w:val="21"/>
        </w:rPr>
        <w:t>报告时间：   年   月   日</w:t>
      </w:r>
    </w:p>
    <w:p w14:paraId="5E981114">
      <w:pPr>
        <w:spacing w:line="276" w:lineRule="auto"/>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3</w:t>
      </w:r>
    </w:p>
    <w:p w14:paraId="7AE1EA63">
      <w:pPr>
        <w:pStyle w:val="165"/>
      </w:pPr>
      <w:r>
        <w:t>2026年山西省</w:t>
      </w:r>
      <w:r>
        <w:rPr>
          <w:u w:val="single"/>
        </w:rPr>
        <w:t xml:space="preserve">      </w:t>
      </w:r>
      <w:r>
        <w:t>市</w:t>
      </w:r>
      <w:r>
        <w:rPr>
          <w:u w:val="single"/>
        </w:rPr>
        <w:t xml:space="preserve">      </w:t>
      </w:r>
      <w:r>
        <w:t>县可疑聚集性病例处理情况登记表</w:t>
      </w:r>
    </w:p>
    <w:p w14:paraId="03AD10BE"/>
    <w:tbl>
      <w:tblPr>
        <w:tblStyle w:val="31"/>
        <w:tblW w:w="5003" w:type="pct"/>
        <w:jc w:val="center"/>
        <w:tblLayout w:type="fixed"/>
        <w:tblCellMar>
          <w:top w:w="0" w:type="dxa"/>
          <w:left w:w="0" w:type="dxa"/>
          <w:bottom w:w="0" w:type="dxa"/>
          <w:right w:w="0" w:type="dxa"/>
        </w:tblCellMar>
      </w:tblPr>
      <w:tblGrid>
        <w:gridCol w:w="534"/>
        <w:gridCol w:w="628"/>
        <w:gridCol w:w="649"/>
        <w:gridCol w:w="623"/>
        <w:gridCol w:w="617"/>
        <w:gridCol w:w="840"/>
        <w:gridCol w:w="947"/>
        <w:gridCol w:w="567"/>
        <w:gridCol w:w="678"/>
        <w:gridCol w:w="796"/>
        <w:gridCol w:w="689"/>
        <w:gridCol w:w="950"/>
        <w:gridCol w:w="785"/>
        <w:gridCol w:w="534"/>
        <w:gridCol w:w="550"/>
        <w:gridCol w:w="520"/>
        <w:gridCol w:w="520"/>
        <w:gridCol w:w="520"/>
        <w:gridCol w:w="520"/>
        <w:gridCol w:w="520"/>
        <w:gridCol w:w="520"/>
        <w:gridCol w:w="400"/>
      </w:tblGrid>
      <w:tr w14:paraId="37B71004">
        <w:tblPrEx>
          <w:tblCellMar>
            <w:top w:w="0" w:type="dxa"/>
            <w:left w:w="0" w:type="dxa"/>
            <w:bottom w:w="0" w:type="dxa"/>
            <w:right w:w="0" w:type="dxa"/>
          </w:tblCellMar>
        </w:tblPrEx>
        <w:trPr>
          <w:trHeight w:val="595" w:hRule="atLeast"/>
          <w:jc w:val="center"/>
        </w:trPr>
        <w:tc>
          <w:tcPr>
            <w:tcW w:w="192" w:type="pct"/>
            <w:vMerge w:val="restart"/>
            <w:tcBorders>
              <w:top w:val="single" w:color="auto" w:sz="4" w:space="0"/>
              <w:left w:val="single" w:color="auto" w:sz="4" w:space="0"/>
              <w:bottom w:val="single" w:color="auto" w:sz="4" w:space="0"/>
              <w:right w:val="single" w:color="auto" w:sz="4" w:space="0"/>
            </w:tcBorders>
            <w:vAlign w:val="center"/>
          </w:tcPr>
          <w:p w14:paraId="2E911977">
            <w:pPr>
              <w:jc w:val="center"/>
              <w:rPr>
                <w:rFonts w:ascii="黑体" w:hAnsi="黑体" w:eastAsia="黑体"/>
                <w:bCs/>
                <w:kern w:val="0"/>
                <w:sz w:val="20"/>
                <w:szCs w:val="21"/>
              </w:rPr>
            </w:pPr>
            <w:r>
              <w:rPr>
                <w:rFonts w:ascii="黑体" w:hAnsi="黑体" w:eastAsia="黑体"/>
                <w:bCs/>
                <w:kern w:val="0"/>
                <w:sz w:val="20"/>
                <w:szCs w:val="21"/>
              </w:rPr>
              <w:t>编号</w:t>
            </w:r>
          </w:p>
        </w:tc>
        <w:tc>
          <w:tcPr>
            <w:tcW w:w="225" w:type="pct"/>
            <w:vMerge w:val="restart"/>
            <w:tcBorders>
              <w:top w:val="single" w:color="auto" w:sz="4" w:space="0"/>
              <w:left w:val="single" w:color="auto" w:sz="4" w:space="0"/>
              <w:bottom w:val="single" w:color="auto" w:sz="4" w:space="0"/>
              <w:right w:val="single" w:color="auto" w:sz="4" w:space="0"/>
            </w:tcBorders>
            <w:vAlign w:val="center"/>
          </w:tcPr>
          <w:p w14:paraId="08CA59A8">
            <w:pPr>
              <w:jc w:val="center"/>
              <w:rPr>
                <w:rFonts w:ascii="黑体" w:hAnsi="黑体" w:eastAsia="黑体"/>
                <w:bCs/>
                <w:kern w:val="0"/>
                <w:sz w:val="20"/>
                <w:szCs w:val="21"/>
              </w:rPr>
            </w:pPr>
            <w:r>
              <w:rPr>
                <w:rFonts w:ascii="黑体" w:hAnsi="黑体" w:eastAsia="黑体"/>
                <w:bCs/>
                <w:kern w:val="0"/>
                <w:sz w:val="20"/>
                <w:szCs w:val="21"/>
              </w:rPr>
              <w:t>地市</w:t>
            </w:r>
          </w:p>
        </w:tc>
        <w:tc>
          <w:tcPr>
            <w:tcW w:w="233" w:type="pct"/>
            <w:vMerge w:val="restart"/>
            <w:tcBorders>
              <w:top w:val="single" w:color="auto" w:sz="4" w:space="0"/>
              <w:left w:val="single" w:color="auto" w:sz="4" w:space="0"/>
              <w:bottom w:val="single" w:color="auto" w:sz="4" w:space="0"/>
              <w:right w:val="single" w:color="auto" w:sz="4" w:space="0"/>
            </w:tcBorders>
            <w:vAlign w:val="center"/>
          </w:tcPr>
          <w:p w14:paraId="5343342E">
            <w:pPr>
              <w:jc w:val="center"/>
              <w:rPr>
                <w:rFonts w:ascii="黑体" w:hAnsi="黑体" w:eastAsia="黑体"/>
                <w:bCs/>
                <w:kern w:val="0"/>
                <w:sz w:val="20"/>
                <w:szCs w:val="21"/>
              </w:rPr>
            </w:pPr>
            <w:r>
              <w:rPr>
                <w:rFonts w:ascii="黑体" w:hAnsi="黑体" w:eastAsia="黑体"/>
                <w:bCs/>
                <w:kern w:val="0"/>
                <w:sz w:val="20"/>
                <w:szCs w:val="21"/>
              </w:rPr>
              <w:t>县/区</w:t>
            </w:r>
          </w:p>
        </w:tc>
        <w:tc>
          <w:tcPr>
            <w:tcW w:w="224" w:type="pct"/>
            <w:vMerge w:val="restart"/>
            <w:tcBorders>
              <w:top w:val="single" w:color="auto" w:sz="4" w:space="0"/>
              <w:left w:val="single" w:color="auto" w:sz="4" w:space="0"/>
              <w:bottom w:val="single" w:color="auto" w:sz="4" w:space="0"/>
              <w:right w:val="single" w:color="auto" w:sz="4" w:space="0"/>
            </w:tcBorders>
            <w:vAlign w:val="center"/>
          </w:tcPr>
          <w:p w14:paraId="1AB5E632">
            <w:pPr>
              <w:jc w:val="center"/>
              <w:rPr>
                <w:rFonts w:ascii="黑体" w:hAnsi="黑体" w:eastAsia="黑体"/>
                <w:bCs/>
                <w:kern w:val="0"/>
                <w:sz w:val="20"/>
                <w:szCs w:val="21"/>
              </w:rPr>
            </w:pPr>
            <w:r>
              <w:rPr>
                <w:rFonts w:ascii="黑体" w:hAnsi="黑体" w:eastAsia="黑体"/>
                <w:bCs/>
                <w:kern w:val="0"/>
                <w:sz w:val="20"/>
                <w:szCs w:val="21"/>
              </w:rPr>
              <w:t>发现</w:t>
            </w:r>
          </w:p>
          <w:p w14:paraId="7AB7F7E9">
            <w:pPr>
              <w:jc w:val="center"/>
              <w:rPr>
                <w:rFonts w:ascii="黑体" w:hAnsi="黑体" w:eastAsia="黑体"/>
                <w:bCs/>
                <w:kern w:val="0"/>
                <w:sz w:val="20"/>
                <w:szCs w:val="21"/>
              </w:rPr>
            </w:pPr>
            <w:r>
              <w:rPr>
                <w:rFonts w:ascii="黑体" w:hAnsi="黑体" w:eastAsia="黑体"/>
                <w:bCs/>
                <w:kern w:val="0"/>
                <w:sz w:val="20"/>
                <w:szCs w:val="21"/>
              </w:rPr>
              <w:t>时间</w:t>
            </w:r>
          </w:p>
        </w:tc>
        <w:tc>
          <w:tcPr>
            <w:tcW w:w="221" w:type="pct"/>
            <w:vMerge w:val="restart"/>
            <w:tcBorders>
              <w:top w:val="single" w:color="auto" w:sz="4" w:space="0"/>
              <w:left w:val="single" w:color="auto" w:sz="4" w:space="0"/>
              <w:bottom w:val="single" w:color="auto" w:sz="4" w:space="0"/>
              <w:right w:val="single" w:color="auto" w:sz="4" w:space="0"/>
            </w:tcBorders>
            <w:vAlign w:val="center"/>
          </w:tcPr>
          <w:p w14:paraId="760A9489">
            <w:pPr>
              <w:jc w:val="center"/>
              <w:rPr>
                <w:rFonts w:ascii="黑体" w:hAnsi="黑体" w:eastAsia="黑体"/>
                <w:bCs/>
                <w:kern w:val="0"/>
                <w:sz w:val="20"/>
                <w:szCs w:val="21"/>
              </w:rPr>
            </w:pPr>
            <w:r>
              <w:rPr>
                <w:rFonts w:ascii="黑体" w:hAnsi="黑体" w:eastAsia="黑体"/>
                <w:bCs/>
                <w:kern w:val="0"/>
                <w:sz w:val="20"/>
                <w:szCs w:val="21"/>
              </w:rPr>
              <w:t>发现人</w:t>
            </w:r>
          </w:p>
        </w:tc>
        <w:tc>
          <w:tcPr>
            <w:tcW w:w="302" w:type="pct"/>
            <w:vMerge w:val="restart"/>
            <w:tcBorders>
              <w:top w:val="single" w:color="auto" w:sz="4" w:space="0"/>
              <w:left w:val="single" w:color="auto" w:sz="4" w:space="0"/>
              <w:bottom w:val="single" w:color="auto" w:sz="4" w:space="0"/>
              <w:right w:val="single" w:color="auto" w:sz="4" w:space="0"/>
            </w:tcBorders>
            <w:vAlign w:val="center"/>
          </w:tcPr>
          <w:p w14:paraId="31684877">
            <w:pPr>
              <w:jc w:val="center"/>
              <w:rPr>
                <w:rFonts w:ascii="黑体" w:hAnsi="黑体" w:eastAsia="黑体"/>
                <w:bCs/>
                <w:kern w:val="0"/>
                <w:sz w:val="20"/>
                <w:szCs w:val="21"/>
              </w:rPr>
            </w:pPr>
            <w:r>
              <w:rPr>
                <w:rFonts w:ascii="黑体" w:hAnsi="黑体" w:eastAsia="黑体"/>
                <w:bCs/>
                <w:kern w:val="0"/>
                <w:sz w:val="20"/>
                <w:szCs w:val="21"/>
              </w:rPr>
              <w:t>病例编码</w:t>
            </w:r>
          </w:p>
        </w:tc>
        <w:tc>
          <w:tcPr>
            <w:tcW w:w="339" w:type="pct"/>
            <w:vMerge w:val="restart"/>
            <w:tcBorders>
              <w:top w:val="single" w:color="auto" w:sz="4" w:space="0"/>
              <w:left w:val="single" w:color="auto" w:sz="4" w:space="0"/>
              <w:bottom w:val="single" w:color="auto" w:sz="4" w:space="0"/>
              <w:right w:val="single" w:color="auto" w:sz="4" w:space="0"/>
            </w:tcBorders>
            <w:vAlign w:val="center"/>
          </w:tcPr>
          <w:p w14:paraId="51FC1E1E">
            <w:pPr>
              <w:jc w:val="center"/>
              <w:rPr>
                <w:rFonts w:ascii="黑体" w:hAnsi="黑体" w:eastAsia="黑体"/>
                <w:bCs/>
                <w:kern w:val="0"/>
                <w:sz w:val="20"/>
                <w:szCs w:val="21"/>
              </w:rPr>
            </w:pPr>
            <w:r>
              <w:rPr>
                <w:rFonts w:ascii="黑体" w:hAnsi="黑体" w:eastAsia="黑体"/>
                <w:bCs/>
                <w:kern w:val="0"/>
                <w:sz w:val="20"/>
                <w:szCs w:val="21"/>
              </w:rPr>
              <w:t>具体情况</w:t>
            </w:r>
          </w:p>
        </w:tc>
        <w:tc>
          <w:tcPr>
            <w:tcW w:w="733" w:type="pct"/>
            <w:gridSpan w:val="3"/>
            <w:tcBorders>
              <w:top w:val="single" w:color="auto" w:sz="4" w:space="0"/>
              <w:bottom w:val="single" w:color="auto" w:sz="4" w:space="0"/>
              <w:right w:val="single" w:color="auto" w:sz="4" w:space="0"/>
            </w:tcBorders>
            <w:vAlign w:val="center"/>
          </w:tcPr>
          <w:p w14:paraId="6757224F">
            <w:pPr>
              <w:jc w:val="center"/>
              <w:rPr>
                <w:rFonts w:ascii="黑体" w:hAnsi="黑体" w:eastAsia="黑体"/>
                <w:bCs/>
                <w:kern w:val="0"/>
                <w:sz w:val="20"/>
                <w:szCs w:val="21"/>
              </w:rPr>
            </w:pPr>
            <w:r>
              <w:rPr>
                <w:rFonts w:ascii="黑体" w:hAnsi="黑体" w:eastAsia="黑体"/>
                <w:bCs/>
                <w:kern w:val="0"/>
                <w:sz w:val="20"/>
                <w:szCs w:val="21"/>
              </w:rPr>
              <w:t>处理情况</w:t>
            </w:r>
          </w:p>
        </w:tc>
        <w:tc>
          <w:tcPr>
            <w:tcW w:w="247" w:type="pct"/>
            <w:vMerge w:val="restart"/>
            <w:tcBorders>
              <w:top w:val="single" w:color="auto" w:sz="4" w:space="0"/>
              <w:left w:val="single" w:color="auto" w:sz="4" w:space="0"/>
              <w:bottom w:val="single" w:color="auto" w:sz="4" w:space="0"/>
              <w:right w:val="single" w:color="auto" w:sz="4" w:space="0"/>
            </w:tcBorders>
            <w:vAlign w:val="center"/>
          </w:tcPr>
          <w:p w14:paraId="62153D0E">
            <w:pPr>
              <w:jc w:val="center"/>
              <w:rPr>
                <w:rFonts w:ascii="黑体" w:hAnsi="黑体" w:eastAsia="黑体"/>
                <w:bCs/>
                <w:kern w:val="0"/>
                <w:sz w:val="20"/>
                <w:szCs w:val="21"/>
              </w:rPr>
            </w:pPr>
            <w:r>
              <w:rPr>
                <w:rFonts w:ascii="黑体" w:hAnsi="黑体" w:eastAsia="黑体"/>
                <w:bCs/>
                <w:kern w:val="0"/>
                <w:sz w:val="20"/>
                <w:szCs w:val="21"/>
              </w:rPr>
              <w:t>是否在</w:t>
            </w:r>
            <w:r>
              <w:rPr>
                <w:rFonts w:hint="eastAsia" w:ascii="黑体" w:hAnsi="黑体" w:eastAsia="黑体"/>
                <w:bCs/>
                <w:kern w:val="0"/>
                <w:sz w:val="20"/>
                <w:szCs w:val="21"/>
              </w:rPr>
              <w:t>暴发</w:t>
            </w:r>
            <w:r>
              <w:rPr>
                <w:rFonts w:ascii="黑体" w:hAnsi="黑体" w:eastAsia="黑体"/>
                <w:bCs/>
                <w:kern w:val="0"/>
                <w:sz w:val="20"/>
                <w:szCs w:val="21"/>
              </w:rPr>
              <w:t>系统报告</w:t>
            </w:r>
          </w:p>
        </w:tc>
        <w:tc>
          <w:tcPr>
            <w:tcW w:w="341" w:type="pct"/>
            <w:vMerge w:val="restart"/>
            <w:tcBorders>
              <w:top w:val="single" w:color="auto" w:sz="4" w:space="0"/>
              <w:left w:val="single" w:color="auto" w:sz="4" w:space="0"/>
              <w:bottom w:val="single" w:color="auto" w:sz="4" w:space="0"/>
              <w:right w:val="single" w:color="auto" w:sz="4" w:space="0"/>
            </w:tcBorders>
            <w:vAlign w:val="center"/>
          </w:tcPr>
          <w:p w14:paraId="65C1B630">
            <w:pPr>
              <w:jc w:val="center"/>
              <w:rPr>
                <w:rFonts w:ascii="黑体" w:hAnsi="黑体" w:eastAsia="黑体"/>
                <w:bCs/>
                <w:kern w:val="0"/>
                <w:sz w:val="20"/>
                <w:szCs w:val="21"/>
              </w:rPr>
            </w:pPr>
            <w:r>
              <w:rPr>
                <w:rFonts w:ascii="黑体" w:hAnsi="黑体" w:eastAsia="黑体"/>
                <w:bCs/>
                <w:kern w:val="0"/>
                <w:sz w:val="20"/>
                <w:szCs w:val="21"/>
              </w:rPr>
              <w:t>未报原因</w:t>
            </w:r>
          </w:p>
        </w:tc>
        <w:tc>
          <w:tcPr>
            <w:tcW w:w="282" w:type="pct"/>
            <w:vMerge w:val="restart"/>
            <w:tcBorders>
              <w:top w:val="single" w:color="auto" w:sz="4" w:space="0"/>
              <w:left w:val="single" w:color="auto" w:sz="4" w:space="0"/>
              <w:bottom w:val="single" w:color="auto" w:sz="4" w:space="0"/>
              <w:right w:val="single" w:color="auto" w:sz="4" w:space="0"/>
            </w:tcBorders>
            <w:vAlign w:val="center"/>
          </w:tcPr>
          <w:p w14:paraId="32C50620">
            <w:pPr>
              <w:jc w:val="center"/>
              <w:rPr>
                <w:rFonts w:ascii="黑体" w:hAnsi="黑体" w:eastAsia="黑体"/>
                <w:bCs/>
                <w:kern w:val="0"/>
                <w:sz w:val="20"/>
                <w:szCs w:val="21"/>
              </w:rPr>
            </w:pPr>
            <w:r>
              <w:rPr>
                <w:rFonts w:ascii="黑体" w:hAnsi="黑体" w:eastAsia="黑体"/>
                <w:bCs/>
                <w:kern w:val="0"/>
                <w:sz w:val="20"/>
                <w:szCs w:val="21"/>
              </w:rPr>
              <w:t>是否为食源性</w:t>
            </w:r>
            <w:r>
              <w:rPr>
                <w:rFonts w:hint="eastAsia" w:ascii="黑体" w:hAnsi="黑体" w:eastAsia="黑体"/>
                <w:bCs/>
                <w:kern w:val="0"/>
                <w:sz w:val="20"/>
                <w:szCs w:val="21"/>
              </w:rPr>
              <w:t>主动监测</w:t>
            </w:r>
            <w:r>
              <w:rPr>
                <w:rFonts w:ascii="黑体" w:hAnsi="黑体" w:eastAsia="黑体"/>
                <w:bCs/>
                <w:kern w:val="0"/>
                <w:sz w:val="20"/>
                <w:szCs w:val="21"/>
              </w:rPr>
              <w:t>病例</w:t>
            </w:r>
          </w:p>
        </w:tc>
        <w:tc>
          <w:tcPr>
            <w:tcW w:w="576" w:type="pct"/>
            <w:gridSpan w:val="3"/>
            <w:tcBorders>
              <w:top w:val="single" w:color="auto" w:sz="4" w:space="0"/>
              <w:bottom w:val="single" w:color="auto" w:sz="4" w:space="0"/>
              <w:right w:val="single" w:color="000000" w:sz="4" w:space="0"/>
            </w:tcBorders>
            <w:vAlign w:val="center"/>
          </w:tcPr>
          <w:p w14:paraId="4A2F5752">
            <w:pPr>
              <w:jc w:val="center"/>
              <w:rPr>
                <w:rFonts w:ascii="黑体" w:hAnsi="黑体" w:eastAsia="黑体"/>
                <w:bCs/>
                <w:kern w:val="0"/>
                <w:sz w:val="20"/>
                <w:szCs w:val="21"/>
              </w:rPr>
            </w:pPr>
            <w:r>
              <w:rPr>
                <w:rFonts w:ascii="黑体" w:hAnsi="黑体" w:eastAsia="黑体"/>
                <w:bCs/>
                <w:kern w:val="0"/>
                <w:sz w:val="20"/>
                <w:szCs w:val="21"/>
              </w:rPr>
              <w:t>发现情况</w:t>
            </w:r>
          </w:p>
        </w:tc>
        <w:tc>
          <w:tcPr>
            <w:tcW w:w="1079" w:type="pct"/>
            <w:gridSpan w:val="6"/>
            <w:tcBorders>
              <w:top w:val="single" w:color="auto" w:sz="4" w:space="0"/>
              <w:bottom w:val="single" w:color="auto" w:sz="4" w:space="0"/>
              <w:right w:val="single" w:color="000000" w:sz="4" w:space="0"/>
            </w:tcBorders>
            <w:vAlign w:val="center"/>
          </w:tcPr>
          <w:p w14:paraId="638EDF22">
            <w:pPr>
              <w:jc w:val="center"/>
              <w:rPr>
                <w:rFonts w:ascii="黑体" w:hAnsi="黑体" w:eastAsia="黑体"/>
                <w:bCs/>
                <w:kern w:val="0"/>
                <w:sz w:val="20"/>
                <w:szCs w:val="21"/>
              </w:rPr>
            </w:pPr>
            <w:r>
              <w:rPr>
                <w:rFonts w:ascii="黑体" w:hAnsi="黑体" w:eastAsia="黑体"/>
                <w:bCs/>
                <w:kern w:val="0"/>
                <w:sz w:val="20"/>
                <w:szCs w:val="21"/>
              </w:rPr>
              <w:t>患者属于</w:t>
            </w:r>
          </w:p>
        </w:tc>
      </w:tr>
      <w:tr w14:paraId="3221B339">
        <w:tblPrEx>
          <w:tblCellMar>
            <w:top w:w="0" w:type="dxa"/>
            <w:left w:w="0" w:type="dxa"/>
            <w:bottom w:w="0" w:type="dxa"/>
            <w:right w:w="0" w:type="dxa"/>
          </w:tblCellMar>
        </w:tblPrEx>
        <w:trPr>
          <w:trHeight w:val="915" w:hRule="atLeast"/>
          <w:jc w:val="center"/>
        </w:trPr>
        <w:tc>
          <w:tcPr>
            <w:tcW w:w="192" w:type="pct"/>
            <w:vMerge w:val="continue"/>
            <w:tcBorders>
              <w:left w:val="single" w:color="auto" w:sz="4" w:space="0"/>
              <w:bottom w:val="single" w:color="auto" w:sz="4" w:space="0"/>
              <w:right w:val="single" w:color="auto" w:sz="4" w:space="0"/>
            </w:tcBorders>
            <w:vAlign w:val="center"/>
          </w:tcPr>
          <w:p w14:paraId="64FD60D7">
            <w:pPr>
              <w:jc w:val="center"/>
              <w:rPr>
                <w:rFonts w:ascii="黑体" w:hAnsi="黑体" w:eastAsia="黑体"/>
                <w:kern w:val="0"/>
                <w:sz w:val="20"/>
                <w:szCs w:val="21"/>
              </w:rPr>
            </w:pPr>
          </w:p>
        </w:tc>
        <w:tc>
          <w:tcPr>
            <w:tcW w:w="225" w:type="pct"/>
            <w:vMerge w:val="continue"/>
            <w:tcBorders>
              <w:left w:val="single" w:color="auto" w:sz="4" w:space="0"/>
              <w:bottom w:val="single" w:color="auto" w:sz="4" w:space="0"/>
              <w:right w:val="single" w:color="auto" w:sz="4" w:space="0"/>
            </w:tcBorders>
            <w:vAlign w:val="center"/>
          </w:tcPr>
          <w:p w14:paraId="1F4B92EA">
            <w:pPr>
              <w:jc w:val="center"/>
              <w:rPr>
                <w:rFonts w:ascii="黑体" w:hAnsi="黑体" w:eastAsia="黑体"/>
                <w:kern w:val="0"/>
                <w:sz w:val="20"/>
                <w:szCs w:val="21"/>
              </w:rPr>
            </w:pPr>
          </w:p>
        </w:tc>
        <w:tc>
          <w:tcPr>
            <w:tcW w:w="233" w:type="pct"/>
            <w:vMerge w:val="continue"/>
            <w:tcBorders>
              <w:left w:val="single" w:color="auto" w:sz="4" w:space="0"/>
              <w:bottom w:val="single" w:color="auto" w:sz="4" w:space="0"/>
              <w:right w:val="single" w:color="auto" w:sz="4" w:space="0"/>
            </w:tcBorders>
            <w:vAlign w:val="center"/>
          </w:tcPr>
          <w:p w14:paraId="68045A46">
            <w:pPr>
              <w:jc w:val="center"/>
              <w:rPr>
                <w:rFonts w:ascii="黑体" w:hAnsi="黑体" w:eastAsia="黑体"/>
                <w:kern w:val="0"/>
                <w:sz w:val="20"/>
                <w:szCs w:val="21"/>
              </w:rPr>
            </w:pPr>
          </w:p>
        </w:tc>
        <w:tc>
          <w:tcPr>
            <w:tcW w:w="224" w:type="pct"/>
            <w:vMerge w:val="continue"/>
            <w:tcBorders>
              <w:left w:val="single" w:color="auto" w:sz="4" w:space="0"/>
              <w:bottom w:val="single" w:color="auto" w:sz="4" w:space="0"/>
              <w:right w:val="single" w:color="auto" w:sz="4" w:space="0"/>
            </w:tcBorders>
            <w:vAlign w:val="center"/>
          </w:tcPr>
          <w:p w14:paraId="431E3526">
            <w:pPr>
              <w:jc w:val="center"/>
              <w:rPr>
                <w:rFonts w:ascii="黑体" w:hAnsi="黑体" w:eastAsia="黑体"/>
                <w:kern w:val="0"/>
                <w:sz w:val="20"/>
                <w:szCs w:val="21"/>
              </w:rPr>
            </w:pPr>
          </w:p>
        </w:tc>
        <w:tc>
          <w:tcPr>
            <w:tcW w:w="221" w:type="pct"/>
            <w:vMerge w:val="continue"/>
            <w:tcBorders>
              <w:left w:val="single" w:color="auto" w:sz="4" w:space="0"/>
              <w:bottom w:val="single" w:color="auto" w:sz="4" w:space="0"/>
              <w:right w:val="single" w:color="auto" w:sz="4" w:space="0"/>
            </w:tcBorders>
            <w:vAlign w:val="center"/>
          </w:tcPr>
          <w:p w14:paraId="6A65DB5A">
            <w:pPr>
              <w:jc w:val="center"/>
              <w:rPr>
                <w:rFonts w:ascii="黑体" w:hAnsi="黑体" w:eastAsia="黑体"/>
                <w:kern w:val="0"/>
                <w:sz w:val="20"/>
                <w:szCs w:val="21"/>
              </w:rPr>
            </w:pPr>
          </w:p>
        </w:tc>
        <w:tc>
          <w:tcPr>
            <w:tcW w:w="302" w:type="pct"/>
            <w:vMerge w:val="continue"/>
            <w:tcBorders>
              <w:left w:val="single" w:color="auto" w:sz="4" w:space="0"/>
              <w:bottom w:val="single" w:color="auto" w:sz="4" w:space="0"/>
              <w:right w:val="single" w:color="auto" w:sz="4" w:space="0"/>
            </w:tcBorders>
            <w:vAlign w:val="center"/>
          </w:tcPr>
          <w:p w14:paraId="34EEBD33">
            <w:pPr>
              <w:jc w:val="center"/>
              <w:rPr>
                <w:rFonts w:ascii="黑体" w:hAnsi="黑体" w:eastAsia="黑体"/>
                <w:kern w:val="0"/>
                <w:sz w:val="20"/>
                <w:szCs w:val="21"/>
              </w:rPr>
            </w:pPr>
          </w:p>
        </w:tc>
        <w:tc>
          <w:tcPr>
            <w:tcW w:w="339" w:type="pct"/>
            <w:vMerge w:val="continue"/>
            <w:tcBorders>
              <w:left w:val="single" w:color="auto" w:sz="4" w:space="0"/>
              <w:bottom w:val="single" w:color="auto" w:sz="4" w:space="0"/>
              <w:right w:val="single" w:color="auto" w:sz="4" w:space="0"/>
            </w:tcBorders>
            <w:vAlign w:val="center"/>
          </w:tcPr>
          <w:p w14:paraId="215B814A">
            <w:pPr>
              <w:jc w:val="center"/>
              <w:rPr>
                <w:rFonts w:ascii="黑体" w:hAnsi="黑体" w:eastAsia="黑体"/>
                <w:kern w:val="0"/>
                <w:sz w:val="20"/>
                <w:szCs w:val="21"/>
              </w:rPr>
            </w:pPr>
          </w:p>
        </w:tc>
        <w:tc>
          <w:tcPr>
            <w:tcW w:w="203" w:type="pct"/>
            <w:tcBorders>
              <w:bottom w:val="single" w:color="auto" w:sz="4" w:space="0"/>
              <w:right w:val="single" w:color="auto" w:sz="4" w:space="0"/>
            </w:tcBorders>
            <w:vAlign w:val="center"/>
          </w:tcPr>
          <w:p w14:paraId="1CF8B945">
            <w:pPr>
              <w:jc w:val="center"/>
              <w:rPr>
                <w:rFonts w:ascii="黑体" w:hAnsi="黑体" w:eastAsia="黑体"/>
                <w:bCs/>
                <w:kern w:val="0"/>
                <w:sz w:val="20"/>
                <w:szCs w:val="21"/>
              </w:rPr>
            </w:pPr>
            <w:r>
              <w:rPr>
                <w:rFonts w:ascii="黑体" w:hAnsi="黑体" w:eastAsia="黑体"/>
                <w:bCs/>
                <w:kern w:val="0"/>
                <w:sz w:val="20"/>
                <w:szCs w:val="21"/>
              </w:rPr>
              <w:t>通知时间</w:t>
            </w:r>
          </w:p>
        </w:tc>
        <w:tc>
          <w:tcPr>
            <w:tcW w:w="243" w:type="pct"/>
            <w:tcBorders>
              <w:bottom w:val="single" w:color="auto" w:sz="4" w:space="0"/>
              <w:right w:val="single" w:color="auto" w:sz="4" w:space="0"/>
            </w:tcBorders>
            <w:vAlign w:val="center"/>
          </w:tcPr>
          <w:p w14:paraId="43F5DF01">
            <w:pPr>
              <w:jc w:val="center"/>
              <w:rPr>
                <w:rFonts w:ascii="黑体" w:hAnsi="黑体" w:eastAsia="黑体"/>
                <w:bCs/>
                <w:kern w:val="0"/>
                <w:sz w:val="20"/>
                <w:szCs w:val="21"/>
              </w:rPr>
            </w:pPr>
            <w:r>
              <w:rPr>
                <w:rFonts w:ascii="黑体" w:hAnsi="黑体" w:eastAsia="黑体"/>
                <w:bCs/>
                <w:kern w:val="0"/>
                <w:sz w:val="20"/>
                <w:szCs w:val="21"/>
              </w:rPr>
              <w:t>通知</w:t>
            </w:r>
          </w:p>
          <w:p w14:paraId="5598DAC4">
            <w:pPr>
              <w:jc w:val="center"/>
              <w:rPr>
                <w:rFonts w:ascii="黑体" w:hAnsi="黑体" w:eastAsia="黑体"/>
                <w:bCs/>
                <w:kern w:val="0"/>
                <w:sz w:val="20"/>
                <w:szCs w:val="21"/>
              </w:rPr>
            </w:pPr>
            <w:r>
              <w:rPr>
                <w:rFonts w:ascii="黑体" w:hAnsi="黑体" w:eastAsia="黑体"/>
                <w:bCs/>
                <w:kern w:val="0"/>
                <w:sz w:val="20"/>
                <w:szCs w:val="21"/>
              </w:rPr>
              <w:t>单位及人员</w:t>
            </w:r>
          </w:p>
        </w:tc>
        <w:tc>
          <w:tcPr>
            <w:tcW w:w="285" w:type="pct"/>
            <w:tcBorders>
              <w:bottom w:val="single" w:color="auto" w:sz="4" w:space="0"/>
              <w:right w:val="single" w:color="auto" w:sz="4" w:space="0"/>
            </w:tcBorders>
            <w:vAlign w:val="center"/>
          </w:tcPr>
          <w:p w14:paraId="5E75D534">
            <w:pPr>
              <w:jc w:val="center"/>
              <w:rPr>
                <w:rFonts w:ascii="黑体" w:hAnsi="黑体" w:eastAsia="黑体"/>
                <w:bCs/>
                <w:kern w:val="0"/>
                <w:sz w:val="20"/>
                <w:szCs w:val="21"/>
              </w:rPr>
            </w:pPr>
            <w:r>
              <w:rPr>
                <w:rFonts w:ascii="黑体" w:hAnsi="黑体" w:eastAsia="黑体"/>
                <w:bCs/>
                <w:kern w:val="0"/>
                <w:sz w:val="20"/>
                <w:szCs w:val="21"/>
              </w:rPr>
              <w:t>处理情况反馈</w:t>
            </w:r>
          </w:p>
        </w:tc>
        <w:tc>
          <w:tcPr>
            <w:tcW w:w="247" w:type="pct"/>
            <w:vMerge w:val="continue"/>
            <w:tcBorders>
              <w:left w:val="single" w:color="auto" w:sz="4" w:space="0"/>
              <w:bottom w:val="single" w:color="auto" w:sz="4" w:space="0"/>
              <w:right w:val="single" w:color="auto" w:sz="4" w:space="0"/>
            </w:tcBorders>
            <w:vAlign w:val="center"/>
          </w:tcPr>
          <w:p w14:paraId="64780AE2">
            <w:pPr>
              <w:jc w:val="center"/>
              <w:rPr>
                <w:rFonts w:ascii="黑体" w:hAnsi="黑体" w:eastAsia="黑体"/>
                <w:kern w:val="0"/>
                <w:sz w:val="20"/>
                <w:szCs w:val="21"/>
              </w:rPr>
            </w:pPr>
          </w:p>
        </w:tc>
        <w:tc>
          <w:tcPr>
            <w:tcW w:w="341" w:type="pct"/>
            <w:vMerge w:val="continue"/>
            <w:tcBorders>
              <w:left w:val="single" w:color="auto" w:sz="4" w:space="0"/>
              <w:bottom w:val="single" w:color="auto" w:sz="4" w:space="0"/>
              <w:right w:val="single" w:color="auto" w:sz="4" w:space="0"/>
            </w:tcBorders>
            <w:vAlign w:val="center"/>
          </w:tcPr>
          <w:p w14:paraId="69C8B230">
            <w:pPr>
              <w:jc w:val="center"/>
              <w:rPr>
                <w:rFonts w:ascii="黑体" w:hAnsi="黑体" w:eastAsia="黑体"/>
                <w:kern w:val="0"/>
                <w:sz w:val="20"/>
                <w:szCs w:val="21"/>
              </w:rPr>
            </w:pPr>
          </w:p>
        </w:tc>
        <w:tc>
          <w:tcPr>
            <w:tcW w:w="282" w:type="pct"/>
            <w:vMerge w:val="continue"/>
            <w:tcBorders>
              <w:left w:val="single" w:color="auto" w:sz="4" w:space="0"/>
              <w:bottom w:val="single" w:color="auto" w:sz="4" w:space="0"/>
              <w:right w:val="single" w:color="auto" w:sz="4" w:space="0"/>
            </w:tcBorders>
            <w:vAlign w:val="center"/>
          </w:tcPr>
          <w:p w14:paraId="71796640">
            <w:pPr>
              <w:jc w:val="center"/>
              <w:rPr>
                <w:rFonts w:ascii="黑体" w:hAnsi="黑体" w:eastAsia="黑体"/>
                <w:kern w:val="0"/>
                <w:sz w:val="20"/>
                <w:szCs w:val="21"/>
              </w:rPr>
            </w:pPr>
          </w:p>
        </w:tc>
        <w:tc>
          <w:tcPr>
            <w:tcW w:w="192" w:type="pct"/>
            <w:tcBorders>
              <w:bottom w:val="single" w:color="auto" w:sz="4" w:space="0"/>
              <w:right w:val="single" w:color="auto" w:sz="4" w:space="0"/>
            </w:tcBorders>
            <w:vAlign w:val="center"/>
          </w:tcPr>
          <w:p w14:paraId="1689F8C6">
            <w:pPr>
              <w:jc w:val="center"/>
              <w:rPr>
                <w:rFonts w:ascii="黑体" w:hAnsi="黑体" w:eastAsia="黑体"/>
                <w:bCs/>
                <w:kern w:val="0"/>
                <w:sz w:val="20"/>
                <w:szCs w:val="21"/>
              </w:rPr>
            </w:pPr>
            <w:r>
              <w:rPr>
                <w:rFonts w:ascii="黑体" w:hAnsi="黑体" w:eastAsia="黑体"/>
                <w:bCs/>
                <w:kern w:val="0"/>
                <w:sz w:val="20"/>
                <w:szCs w:val="21"/>
              </w:rPr>
              <w:t>医疗机构发现</w:t>
            </w:r>
          </w:p>
        </w:tc>
        <w:tc>
          <w:tcPr>
            <w:tcW w:w="197" w:type="pct"/>
            <w:tcBorders>
              <w:bottom w:val="single" w:color="auto" w:sz="4" w:space="0"/>
              <w:right w:val="single" w:color="auto" w:sz="4" w:space="0"/>
            </w:tcBorders>
            <w:vAlign w:val="center"/>
          </w:tcPr>
          <w:p w14:paraId="61D21621">
            <w:pPr>
              <w:jc w:val="center"/>
              <w:rPr>
                <w:rFonts w:ascii="黑体" w:hAnsi="黑体" w:eastAsia="黑体"/>
                <w:bCs/>
                <w:kern w:val="0"/>
                <w:sz w:val="20"/>
                <w:szCs w:val="21"/>
              </w:rPr>
            </w:pPr>
            <w:r>
              <w:rPr>
                <w:rFonts w:ascii="黑体" w:hAnsi="黑体" w:eastAsia="黑体"/>
                <w:bCs/>
                <w:kern w:val="0"/>
                <w:sz w:val="20"/>
                <w:szCs w:val="21"/>
              </w:rPr>
              <w:t>县区疾控发现</w:t>
            </w:r>
          </w:p>
        </w:tc>
        <w:tc>
          <w:tcPr>
            <w:tcW w:w="187" w:type="pct"/>
            <w:tcBorders>
              <w:bottom w:val="single" w:color="auto" w:sz="4" w:space="0"/>
              <w:right w:val="single" w:color="auto" w:sz="4" w:space="0"/>
            </w:tcBorders>
            <w:vAlign w:val="center"/>
          </w:tcPr>
          <w:p w14:paraId="50DCE4E1">
            <w:pPr>
              <w:jc w:val="center"/>
              <w:rPr>
                <w:rFonts w:ascii="黑体" w:hAnsi="黑体" w:eastAsia="黑体"/>
                <w:bCs/>
                <w:kern w:val="0"/>
                <w:sz w:val="20"/>
                <w:szCs w:val="21"/>
              </w:rPr>
            </w:pPr>
            <w:r>
              <w:rPr>
                <w:rFonts w:ascii="黑体" w:hAnsi="黑体" w:eastAsia="黑体"/>
                <w:bCs/>
                <w:kern w:val="0"/>
                <w:sz w:val="20"/>
                <w:szCs w:val="21"/>
              </w:rPr>
              <w:t>市级疾控发现</w:t>
            </w:r>
          </w:p>
        </w:tc>
        <w:tc>
          <w:tcPr>
            <w:tcW w:w="187" w:type="pct"/>
            <w:tcBorders>
              <w:bottom w:val="single" w:color="auto" w:sz="4" w:space="0"/>
              <w:right w:val="single" w:color="auto" w:sz="4" w:space="0"/>
            </w:tcBorders>
            <w:vAlign w:val="center"/>
          </w:tcPr>
          <w:p w14:paraId="30F3BAD8">
            <w:pPr>
              <w:jc w:val="center"/>
              <w:rPr>
                <w:rFonts w:ascii="黑体" w:hAnsi="黑体" w:eastAsia="黑体"/>
                <w:bCs/>
                <w:kern w:val="0"/>
                <w:sz w:val="20"/>
                <w:szCs w:val="21"/>
              </w:rPr>
            </w:pPr>
            <w:r>
              <w:rPr>
                <w:rFonts w:ascii="黑体" w:hAnsi="黑体" w:eastAsia="黑体"/>
                <w:bCs/>
                <w:kern w:val="0"/>
                <w:sz w:val="20"/>
                <w:szCs w:val="21"/>
              </w:rPr>
              <w:t>本县区</w:t>
            </w:r>
          </w:p>
        </w:tc>
        <w:tc>
          <w:tcPr>
            <w:tcW w:w="187" w:type="pct"/>
            <w:tcBorders>
              <w:bottom w:val="single" w:color="auto" w:sz="4" w:space="0"/>
              <w:right w:val="single" w:color="auto" w:sz="4" w:space="0"/>
            </w:tcBorders>
            <w:vAlign w:val="center"/>
          </w:tcPr>
          <w:p w14:paraId="37E9BDCE">
            <w:pPr>
              <w:jc w:val="center"/>
              <w:rPr>
                <w:rFonts w:ascii="黑体" w:hAnsi="黑体" w:eastAsia="黑体"/>
                <w:bCs/>
                <w:kern w:val="0"/>
                <w:sz w:val="20"/>
                <w:szCs w:val="21"/>
              </w:rPr>
            </w:pPr>
            <w:r>
              <w:rPr>
                <w:rFonts w:ascii="黑体" w:hAnsi="黑体" w:eastAsia="黑体"/>
                <w:bCs/>
                <w:kern w:val="0"/>
                <w:sz w:val="20"/>
                <w:szCs w:val="21"/>
              </w:rPr>
              <w:t>本市其他县区</w:t>
            </w:r>
          </w:p>
        </w:tc>
        <w:tc>
          <w:tcPr>
            <w:tcW w:w="187" w:type="pct"/>
            <w:tcBorders>
              <w:bottom w:val="single" w:color="auto" w:sz="4" w:space="0"/>
              <w:right w:val="single" w:color="auto" w:sz="4" w:space="0"/>
            </w:tcBorders>
            <w:vAlign w:val="center"/>
          </w:tcPr>
          <w:p w14:paraId="42B8E71D">
            <w:pPr>
              <w:jc w:val="center"/>
              <w:rPr>
                <w:rFonts w:ascii="黑体" w:hAnsi="黑体" w:eastAsia="黑体"/>
                <w:bCs/>
                <w:kern w:val="0"/>
                <w:sz w:val="20"/>
                <w:szCs w:val="21"/>
              </w:rPr>
            </w:pPr>
            <w:r>
              <w:rPr>
                <w:rFonts w:ascii="黑体" w:hAnsi="黑体" w:eastAsia="黑体"/>
                <w:bCs/>
                <w:kern w:val="0"/>
                <w:sz w:val="20"/>
                <w:szCs w:val="21"/>
              </w:rPr>
              <w:t>本省其他市</w:t>
            </w:r>
          </w:p>
        </w:tc>
        <w:tc>
          <w:tcPr>
            <w:tcW w:w="187" w:type="pct"/>
            <w:tcBorders>
              <w:bottom w:val="single" w:color="auto" w:sz="4" w:space="0"/>
              <w:right w:val="single" w:color="auto" w:sz="4" w:space="0"/>
            </w:tcBorders>
            <w:vAlign w:val="center"/>
          </w:tcPr>
          <w:p w14:paraId="1D28A2A8">
            <w:pPr>
              <w:jc w:val="center"/>
              <w:rPr>
                <w:rFonts w:ascii="黑体" w:hAnsi="黑体" w:eastAsia="黑体"/>
                <w:bCs/>
                <w:kern w:val="0"/>
                <w:sz w:val="20"/>
                <w:szCs w:val="21"/>
              </w:rPr>
            </w:pPr>
            <w:r>
              <w:rPr>
                <w:rFonts w:ascii="黑体" w:hAnsi="黑体" w:eastAsia="黑体"/>
                <w:bCs/>
                <w:kern w:val="0"/>
                <w:sz w:val="20"/>
                <w:szCs w:val="21"/>
              </w:rPr>
              <w:t>外省</w:t>
            </w:r>
          </w:p>
        </w:tc>
        <w:tc>
          <w:tcPr>
            <w:tcW w:w="187" w:type="pct"/>
            <w:tcBorders>
              <w:bottom w:val="single" w:color="auto" w:sz="4" w:space="0"/>
              <w:right w:val="single" w:color="auto" w:sz="4" w:space="0"/>
            </w:tcBorders>
            <w:vAlign w:val="center"/>
          </w:tcPr>
          <w:p w14:paraId="65554FDF">
            <w:pPr>
              <w:jc w:val="center"/>
              <w:rPr>
                <w:rFonts w:ascii="黑体" w:hAnsi="黑体" w:eastAsia="黑体"/>
                <w:bCs/>
                <w:kern w:val="0"/>
                <w:sz w:val="20"/>
                <w:szCs w:val="21"/>
              </w:rPr>
            </w:pPr>
            <w:r>
              <w:rPr>
                <w:rFonts w:ascii="黑体" w:hAnsi="黑体" w:eastAsia="黑体"/>
                <w:bCs/>
                <w:kern w:val="0"/>
                <w:sz w:val="20"/>
                <w:szCs w:val="21"/>
              </w:rPr>
              <w:t>港澳台</w:t>
            </w:r>
          </w:p>
        </w:tc>
        <w:tc>
          <w:tcPr>
            <w:tcW w:w="143" w:type="pct"/>
            <w:tcBorders>
              <w:bottom w:val="single" w:color="auto" w:sz="4" w:space="0"/>
              <w:right w:val="single" w:color="auto" w:sz="4" w:space="0"/>
            </w:tcBorders>
            <w:vAlign w:val="center"/>
          </w:tcPr>
          <w:p w14:paraId="71F6A5A1">
            <w:pPr>
              <w:jc w:val="center"/>
              <w:rPr>
                <w:rFonts w:ascii="黑体" w:hAnsi="黑体" w:eastAsia="黑体"/>
                <w:bCs/>
                <w:kern w:val="0"/>
                <w:sz w:val="20"/>
                <w:szCs w:val="21"/>
              </w:rPr>
            </w:pPr>
            <w:r>
              <w:rPr>
                <w:rFonts w:ascii="黑体" w:hAnsi="黑体" w:eastAsia="黑体"/>
                <w:bCs/>
                <w:kern w:val="0"/>
                <w:sz w:val="20"/>
                <w:szCs w:val="21"/>
              </w:rPr>
              <w:t>外籍</w:t>
            </w:r>
          </w:p>
        </w:tc>
      </w:tr>
      <w:tr w14:paraId="2953DCAD">
        <w:tblPrEx>
          <w:tblCellMar>
            <w:top w:w="0" w:type="dxa"/>
            <w:left w:w="0" w:type="dxa"/>
            <w:bottom w:w="0" w:type="dxa"/>
            <w:right w:w="0" w:type="dxa"/>
          </w:tblCellMar>
        </w:tblPrEx>
        <w:trPr>
          <w:trHeight w:val="619" w:hRule="atLeast"/>
          <w:jc w:val="center"/>
        </w:trPr>
        <w:tc>
          <w:tcPr>
            <w:tcW w:w="192" w:type="pct"/>
            <w:tcBorders>
              <w:left w:val="single" w:color="auto" w:sz="4" w:space="0"/>
              <w:bottom w:val="single" w:color="auto" w:sz="4" w:space="0"/>
              <w:right w:val="single" w:color="auto" w:sz="4" w:space="0"/>
            </w:tcBorders>
            <w:vAlign w:val="center"/>
          </w:tcPr>
          <w:p w14:paraId="45D09356">
            <w:pPr>
              <w:jc w:val="center"/>
              <w:rPr>
                <w:rFonts w:ascii="仿宋_GB2312" w:hAnsi="Times New Roman" w:eastAsia="仿宋_GB2312"/>
                <w:kern w:val="0"/>
                <w:sz w:val="20"/>
              </w:rPr>
            </w:pPr>
            <w:r>
              <w:rPr>
                <w:rFonts w:ascii="仿宋_GB2312" w:hAnsi="Times New Roman" w:eastAsia="仿宋_GB2312"/>
                <w:kern w:val="0"/>
                <w:sz w:val="20"/>
              </w:rPr>
              <w:t>　</w:t>
            </w:r>
          </w:p>
        </w:tc>
        <w:tc>
          <w:tcPr>
            <w:tcW w:w="225" w:type="pct"/>
            <w:tcBorders>
              <w:bottom w:val="single" w:color="auto" w:sz="4" w:space="0"/>
              <w:right w:val="single" w:color="auto" w:sz="4" w:space="0"/>
            </w:tcBorders>
            <w:vAlign w:val="center"/>
          </w:tcPr>
          <w:p w14:paraId="11EA5014">
            <w:pPr>
              <w:jc w:val="center"/>
              <w:rPr>
                <w:rFonts w:ascii="仿宋_GB2312" w:hAnsi="Times New Roman" w:eastAsia="仿宋_GB2312"/>
                <w:kern w:val="0"/>
                <w:sz w:val="20"/>
              </w:rPr>
            </w:pPr>
            <w:r>
              <w:rPr>
                <w:rFonts w:ascii="仿宋_GB2312" w:hAnsi="Times New Roman" w:eastAsia="仿宋_GB2312"/>
                <w:kern w:val="0"/>
                <w:sz w:val="20"/>
              </w:rPr>
              <w:t>　</w:t>
            </w:r>
          </w:p>
        </w:tc>
        <w:tc>
          <w:tcPr>
            <w:tcW w:w="233" w:type="pct"/>
            <w:tcBorders>
              <w:bottom w:val="single" w:color="auto" w:sz="4" w:space="0"/>
              <w:right w:val="single" w:color="auto" w:sz="4" w:space="0"/>
            </w:tcBorders>
            <w:vAlign w:val="center"/>
          </w:tcPr>
          <w:p w14:paraId="725A00C0">
            <w:pPr>
              <w:jc w:val="center"/>
              <w:rPr>
                <w:rFonts w:ascii="仿宋_GB2312" w:hAnsi="Times New Roman" w:eastAsia="仿宋_GB2312"/>
                <w:kern w:val="0"/>
                <w:sz w:val="20"/>
              </w:rPr>
            </w:pPr>
            <w:r>
              <w:rPr>
                <w:rFonts w:ascii="仿宋_GB2312" w:hAnsi="Times New Roman" w:eastAsia="仿宋_GB2312"/>
                <w:kern w:val="0"/>
                <w:sz w:val="20"/>
              </w:rPr>
              <w:t>　</w:t>
            </w:r>
          </w:p>
        </w:tc>
        <w:tc>
          <w:tcPr>
            <w:tcW w:w="224" w:type="pct"/>
            <w:tcBorders>
              <w:bottom w:val="single" w:color="auto" w:sz="4" w:space="0"/>
              <w:right w:val="single" w:color="auto" w:sz="4" w:space="0"/>
            </w:tcBorders>
            <w:vAlign w:val="center"/>
          </w:tcPr>
          <w:p w14:paraId="33F1A86B">
            <w:pPr>
              <w:jc w:val="center"/>
              <w:rPr>
                <w:rFonts w:ascii="仿宋_GB2312" w:hAnsi="Times New Roman" w:eastAsia="仿宋_GB2312"/>
                <w:kern w:val="0"/>
                <w:sz w:val="20"/>
              </w:rPr>
            </w:pPr>
            <w:r>
              <w:rPr>
                <w:rFonts w:ascii="仿宋_GB2312" w:hAnsi="Times New Roman" w:eastAsia="仿宋_GB2312"/>
                <w:kern w:val="0"/>
                <w:sz w:val="20"/>
              </w:rPr>
              <w:t>　</w:t>
            </w:r>
          </w:p>
        </w:tc>
        <w:tc>
          <w:tcPr>
            <w:tcW w:w="221" w:type="pct"/>
            <w:tcBorders>
              <w:bottom w:val="single" w:color="auto" w:sz="4" w:space="0"/>
              <w:right w:val="single" w:color="auto" w:sz="4" w:space="0"/>
            </w:tcBorders>
            <w:vAlign w:val="center"/>
          </w:tcPr>
          <w:p w14:paraId="3B6200C5">
            <w:pPr>
              <w:jc w:val="center"/>
              <w:rPr>
                <w:rFonts w:ascii="仿宋_GB2312" w:hAnsi="Times New Roman" w:eastAsia="仿宋_GB2312"/>
                <w:kern w:val="0"/>
                <w:sz w:val="20"/>
              </w:rPr>
            </w:pPr>
            <w:r>
              <w:rPr>
                <w:rFonts w:ascii="仿宋_GB2312" w:hAnsi="Times New Roman" w:eastAsia="仿宋_GB2312"/>
                <w:kern w:val="0"/>
                <w:sz w:val="20"/>
              </w:rPr>
              <w:t>　</w:t>
            </w:r>
          </w:p>
        </w:tc>
        <w:tc>
          <w:tcPr>
            <w:tcW w:w="302" w:type="pct"/>
            <w:tcBorders>
              <w:bottom w:val="single" w:color="auto" w:sz="4" w:space="0"/>
              <w:right w:val="single" w:color="auto" w:sz="4" w:space="0"/>
            </w:tcBorders>
            <w:vAlign w:val="center"/>
          </w:tcPr>
          <w:p w14:paraId="3AE14A0B">
            <w:pPr>
              <w:jc w:val="center"/>
              <w:rPr>
                <w:rFonts w:ascii="仿宋_GB2312" w:hAnsi="Times New Roman" w:eastAsia="仿宋_GB2312"/>
                <w:kern w:val="0"/>
                <w:sz w:val="20"/>
              </w:rPr>
            </w:pPr>
            <w:r>
              <w:rPr>
                <w:rFonts w:ascii="仿宋_GB2312" w:hAnsi="Times New Roman" w:eastAsia="仿宋_GB2312"/>
                <w:kern w:val="0"/>
                <w:sz w:val="20"/>
              </w:rPr>
              <w:t>　</w:t>
            </w:r>
          </w:p>
        </w:tc>
        <w:tc>
          <w:tcPr>
            <w:tcW w:w="339" w:type="pct"/>
            <w:tcBorders>
              <w:bottom w:val="single" w:color="auto" w:sz="4" w:space="0"/>
              <w:right w:val="single" w:color="auto" w:sz="4" w:space="0"/>
            </w:tcBorders>
            <w:vAlign w:val="center"/>
          </w:tcPr>
          <w:p w14:paraId="3E71CBDC">
            <w:pPr>
              <w:jc w:val="center"/>
              <w:rPr>
                <w:rFonts w:ascii="仿宋_GB2312" w:hAnsi="Times New Roman" w:eastAsia="仿宋_GB2312"/>
                <w:kern w:val="0"/>
                <w:sz w:val="20"/>
              </w:rPr>
            </w:pPr>
            <w:r>
              <w:rPr>
                <w:rFonts w:ascii="仿宋_GB2312" w:hAnsi="Times New Roman" w:eastAsia="仿宋_GB2312"/>
                <w:kern w:val="0"/>
                <w:sz w:val="20"/>
              </w:rPr>
              <w:t>　</w:t>
            </w:r>
          </w:p>
        </w:tc>
        <w:tc>
          <w:tcPr>
            <w:tcW w:w="203" w:type="pct"/>
            <w:tcBorders>
              <w:bottom w:val="single" w:color="auto" w:sz="4" w:space="0"/>
              <w:right w:val="single" w:color="auto" w:sz="4" w:space="0"/>
            </w:tcBorders>
            <w:vAlign w:val="center"/>
          </w:tcPr>
          <w:p w14:paraId="2CD98382">
            <w:pPr>
              <w:jc w:val="center"/>
              <w:rPr>
                <w:rFonts w:ascii="仿宋_GB2312" w:hAnsi="Times New Roman" w:eastAsia="仿宋_GB2312"/>
                <w:kern w:val="0"/>
                <w:sz w:val="20"/>
              </w:rPr>
            </w:pPr>
            <w:r>
              <w:rPr>
                <w:rFonts w:ascii="仿宋_GB2312" w:hAnsi="Times New Roman" w:eastAsia="仿宋_GB2312"/>
                <w:kern w:val="0"/>
                <w:sz w:val="20"/>
              </w:rPr>
              <w:t>　</w:t>
            </w:r>
          </w:p>
        </w:tc>
        <w:tc>
          <w:tcPr>
            <w:tcW w:w="243" w:type="pct"/>
            <w:tcBorders>
              <w:bottom w:val="single" w:color="auto" w:sz="4" w:space="0"/>
              <w:right w:val="single" w:color="auto" w:sz="4" w:space="0"/>
            </w:tcBorders>
            <w:vAlign w:val="center"/>
          </w:tcPr>
          <w:p w14:paraId="533264F8">
            <w:pPr>
              <w:jc w:val="center"/>
              <w:rPr>
                <w:rFonts w:ascii="仿宋_GB2312" w:hAnsi="Times New Roman" w:eastAsia="仿宋_GB2312"/>
                <w:kern w:val="0"/>
                <w:sz w:val="20"/>
              </w:rPr>
            </w:pPr>
            <w:r>
              <w:rPr>
                <w:rFonts w:ascii="仿宋_GB2312" w:hAnsi="Times New Roman" w:eastAsia="仿宋_GB2312"/>
                <w:kern w:val="0"/>
                <w:sz w:val="20"/>
              </w:rPr>
              <w:t>　</w:t>
            </w:r>
          </w:p>
        </w:tc>
        <w:tc>
          <w:tcPr>
            <w:tcW w:w="285" w:type="pct"/>
            <w:tcBorders>
              <w:bottom w:val="single" w:color="auto" w:sz="4" w:space="0"/>
              <w:right w:val="single" w:color="auto" w:sz="4" w:space="0"/>
            </w:tcBorders>
            <w:vAlign w:val="center"/>
          </w:tcPr>
          <w:p w14:paraId="1A22C015">
            <w:pPr>
              <w:jc w:val="center"/>
              <w:rPr>
                <w:rFonts w:ascii="仿宋_GB2312" w:hAnsi="Times New Roman" w:eastAsia="仿宋_GB2312"/>
                <w:kern w:val="0"/>
                <w:sz w:val="20"/>
              </w:rPr>
            </w:pPr>
            <w:r>
              <w:rPr>
                <w:rFonts w:ascii="仿宋_GB2312" w:hAnsi="Times New Roman" w:eastAsia="仿宋_GB2312"/>
                <w:kern w:val="0"/>
                <w:sz w:val="20"/>
              </w:rPr>
              <w:t>　</w:t>
            </w:r>
          </w:p>
        </w:tc>
        <w:tc>
          <w:tcPr>
            <w:tcW w:w="247" w:type="pct"/>
            <w:tcBorders>
              <w:bottom w:val="single" w:color="auto" w:sz="4" w:space="0"/>
              <w:right w:val="single" w:color="auto" w:sz="4" w:space="0"/>
            </w:tcBorders>
            <w:vAlign w:val="center"/>
          </w:tcPr>
          <w:p w14:paraId="225470D6">
            <w:pPr>
              <w:jc w:val="center"/>
              <w:rPr>
                <w:rFonts w:ascii="仿宋_GB2312" w:hAnsi="Times New Roman" w:eastAsia="仿宋_GB2312"/>
                <w:kern w:val="0"/>
                <w:sz w:val="20"/>
              </w:rPr>
            </w:pPr>
            <w:r>
              <w:rPr>
                <w:rFonts w:ascii="仿宋_GB2312" w:hAnsi="Times New Roman" w:eastAsia="仿宋_GB2312"/>
                <w:kern w:val="0"/>
                <w:sz w:val="20"/>
              </w:rPr>
              <w:t>　</w:t>
            </w:r>
          </w:p>
        </w:tc>
        <w:tc>
          <w:tcPr>
            <w:tcW w:w="341" w:type="pct"/>
            <w:tcBorders>
              <w:bottom w:val="single" w:color="auto" w:sz="4" w:space="0"/>
              <w:right w:val="single" w:color="auto" w:sz="4" w:space="0"/>
            </w:tcBorders>
            <w:vAlign w:val="center"/>
          </w:tcPr>
          <w:p w14:paraId="7C79D70D">
            <w:pPr>
              <w:jc w:val="center"/>
              <w:rPr>
                <w:rFonts w:ascii="仿宋_GB2312" w:hAnsi="Times New Roman" w:eastAsia="仿宋_GB2312"/>
                <w:kern w:val="0"/>
                <w:sz w:val="20"/>
              </w:rPr>
            </w:pPr>
            <w:r>
              <w:rPr>
                <w:rFonts w:ascii="仿宋_GB2312" w:hAnsi="Times New Roman" w:eastAsia="仿宋_GB2312"/>
                <w:kern w:val="0"/>
                <w:sz w:val="20"/>
              </w:rPr>
              <w:t>　</w:t>
            </w:r>
          </w:p>
        </w:tc>
        <w:tc>
          <w:tcPr>
            <w:tcW w:w="282" w:type="pct"/>
            <w:tcBorders>
              <w:bottom w:val="single" w:color="auto" w:sz="4" w:space="0"/>
              <w:right w:val="single" w:color="auto" w:sz="4" w:space="0"/>
            </w:tcBorders>
            <w:vAlign w:val="center"/>
          </w:tcPr>
          <w:p w14:paraId="6B06DC54">
            <w:pPr>
              <w:jc w:val="center"/>
              <w:rPr>
                <w:rFonts w:ascii="仿宋_GB2312" w:hAnsi="Times New Roman" w:eastAsia="仿宋_GB2312"/>
                <w:kern w:val="0"/>
                <w:sz w:val="20"/>
              </w:rPr>
            </w:pPr>
            <w:r>
              <w:rPr>
                <w:rFonts w:ascii="仿宋_GB2312" w:hAnsi="Times New Roman" w:eastAsia="仿宋_GB2312"/>
                <w:kern w:val="0"/>
                <w:sz w:val="20"/>
              </w:rPr>
              <w:t>　</w:t>
            </w:r>
          </w:p>
        </w:tc>
        <w:tc>
          <w:tcPr>
            <w:tcW w:w="192" w:type="pct"/>
            <w:tcBorders>
              <w:bottom w:val="single" w:color="auto" w:sz="4" w:space="0"/>
              <w:right w:val="single" w:color="auto" w:sz="4" w:space="0"/>
            </w:tcBorders>
            <w:vAlign w:val="center"/>
          </w:tcPr>
          <w:p w14:paraId="7BADD3ED">
            <w:pPr>
              <w:jc w:val="center"/>
              <w:rPr>
                <w:rFonts w:ascii="仿宋_GB2312" w:hAnsi="Times New Roman" w:eastAsia="仿宋_GB2312"/>
                <w:kern w:val="0"/>
                <w:sz w:val="20"/>
              </w:rPr>
            </w:pPr>
            <w:r>
              <w:rPr>
                <w:rFonts w:ascii="仿宋_GB2312" w:hAnsi="Times New Roman" w:eastAsia="仿宋_GB2312"/>
                <w:kern w:val="0"/>
                <w:sz w:val="20"/>
              </w:rPr>
              <w:t>　</w:t>
            </w:r>
          </w:p>
        </w:tc>
        <w:tc>
          <w:tcPr>
            <w:tcW w:w="197" w:type="pct"/>
            <w:tcBorders>
              <w:bottom w:val="single" w:color="auto" w:sz="4" w:space="0"/>
              <w:right w:val="single" w:color="auto" w:sz="4" w:space="0"/>
            </w:tcBorders>
            <w:vAlign w:val="center"/>
          </w:tcPr>
          <w:p w14:paraId="3057F642">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4776C2CA">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5317A797">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1E592D92">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7439AE0A">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7E7FD07A">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0BB264C9">
            <w:pPr>
              <w:jc w:val="center"/>
              <w:rPr>
                <w:rFonts w:ascii="仿宋_GB2312" w:hAnsi="Times New Roman" w:eastAsia="仿宋_GB2312"/>
                <w:kern w:val="0"/>
                <w:sz w:val="20"/>
              </w:rPr>
            </w:pPr>
            <w:r>
              <w:rPr>
                <w:rFonts w:ascii="仿宋_GB2312" w:hAnsi="Times New Roman" w:eastAsia="仿宋_GB2312"/>
                <w:kern w:val="0"/>
                <w:sz w:val="20"/>
              </w:rPr>
              <w:t>　</w:t>
            </w:r>
          </w:p>
        </w:tc>
        <w:tc>
          <w:tcPr>
            <w:tcW w:w="143" w:type="pct"/>
            <w:tcBorders>
              <w:bottom w:val="single" w:color="auto" w:sz="4" w:space="0"/>
              <w:right w:val="single" w:color="auto" w:sz="4" w:space="0"/>
            </w:tcBorders>
            <w:vAlign w:val="center"/>
          </w:tcPr>
          <w:p w14:paraId="78B0982D">
            <w:pPr>
              <w:jc w:val="center"/>
              <w:rPr>
                <w:rFonts w:ascii="仿宋_GB2312" w:hAnsi="Times New Roman" w:eastAsia="仿宋_GB2312"/>
                <w:kern w:val="0"/>
                <w:sz w:val="20"/>
              </w:rPr>
            </w:pPr>
            <w:r>
              <w:rPr>
                <w:rFonts w:ascii="仿宋_GB2312" w:hAnsi="Times New Roman" w:eastAsia="仿宋_GB2312"/>
                <w:kern w:val="0"/>
                <w:sz w:val="20"/>
              </w:rPr>
              <w:t>　</w:t>
            </w:r>
          </w:p>
        </w:tc>
      </w:tr>
      <w:tr w14:paraId="1AFE080F">
        <w:trPr>
          <w:trHeight w:val="619" w:hRule="atLeast"/>
          <w:jc w:val="center"/>
        </w:trPr>
        <w:tc>
          <w:tcPr>
            <w:tcW w:w="192" w:type="pct"/>
            <w:tcBorders>
              <w:left w:val="single" w:color="auto" w:sz="4" w:space="0"/>
              <w:bottom w:val="single" w:color="auto" w:sz="4" w:space="0"/>
              <w:right w:val="single" w:color="auto" w:sz="4" w:space="0"/>
            </w:tcBorders>
            <w:vAlign w:val="center"/>
          </w:tcPr>
          <w:p w14:paraId="7B5FBBC5">
            <w:pPr>
              <w:jc w:val="center"/>
              <w:rPr>
                <w:rFonts w:ascii="仿宋_GB2312" w:hAnsi="Times New Roman" w:eastAsia="仿宋_GB2312"/>
                <w:kern w:val="0"/>
                <w:sz w:val="20"/>
              </w:rPr>
            </w:pPr>
            <w:r>
              <w:rPr>
                <w:rFonts w:ascii="仿宋_GB2312" w:hAnsi="Times New Roman" w:eastAsia="仿宋_GB2312"/>
                <w:kern w:val="0"/>
                <w:sz w:val="20"/>
              </w:rPr>
              <w:t>　</w:t>
            </w:r>
          </w:p>
        </w:tc>
        <w:tc>
          <w:tcPr>
            <w:tcW w:w="225" w:type="pct"/>
            <w:tcBorders>
              <w:bottom w:val="single" w:color="auto" w:sz="4" w:space="0"/>
              <w:right w:val="single" w:color="auto" w:sz="4" w:space="0"/>
            </w:tcBorders>
            <w:vAlign w:val="center"/>
          </w:tcPr>
          <w:p w14:paraId="4A4E7F28">
            <w:pPr>
              <w:jc w:val="center"/>
              <w:rPr>
                <w:rFonts w:ascii="仿宋_GB2312" w:hAnsi="Times New Roman" w:eastAsia="仿宋_GB2312"/>
                <w:kern w:val="0"/>
                <w:sz w:val="20"/>
              </w:rPr>
            </w:pPr>
            <w:r>
              <w:rPr>
                <w:rFonts w:ascii="仿宋_GB2312" w:hAnsi="Times New Roman" w:eastAsia="仿宋_GB2312"/>
                <w:kern w:val="0"/>
                <w:sz w:val="20"/>
              </w:rPr>
              <w:t>　</w:t>
            </w:r>
          </w:p>
        </w:tc>
        <w:tc>
          <w:tcPr>
            <w:tcW w:w="233" w:type="pct"/>
            <w:tcBorders>
              <w:bottom w:val="single" w:color="auto" w:sz="4" w:space="0"/>
              <w:right w:val="single" w:color="auto" w:sz="4" w:space="0"/>
            </w:tcBorders>
            <w:vAlign w:val="center"/>
          </w:tcPr>
          <w:p w14:paraId="045D4844">
            <w:pPr>
              <w:jc w:val="center"/>
              <w:rPr>
                <w:rFonts w:ascii="仿宋_GB2312" w:hAnsi="Times New Roman" w:eastAsia="仿宋_GB2312"/>
                <w:kern w:val="0"/>
                <w:sz w:val="20"/>
              </w:rPr>
            </w:pPr>
            <w:r>
              <w:rPr>
                <w:rFonts w:ascii="仿宋_GB2312" w:hAnsi="Times New Roman" w:eastAsia="仿宋_GB2312"/>
                <w:kern w:val="0"/>
                <w:sz w:val="20"/>
              </w:rPr>
              <w:t>　</w:t>
            </w:r>
          </w:p>
        </w:tc>
        <w:tc>
          <w:tcPr>
            <w:tcW w:w="224" w:type="pct"/>
            <w:tcBorders>
              <w:bottom w:val="single" w:color="auto" w:sz="4" w:space="0"/>
              <w:right w:val="single" w:color="auto" w:sz="4" w:space="0"/>
            </w:tcBorders>
            <w:vAlign w:val="center"/>
          </w:tcPr>
          <w:p w14:paraId="4C93C93E">
            <w:pPr>
              <w:jc w:val="center"/>
              <w:rPr>
                <w:rFonts w:ascii="仿宋_GB2312" w:hAnsi="Times New Roman" w:eastAsia="仿宋_GB2312"/>
                <w:kern w:val="0"/>
                <w:sz w:val="20"/>
              </w:rPr>
            </w:pPr>
            <w:r>
              <w:rPr>
                <w:rFonts w:ascii="仿宋_GB2312" w:hAnsi="Times New Roman" w:eastAsia="仿宋_GB2312"/>
                <w:kern w:val="0"/>
                <w:sz w:val="20"/>
              </w:rPr>
              <w:t>　</w:t>
            </w:r>
          </w:p>
        </w:tc>
        <w:tc>
          <w:tcPr>
            <w:tcW w:w="221" w:type="pct"/>
            <w:tcBorders>
              <w:bottom w:val="single" w:color="auto" w:sz="4" w:space="0"/>
              <w:right w:val="single" w:color="auto" w:sz="4" w:space="0"/>
            </w:tcBorders>
            <w:vAlign w:val="center"/>
          </w:tcPr>
          <w:p w14:paraId="121FD54A">
            <w:pPr>
              <w:jc w:val="center"/>
              <w:rPr>
                <w:rFonts w:ascii="仿宋_GB2312" w:hAnsi="Times New Roman" w:eastAsia="仿宋_GB2312"/>
                <w:kern w:val="0"/>
                <w:sz w:val="20"/>
              </w:rPr>
            </w:pPr>
            <w:r>
              <w:rPr>
                <w:rFonts w:ascii="仿宋_GB2312" w:hAnsi="Times New Roman" w:eastAsia="仿宋_GB2312"/>
                <w:kern w:val="0"/>
                <w:sz w:val="20"/>
              </w:rPr>
              <w:t>　</w:t>
            </w:r>
          </w:p>
        </w:tc>
        <w:tc>
          <w:tcPr>
            <w:tcW w:w="302" w:type="pct"/>
            <w:tcBorders>
              <w:bottom w:val="single" w:color="auto" w:sz="4" w:space="0"/>
              <w:right w:val="single" w:color="auto" w:sz="4" w:space="0"/>
            </w:tcBorders>
            <w:vAlign w:val="center"/>
          </w:tcPr>
          <w:p w14:paraId="151D141E">
            <w:pPr>
              <w:jc w:val="center"/>
              <w:rPr>
                <w:rFonts w:ascii="仿宋_GB2312" w:hAnsi="Times New Roman" w:eastAsia="仿宋_GB2312"/>
                <w:kern w:val="0"/>
                <w:sz w:val="20"/>
              </w:rPr>
            </w:pPr>
            <w:r>
              <w:rPr>
                <w:rFonts w:ascii="仿宋_GB2312" w:hAnsi="Times New Roman" w:eastAsia="仿宋_GB2312"/>
                <w:kern w:val="0"/>
                <w:sz w:val="20"/>
              </w:rPr>
              <w:t>　</w:t>
            </w:r>
          </w:p>
        </w:tc>
        <w:tc>
          <w:tcPr>
            <w:tcW w:w="339" w:type="pct"/>
            <w:tcBorders>
              <w:bottom w:val="single" w:color="auto" w:sz="4" w:space="0"/>
              <w:right w:val="single" w:color="auto" w:sz="4" w:space="0"/>
            </w:tcBorders>
            <w:vAlign w:val="center"/>
          </w:tcPr>
          <w:p w14:paraId="0D3CE7B7">
            <w:pPr>
              <w:jc w:val="center"/>
              <w:rPr>
                <w:rFonts w:ascii="仿宋_GB2312" w:hAnsi="Times New Roman" w:eastAsia="仿宋_GB2312"/>
                <w:kern w:val="0"/>
                <w:sz w:val="20"/>
              </w:rPr>
            </w:pPr>
            <w:r>
              <w:rPr>
                <w:rFonts w:ascii="仿宋_GB2312" w:hAnsi="Times New Roman" w:eastAsia="仿宋_GB2312"/>
                <w:kern w:val="0"/>
                <w:sz w:val="20"/>
              </w:rPr>
              <w:t>　</w:t>
            </w:r>
          </w:p>
        </w:tc>
        <w:tc>
          <w:tcPr>
            <w:tcW w:w="203" w:type="pct"/>
            <w:tcBorders>
              <w:bottom w:val="single" w:color="auto" w:sz="4" w:space="0"/>
              <w:right w:val="single" w:color="auto" w:sz="4" w:space="0"/>
            </w:tcBorders>
            <w:vAlign w:val="center"/>
          </w:tcPr>
          <w:p w14:paraId="3CBBA161">
            <w:pPr>
              <w:jc w:val="center"/>
              <w:rPr>
                <w:rFonts w:ascii="仿宋_GB2312" w:hAnsi="Times New Roman" w:eastAsia="仿宋_GB2312"/>
                <w:kern w:val="0"/>
                <w:sz w:val="20"/>
              </w:rPr>
            </w:pPr>
            <w:r>
              <w:rPr>
                <w:rFonts w:ascii="仿宋_GB2312" w:hAnsi="Times New Roman" w:eastAsia="仿宋_GB2312"/>
                <w:kern w:val="0"/>
                <w:sz w:val="20"/>
              </w:rPr>
              <w:t>　</w:t>
            </w:r>
          </w:p>
        </w:tc>
        <w:tc>
          <w:tcPr>
            <w:tcW w:w="243" w:type="pct"/>
            <w:tcBorders>
              <w:bottom w:val="single" w:color="auto" w:sz="4" w:space="0"/>
              <w:right w:val="single" w:color="auto" w:sz="4" w:space="0"/>
            </w:tcBorders>
            <w:vAlign w:val="center"/>
          </w:tcPr>
          <w:p w14:paraId="59F3EEAA">
            <w:pPr>
              <w:jc w:val="center"/>
              <w:rPr>
                <w:rFonts w:ascii="仿宋_GB2312" w:hAnsi="Times New Roman" w:eastAsia="仿宋_GB2312"/>
                <w:kern w:val="0"/>
                <w:sz w:val="20"/>
              </w:rPr>
            </w:pPr>
            <w:r>
              <w:rPr>
                <w:rFonts w:ascii="仿宋_GB2312" w:hAnsi="Times New Roman" w:eastAsia="仿宋_GB2312"/>
                <w:kern w:val="0"/>
                <w:sz w:val="20"/>
              </w:rPr>
              <w:t>　</w:t>
            </w:r>
          </w:p>
        </w:tc>
        <w:tc>
          <w:tcPr>
            <w:tcW w:w="285" w:type="pct"/>
            <w:tcBorders>
              <w:bottom w:val="single" w:color="auto" w:sz="4" w:space="0"/>
              <w:right w:val="single" w:color="auto" w:sz="4" w:space="0"/>
            </w:tcBorders>
            <w:vAlign w:val="center"/>
          </w:tcPr>
          <w:p w14:paraId="595A1476">
            <w:pPr>
              <w:jc w:val="center"/>
              <w:rPr>
                <w:rFonts w:ascii="仿宋_GB2312" w:hAnsi="Times New Roman" w:eastAsia="仿宋_GB2312"/>
                <w:kern w:val="0"/>
                <w:sz w:val="20"/>
              </w:rPr>
            </w:pPr>
            <w:r>
              <w:rPr>
                <w:rFonts w:ascii="仿宋_GB2312" w:hAnsi="Times New Roman" w:eastAsia="仿宋_GB2312"/>
                <w:kern w:val="0"/>
                <w:sz w:val="20"/>
              </w:rPr>
              <w:t>　</w:t>
            </w:r>
          </w:p>
        </w:tc>
        <w:tc>
          <w:tcPr>
            <w:tcW w:w="247" w:type="pct"/>
            <w:tcBorders>
              <w:bottom w:val="single" w:color="auto" w:sz="4" w:space="0"/>
              <w:right w:val="single" w:color="auto" w:sz="4" w:space="0"/>
            </w:tcBorders>
            <w:vAlign w:val="center"/>
          </w:tcPr>
          <w:p w14:paraId="7DD1B644">
            <w:pPr>
              <w:jc w:val="center"/>
              <w:rPr>
                <w:rFonts w:ascii="仿宋_GB2312" w:hAnsi="Times New Roman" w:eastAsia="仿宋_GB2312"/>
                <w:kern w:val="0"/>
                <w:sz w:val="20"/>
              </w:rPr>
            </w:pPr>
            <w:r>
              <w:rPr>
                <w:rFonts w:ascii="仿宋_GB2312" w:hAnsi="Times New Roman" w:eastAsia="仿宋_GB2312"/>
                <w:kern w:val="0"/>
                <w:sz w:val="20"/>
              </w:rPr>
              <w:t>　</w:t>
            </w:r>
          </w:p>
        </w:tc>
        <w:tc>
          <w:tcPr>
            <w:tcW w:w="341" w:type="pct"/>
            <w:tcBorders>
              <w:bottom w:val="single" w:color="auto" w:sz="4" w:space="0"/>
              <w:right w:val="single" w:color="auto" w:sz="4" w:space="0"/>
            </w:tcBorders>
            <w:vAlign w:val="center"/>
          </w:tcPr>
          <w:p w14:paraId="6844232D">
            <w:pPr>
              <w:jc w:val="center"/>
              <w:rPr>
                <w:rFonts w:ascii="仿宋_GB2312" w:hAnsi="Times New Roman" w:eastAsia="仿宋_GB2312"/>
                <w:kern w:val="0"/>
                <w:sz w:val="20"/>
              </w:rPr>
            </w:pPr>
            <w:r>
              <w:rPr>
                <w:rFonts w:ascii="仿宋_GB2312" w:hAnsi="Times New Roman" w:eastAsia="仿宋_GB2312"/>
                <w:kern w:val="0"/>
                <w:sz w:val="20"/>
              </w:rPr>
              <w:t>　</w:t>
            </w:r>
          </w:p>
        </w:tc>
        <w:tc>
          <w:tcPr>
            <w:tcW w:w="282" w:type="pct"/>
            <w:tcBorders>
              <w:bottom w:val="single" w:color="auto" w:sz="4" w:space="0"/>
              <w:right w:val="single" w:color="auto" w:sz="4" w:space="0"/>
            </w:tcBorders>
            <w:vAlign w:val="center"/>
          </w:tcPr>
          <w:p w14:paraId="261189F6">
            <w:pPr>
              <w:jc w:val="center"/>
              <w:rPr>
                <w:rFonts w:ascii="仿宋_GB2312" w:hAnsi="Times New Roman" w:eastAsia="仿宋_GB2312"/>
                <w:kern w:val="0"/>
                <w:sz w:val="20"/>
              </w:rPr>
            </w:pPr>
            <w:r>
              <w:rPr>
                <w:rFonts w:ascii="仿宋_GB2312" w:hAnsi="Times New Roman" w:eastAsia="仿宋_GB2312"/>
                <w:kern w:val="0"/>
                <w:sz w:val="20"/>
              </w:rPr>
              <w:t>　</w:t>
            </w:r>
          </w:p>
        </w:tc>
        <w:tc>
          <w:tcPr>
            <w:tcW w:w="192" w:type="pct"/>
            <w:tcBorders>
              <w:bottom w:val="single" w:color="auto" w:sz="4" w:space="0"/>
              <w:right w:val="single" w:color="auto" w:sz="4" w:space="0"/>
            </w:tcBorders>
            <w:vAlign w:val="center"/>
          </w:tcPr>
          <w:p w14:paraId="582A77A1">
            <w:pPr>
              <w:jc w:val="center"/>
              <w:rPr>
                <w:rFonts w:ascii="仿宋_GB2312" w:hAnsi="Times New Roman" w:eastAsia="仿宋_GB2312"/>
                <w:kern w:val="0"/>
                <w:sz w:val="20"/>
              </w:rPr>
            </w:pPr>
            <w:r>
              <w:rPr>
                <w:rFonts w:ascii="仿宋_GB2312" w:hAnsi="Times New Roman" w:eastAsia="仿宋_GB2312"/>
                <w:kern w:val="0"/>
                <w:sz w:val="20"/>
              </w:rPr>
              <w:t>　</w:t>
            </w:r>
          </w:p>
        </w:tc>
        <w:tc>
          <w:tcPr>
            <w:tcW w:w="197" w:type="pct"/>
            <w:tcBorders>
              <w:bottom w:val="single" w:color="auto" w:sz="4" w:space="0"/>
              <w:right w:val="single" w:color="auto" w:sz="4" w:space="0"/>
            </w:tcBorders>
            <w:vAlign w:val="center"/>
          </w:tcPr>
          <w:p w14:paraId="7E837D7F">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4CCE3721">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1C56428E">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5C220512">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7F8C92B9">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67EAC287">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06DA37A7">
            <w:pPr>
              <w:jc w:val="center"/>
              <w:rPr>
                <w:rFonts w:ascii="仿宋_GB2312" w:hAnsi="Times New Roman" w:eastAsia="仿宋_GB2312"/>
                <w:kern w:val="0"/>
                <w:sz w:val="20"/>
              </w:rPr>
            </w:pPr>
            <w:r>
              <w:rPr>
                <w:rFonts w:ascii="仿宋_GB2312" w:hAnsi="Times New Roman" w:eastAsia="仿宋_GB2312"/>
                <w:kern w:val="0"/>
                <w:sz w:val="20"/>
              </w:rPr>
              <w:t>　</w:t>
            </w:r>
          </w:p>
        </w:tc>
        <w:tc>
          <w:tcPr>
            <w:tcW w:w="143" w:type="pct"/>
            <w:tcBorders>
              <w:bottom w:val="single" w:color="auto" w:sz="4" w:space="0"/>
              <w:right w:val="single" w:color="auto" w:sz="4" w:space="0"/>
            </w:tcBorders>
            <w:vAlign w:val="center"/>
          </w:tcPr>
          <w:p w14:paraId="4C6844A6">
            <w:pPr>
              <w:jc w:val="center"/>
              <w:rPr>
                <w:rFonts w:ascii="仿宋_GB2312" w:hAnsi="Times New Roman" w:eastAsia="仿宋_GB2312"/>
                <w:kern w:val="0"/>
                <w:sz w:val="20"/>
              </w:rPr>
            </w:pPr>
            <w:r>
              <w:rPr>
                <w:rFonts w:ascii="仿宋_GB2312" w:hAnsi="Times New Roman" w:eastAsia="仿宋_GB2312"/>
                <w:kern w:val="0"/>
                <w:sz w:val="20"/>
              </w:rPr>
              <w:t>　</w:t>
            </w:r>
          </w:p>
        </w:tc>
      </w:tr>
      <w:tr w14:paraId="63650132">
        <w:tblPrEx>
          <w:tblCellMar>
            <w:top w:w="0" w:type="dxa"/>
            <w:left w:w="0" w:type="dxa"/>
            <w:bottom w:w="0" w:type="dxa"/>
            <w:right w:w="0" w:type="dxa"/>
          </w:tblCellMar>
        </w:tblPrEx>
        <w:trPr>
          <w:trHeight w:val="619" w:hRule="atLeast"/>
          <w:jc w:val="center"/>
        </w:trPr>
        <w:tc>
          <w:tcPr>
            <w:tcW w:w="192" w:type="pct"/>
            <w:tcBorders>
              <w:left w:val="single" w:color="auto" w:sz="4" w:space="0"/>
              <w:bottom w:val="single" w:color="auto" w:sz="4" w:space="0"/>
              <w:right w:val="single" w:color="auto" w:sz="4" w:space="0"/>
            </w:tcBorders>
            <w:vAlign w:val="center"/>
          </w:tcPr>
          <w:p w14:paraId="12F2E739">
            <w:pPr>
              <w:jc w:val="center"/>
              <w:rPr>
                <w:rFonts w:ascii="仿宋_GB2312" w:hAnsi="Times New Roman" w:eastAsia="仿宋_GB2312"/>
                <w:kern w:val="0"/>
                <w:sz w:val="20"/>
              </w:rPr>
            </w:pPr>
            <w:r>
              <w:rPr>
                <w:rFonts w:ascii="仿宋_GB2312" w:hAnsi="Times New Roman" w:eastAsia="仿宋_GB2312"/>
                <w:kern w:val="0"/>
                <w:sz w:val="20"/>
              </w:rPr>
              <w:t>　</w:t>
            </w:r>
          </w:p>
        </w:tc>
        <w:tc>
          <w:tcPr>
            <w:tcW w:w="225" w:type="pct"/>
            <w:tcBorders>
              <w:bottom w:val="single" w:color="auto" w:sz="4" w:space="0"/>
              <w:right w:val="single" w:color="auto" w:sz="4" w:space="0"/>
            </w:tcBorders>
            <w:vAlign w:val="center"/>
          </w:tcPr>
          <w:p w14:paraId="5BA6FF57">
            <w:pPr>
              <w:jc w:val="center"/>
              <w:rPr>
                <w:rFonts w:ascii="仿宋_GB2312" w:hAnsi="Times New Roman" w:eastAsia="仿宋_GB2312"/>
                <w:kern w:val="0"/>
                <w:sz w:val="20"/>
              </w:rPr>
            </w:pPr>
            <w:r>
              <w:rPr>
                <w:rFonts w:ascii="仿宋_GB2312" w:hAnsi="Times New Roman" w:eastAsia="仿宋_GB2312"/>
                <w:kern w:val="0"/>
                <w:sz w:val="20"/>
              </w:rPr>
              <w:t>　</w:t>
            </w:r>
          </w:p>
        </w:tc>
        <w:tc>
          <w:tcPr>
            <w:tcW w:w="233" w:type="pct"/>
            <w:tcBorders>
              <w:bottom w:val="single" w:color="auto" w:sz="4" w:space="0"/>
              <w:right w:val="single" w:color="auto" w:sz="4" w:space="0"/>
            </w:tcBorders>
            <w:vAlign w:val="center"/>
          </w:tcPr>
          <w:p w14:paraId="2443D7DF">
            <w:pPr>
              <w:jc w:val="center"/>
              <w:rPr>
                <w:rFonts w:ascii="仿宋_GB2312" w:hAnsi="Times New Roman" w:eastAsia="仿宋_GB2312"/>
                <w:kern w:val="0"/>
                <w:sz w:val="20"/>
              </w:rPr>
            </w:pPr>
            <w:r>
              <w:rPr>
                <w:rFonts w:ascii="仿宋_GB2312" w:hAnsi="Times New Roman" w:eastAsia="仿宋_GB2312"/>
                <w:kern w:val="0"/>
                <w:sz w:val="20"/>
              </w:rPr>
              <w:t>　</w:t>
            </w:r>
          </w:p>
        </w:tc>
        <w:tc>
          <w:tcPr>
            <w:tcW w:w="224" w:type="pct"/>
            <w:tcBorders>
              <w:bottom w:val="single" w:color="auto" w:sz="4" w:space="0"/>
              <w:right w:val="single" w:color="auto" w:sz="4" w:space="0"/>
            </w:tcBorders>
            <w:vAlign w:val="center"/>
          </w:tcPr>
          <w:p w14:paraId="0B5528B0">
            <w:pPr>
              <w:jc w:val="center"/>
              <w:rPr>
                <w:rFonts w:ascii="仿宋_GB2312" w:hAnsi="Times New Roman" w:eastAsia="仿宋_GB2312"/>
                <w:kern w:val="0"/>
                <w:sz w:val="20"/>
              </w:rPr>
            </w:pPr>
            <w:r>
              <w:rPr>
                <w:rFonts w:ascii="仿宋_GB2312" w:hAnsi="Times New Roman" w:eastAsia="仿宋_GB2312"/>
                <w:kern w:val="0"/>
                <w:sz w:val="20"/>
              </w:rPr>
              <w:t>　</w:t>
            </w:r>
          </w:p>
        </w:tc>
        <w:tc>
          <w:tcPr>
            <w:tcW w:w="221" w:type="pct"/>
            <w:tcBorders>
              <w:bottom w:val="single" w:color="auto" w:sz="4" w:space="0"/>
              <w:right w:val="single" w:color="auto" w:sz="4" w:space="0"/>
            </w:tcBorders>
            <w:vAlign w:val="center"/>
          </w:tcPr>
          <w:p w14:paraId="5A4D0C36">
            <w:pPr>
              <w:jc w:val="center"/>
              <w:rPr>
                <w:rFonts w:ascii="仿宋_GB2312" w:hAnsi="Times New Roman" w:eastAsia="仿宋_GB2312"/>
                <w:kern w:val="0"/>
                <w:sz w:val="20"/>
              </w:rPr>
            </w:pPr>
            <w:r>
              <w:rPr>
                <w:rFonts w:ascii="仿宋_GB2312" w:hAnsi="Times New Roman" w:eastAsia="仿宋_GB2312"/>
                <w:kern w:val="0"/>
                <w:sz w:val="20"/>
              </w:rPr>
              <w:t>　</w:t>
            </w:r>
          </w:p>
        </w:tc>
        <w:tc>
          <w:tcPr>
            <w:tcW w:w="302" w:type="pct"/>
            <w:tcBorders>
              <w:bottom w:val="single" w:color="auto" w:sz="4" w:space="0"/>
              <w:right w:val="single" w:color="auto" w:sz="4" w:space="0"/>
            </w:tcBorders>
            <w:vAlign w:val="center"/>
          </w:tcPr>
          <w:p w14:paraId="7EBC1B1F">
            <w:pPr>
              <w:jc w:val="center"/>
              <w:rPr>
                <w:rFonts w:ascii="仿宋_GB2312" w:hAnsi="Times New Roman" w:eastAsia="仿宋_GB2312"/>
                <w:kern w:val="0"/>
                <w:sz w:val="20"/>
              </w:rPr>
            </w:pPr>
            <w:r>
              <w:rPr>
                <w:rFonts w:ascii="仿宋_GB2312" w:hAnsi="Times New Roman" w:eastAsia="仿宋_GB2312"/>
                <w:kern w:val="0"/>
                <w:sz w:val="20"/>
              </w:rPr>
              <w:t>　</w:t>
            </w:r>
          </w:p>
        </w:tc>
        <w:tc>
          <w:tcPr>
            <w:tcW w:w="339" w:type="pct"/>
            <w:tcBorders>
              <w:bottom w:val="single" w:color="auto" w:sz="4" w:space="0"/>
              <w:right w:val="single" w:color="auto" w:sz="4" w:space="0"/>
            </w:tcBorders>
            <w:vAlign w:val="center"/>
          </w:tcPr>
          <w:p w14:paraId="4CF2F177">
            <w:pPr>
              <w:jc w:val="center"/>
              <w:rPr>
                <w:rFonts w:ascii="仿宋_GB2312" w:hAnsi="Times New Roman" w:eastAsia="仿宋_GB2312"/>
                <w:kern w:val="0"/>
                <w:sz w:val="20"/>
              </w:rPr>
            </w:pPr>
            <w:r>
              <w:rPr>
                <w:rFonts w:ascii="仿宋_GB2312" w:hAnsi="Times New Roman" w:eastAsia="仿宋_GB2312"/>
                <w:kern w:val="0"/>
                <w:sz w:val="20"/>
              </w:rPr>
              <w:t>　</w:t>
            </w:r>
          </w:p>
        </w:tc>
        <w:tc>
          <w:tcPr>
            <w:tcW w:w="203" w:type="pct"/>
            <w:tcBorders>
              <w:bottom w:val="single" w:color="auto" w:sz="4" w:space="0"/>
              <w:right w:val="single" w:color="auto" w:sz="4" w:space="0"/>
            </w:tcBorders>
            <w:vAlign w:val="center"/>
          </w:tcPr>
          <w:p w14:paraId="62E44D53">
            <w:pPr>
              <w:jc w:val="center"/>
              <w:rPr>
                <w:rFonts w:ascii="仿宋_GB2312" w:hAnsi="Times New Roman" w:eastAsia="仿宋_GB2312"/>
                <w:kern w:val="0"/>
                <w:sz w:val="20"/>
              </w:rPr>
            </w:pPr>
            <w:r>
              <w:rPr>
                <w:rFonts w:ascii="仿宋_GB2312" w:hAnsi="Times New Roman" w:eastAsia="仿宋_GB2312"/>
                <w:kern w:val="0"/>
                <w:sz w:val="20"/>
              </w:rPr>
              <w:t>　</w:t>
            </w:r>
          </w:p>
        </w:tc>
        <w:tc>
          <w:tcPr>
            <w:tcW w:w="243" w:type="pct"/>
            <w:tcBorders>
              <w:bottom w:val="single" w:color="auto" w:sz="4" w:space="0"/>
              <w:right w:val="single" w:color="auto" w:sz="4" w:space="0"/>
            </w:tcBorders>
            <w:vAlign w:val="center"/>
          </w:tcPr>
          <w:p w14:paraId="31DA45C0">
            <w:pPr>
              <w:jc w:val="center"/>
              <w:rPr>
                <w:rFonts w:ascii="仿宋_GB2312" w:hAnsi="Times New Roman" w:eastAsia="仿宋_GB2312"/>
                <w:kern w:val="0"/>
                <w:sz w:val="20"/>
              </w:rPr>
            </w:pPr>
            <w:r>
              <w:rPr>
                <w:rFonts w:ascii="仿宋_GB2312" w:hAnsi="Times New Roman" w:eastAsia="仿宋_GB2312"/>
                <w:kern w:val="0"/>
                <w:sz w:val="20"/>
              </w:rPr>
              <w:t>　</w:t>
            </w:r>
          </w:p>
        </w:tc>
        <w:tc>
          <w:tcPr>
            <w:tcW w:w="285" w:type="pct"/>
            <w:tcBorders>
              <w:bottom w:val="single" w:color="auto" w:sz="4" w:space="0"/>
              <w:right w:val="single" w:color="auto" w:sz="4" w:space="0"/>
            </w:tcBorders>
            <w:vAlign w:val="center"/>
          </w:tcPr>
          <w:p w14:paraId="3B29014A">
            <w:pPr>
              <w:jc w:val="center"/>
              <w:rPr>
                <w:rFonts w:ascii="仿宋_GB2312" w:hAnsi="Times New Roman" w:eastAsia="仿宋_GB2312"/>
                <w:kern w:val="0"/>
                <w:sz w:val="20"/>
              </w:rPr>
            </w:pPr>
            <w:r>
              <w:rPr>
                <w:rFonts w:ascii="仿宋_GB2312" w:hAnsi="Times New Roman" w:eastAsia="仿宋_GB2312"/>
                <w:kern w:val="0"/>
                <w:sz w:val="20"/>
              </w:rPr>
              <w:t>　</w:t>
            </w:r>
          </w:p>
        </w:tc>
        <w:tc>
          <w:tcPr>
            <w:tcW w:w="247" w:type="pct"/>
            <w:tcBorders>
              <w:bottom w:val="single" w:color="auto" w:sz="4" w:space="0"/>
              <w:right w:val="single" w:color="auto" w:sz="4" w:space="0"/>
            </w:tcBorders>
            <w:vAlign w:val="center"/>
          </w:tcPr>
          <w:p w14:paraId="2E6D8032">
            <w:pPr>
              <w:jc w:val="center"/>
              <w:rPr>
                <w:rFonts w:ascii="仿宋_GB2312" w:hAnsi="Times New Roman" w:eastAsia="仿宋_GB2312"/>
                <w:kern w:val="0"/>
                <w:sz w:val="20"/>
              </w:rPr>
            </w:pPr>
            <w:r>
              <w:rPr>
                <w:rFonts w:ascii="仿宋_GB2312" w:hAnsi="Times New Roman" w:eastAsia="仿宋_GB2312"/>
                <w:kern w:val="0"/>
                <w:sz w:val="20"/>
              </w:rPr>
              <w:t>　</w:t>
            </w:r>
          </w:p>
        </w:tc>
        <w:tc>
          <w:tcPr>
            <w:tcW w:w="341" w:type="pct"/>
            <w:tcBorders>
              <w:bottom w:val="single" w:color="auto" w:sz="4" w:space="0"/>
              <w:right w:val="single" w:color="auto" w:sz="4" w:space="0"/>
            </w:tcBorders>
            <w:vAlign w:val="center"/>
          </w:tcPr>
          <w:p w14:paraId="7766A2AE">
            <w:pPr>
              <w:jc w:val="center"/>
              <w:rPr>
                <w:rFonts w:ascii="仿宋_GB2312" w:hAnsi="Times New Roman" w:eastAsia="仿宋_GB2312"/>
                <w:kern w:val="0"/>
                <w:sz w:val="20"/>
              </w:rPr>
            </w:pPr>
            <w:r>
              <w:rPr>
                <w:rFonts w:ascii="仿宋_GB2312" w:hAnsi="Times New Roman" w:eastAsia="仿宋_GB2312"/>
                <w:kern w:val="0"/>
                <w:sz w:val="20"/>
              </w:rPr>
              <w:t>　</w:t>
            </w:r>
          </w:p>
        </w:tc>
        <w:tc>
          <w:tcPr>
            <w:tcW w:w="282" w:type="pct"/>
            <w:tcBorders>
              <w:bottom w:val="single" w:color="auto" w:sz="4" w:space="0"/>
              <w:right w:val="single" w:color="auto" w:sz="4" w:space="0"/>
            </w:tcBorders>
            <w:vAlign w:val="center"/>
          </w:tcPr>
          <w:p w14:paraId="173F9BF1">
            <w:pPr>
              <w:jc w:val="center"/>
              <w:rPr>
                <w:rFonts w:ascii="仿宋_GB2312" w:hAnsi="Times New Roman" w:eastAsia="仿宋_GB2312"/>
                <w:kern w:val="0"/>
                <w:sz w:val="20"/>
              </w:rPr>
            </w:pPr>
            <w:r>
              <w:rPr>
                <w:rFonts w:ascii="仿宋_GB2312" w:hAnsi="Times New Roman" w:eastAsia="仿宋_GB2312"/>
                <w:kern w:val="0"/>
                <w:sz w:val="20"/>
              </w:rPr>
              <w:t>　</w:t>
            </w:r>
          </w:p>
        </w:tc>
        <w:tc>
          <w:tcPr>
            <w:tcW w:w="192" w:type="pct"/>
            <w:tcBorders>
              <w:bottom w:val="single" w:color="auto" w:sz="4" w:space="0"/>
              <w:right w:val="single" w:color="auto" w:sz="4" w:space="0"/>
            </w:tcBorders>
            <w:vAlign w:val="center"/>
          </w:tcPr>
          <w:p w14:paraId="57C5A640">
            <w:pPr>
              <w:jc w:val="center"/>
              <w:rPr>
                <w:rFonts w:ascii="仿宋_GB2312" w:hAnsi="Times New Roman" w:eastAsia="仿宋_GB2312"/>
                <w:kern w:val="0"/>
                <w:sz w:val="20"/>
              </w:rPr>
            </w:pPr>
            <w:r>
              <w:rPr>
                <w:rFonts w:ascii="仿宋_GB2312" w:hAnsi="Times New Roman" w:eastAsia="仿宋_GB2312"/>
                <w:kern w:val="0"/>
                <w:sz w:val="20"/>
              </w:rPr>
              <w:t>　</w:t>
            </w:r>
          </w:p>
        </w:tc>
        <w:tc>
          <w:tcPr>
            <w:tcW w:w="197" w:type="pct"/>
            <w:tcBorders>
              <w:bottom w:val="single" w:color="auto" w:sz="4" w:space="0"/>
              <w:right w:val="single" w:color="auto" w:sz="4" w:space="0"/>
            </w:tcBorders>
            <w:vAlign w:val="center"/>
          </w:tcPr>
          <w:p w14:paraId="16A7EF93">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17890011">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09ADF3B5">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4A40B879">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4EE685F7">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64CD81FA">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10200126">
            <w:pPr>
              <w:jc w:val="center"/>
              <w:rPr>
                <w:rFonts w:ascii="仿宋_GB2312" w:hAnsi="Times New Roman" w:eastAsia="仿宋_GB2312"/>
                <w:kern w:val="0"/>
                <w:sz w:val="20"/>
              </w:rPr>
            </w:pPr>
            <w:r>
              <w:rPr>
                <w:rFonts w:ascii="仿宋_GB2312" w:hAnsi="Times New Roman" w:eastAsia="仿宋_GB2312"/>
                <w:kern w:val="0"/>
                <w:sz w:val="20"/>
              </w:rPr>
              <w:t>　</w:t>
            </w:r>
          </w:p>
        </w:tc>
        <w:tc>
          <w:tcPr>
            <w:tcW w:w="143" w:type="pct"/>
            <w:tcBorders>
              <w:bottom w:val="single" w:color="auto" w:sz="4" w:space="0"/>
              <w:right w:val="single" w:color="auto" w:sz="4" w:space="0"/>
            </w:tcBorders>
            <w:vAlign w:val="center"/>
          </w:tcPr>
          <w:p w14:paraId="1F1E28D8">
            <w:pPr>
              <w:jc w:val="center"/>
              <w:rPr>
                <w:rFonts w:ascii="仿宋_GB2312" w:hAnsi="Times New Roman" w:eastAsia="仿宋_GB2312"/>
                <w:kern w:val="0"/>
                <w:sz w:val="20"/>
              </w:rPr>
            </w:pPr>
            <w:r>
              <w:rPr>
                <w:rFonts w:ascii="仿宋_GB2312" w:hAnsi="Times New Roman" w:eastAsia="仿宋_GB2312"/>
                <w:kern w:val="0"/>
                <w:sz w:val="20"/>
              </w:rPr>
              <w:t>　</w:t>
            </w:r>
          </w:p>
        </w:tc>
      </w:tr>
      <w:tr w14:paraId="0E55ADF4">
        <w:tblPrEx>
          <w:tblCellMar>
            <w:top w:w="0" w:type="dxa"/>
            <w:left w:w="0" w:type="dxa"/>
            <w:bottom w:w="0" w:type="dxa"/>
            <w:right w:w="0" w:type="dxa"/>
          </w:tblCellMar>
        </w:tblPrEx>
        <w:trPr>
          <w:trHeight w:val="619" w:hRule="atLeast"/>
          <w:jc w:val="center"/>
        </w:trPr>
        <w:tc>
          <w:tcPr>
            <w:tcW w:w="192" w:type="pct"/>
            <w:tcBorders>
              <w:left w:val="single" w:color="auto" w:sz="4" w:space="0"/>
              <w:bottom w:val="single" w:color="auto" w:sz="4" w:space="0"/>
              <w:right w:val="single" w:color="auto" w:sz="4" w:space="0"/>
            </w:tcBorders>
            <w:vAlign w:val="center"/>
          </w:tcPr>
          <w:p w14:paraId="50FAFCCB">
            <w:pPr>
              <w:jc w:val="center"/>
              <w:rPr>
                <w:rFonts w:ascii="仿宋_GB2312" w:hAnsi="Times New Roman" w:eastAsia="仿宋_GB2312"/>
                <w:kern w:val="0"/>
                <w:sz w:val="20"/>
              </w:rPr>
            </w:pPr>
            <w:r>
              <w:rPr>
                <w:rFonts w:ascii="仿宋_GB2312" w:hAnsi="Times New Roman" w:eastAsia="仿宋_GB2312"/>
                <w:kern w:val="0"/>
                <w:sz w:val="20"/>
              </w:rPr>
              <w:t>　</w:t>
            </w:r>
          </w:p>
        </w:tc>
        <w:tc>
          <w:tcPr>
            <w:tcW w:w="225" w:type="pct"/>
            <w:tcBorders>
              <w:bottom w:val="single" w:color="auto" w:sz="4" w:space="0"/>
              <w:right w:val="single" w:color="auto" w:sz="4" w:space="0"/>
            </w:tcBorders>
            <w:vAlign w:val="center"/>
          </w:tcPr>
          <w:p w14:paraId="1070E217">
            <w:pPr>
              <w:jc w:val="center"/>
              <w:rPr>
                <w:rFonts w:ascii="仿宋_GB2312" w:hAnsi="Times New Roman" w:eastAsia="仿宋_GB2312"/>
                <w:kern w:val="0"/>
                <w:sz w:val="20"/>
              </w:rPr>
            </w:pPr>
            <w:r>
              <w:rPr>
                <w:rFonts w:ascii="仿宋_GB2312" w:hAnsi="Times New Roman" w:eastAsia="仿宋_GB2312"/>
                <w:kern w:val="0"/>
                <w:sz w:val="20"/>
              </w:rPr>
              <w:t>　</w:t>
            </w:r>
          </w:p>
        </w:tc>
        <w:tc>
          <w:tcPr>
            <w:tcW w:w="233" w:type="pct"/>
            <w:tcBorders>
              <w:bottom w:val="single" w:color="auto" w:sz="4" w:space="0"/>
              <w:right w:val="single" w:color="auto" w:sz="4" w:space="0"/>
            </w:tcBorders>
            <w:vAlign w:val="center"/>
          </w:tcPr>
          <w:p w14:paraId="2E4FB749">
            <w:pPr>
              <w:jc w:val="center"/>
              <w:rPr>
                <w:rFonts w:ascii="仿宋_GB2312" w:hAnsi="Times New Roman" w:eastAsia="仿宋_GB2312"/>
                <w:kern w:val="0"/>
                <w:sz w:val="20"/>
              </w:rPr>
            </w:pPr>
            <w:r>
              <w:rPr>
                <w:rFonts w:ascii="仿宋_GB2312" w:hAnsi="Times New Roman" w:eastAsia="仿宋_GB2312"/>
                <w:kern w:val="0"/>
                <w:sz w:val="20"/>
              </w:rPr>
              <w:t>　</w:t>
            </w:r>
          </w:p>
        </w:tc>
        <w:tc>
          <w:tcPr>
            <w:tcW w:w="224" w:type="pct"/>
            <w:tcBorders>
              <w:bottom w:val="single" w:color="auto" w:sz="4" w:space="0"/>
              <w:right w:val="single" w:color="auto" w:sz="4" w:space="0"/>
            </w:tcBorders>
            <w:vAlign w:val="center"/>
          </w:tcPr>
          <w:p w14:paraId="3BF77050">
            <w:pPr>
              <w:jc w:val="center"/>
              <w:rPr>
                <w:rFonts w:ascii="仿宋_GB2312" w:hAnsi="Times New Roman" w:eastAsia="仿宋_GB2312"/>
                <w:kern w:val="0"/>
                <w:sz w:val="20"/>
              </w:rPr>
            </w:pPr>
            <w:r>
              <w:rPr>
                <w:rFonts w:ascii="仿宋_GB2312" w:hAnsi="Times New Roman" w:eastAsia="仿宋_GB2312"/>
                <w:kern w:val="0"/>
                <w:sz w:val="20"/>
              </w:rPr>
              <w:t>　</w:t>
            </w:r>
          </w:p>
        </w:tc>
        <w:tc>
          <w:tcPr>
            <w:tcW w:w="221" w:type="pct"/>
            <w:tcBorders>
              <w:bottom w:val="single" w:color="auto" w:sz="4" w:space="0"/>
              <w:right w:val="single" w:color="auto" w:sz="4" w:space="0"/>
            </w:tcBorders>
            <w:vAlign w:val="center"/>
          </w:tcPr>
          <w:p w14:paraId="255F1B5B">
            <w:pPr>
              <w:jc w:val="center"/>
              <w:rPr>
                <w:rFonts w:ascii="仿宋_GB2312" w:hAnsi="Times New Roman" w:eastAsia="仿宋_GB2312"/>
                <w:kern w:val="0"/>
                <w:sz w:val="20"/>
              </w:rPr>
            </w:pPr>
            <w:r>
              <w:rPr>
                <w:rFonts w:ascii="仿宋_GB2312" w:hAnsi="Times New Roman" w:eastAsia="仿宋_GB2312"/>
                <w:kern w:val="0"/>
                <w:sz w:val="20"/>
              </w:rPr>
              <w:t>　</w:t>
            </w:r>
          </w:p>
        </w:tc>
        <w:tc>
          <w:tcPr>
            <w:tcW w:w="302" w:type="pct"/>
            <w:tcBorders>
              <w:bottom w:val="single" w:color="auto" w:sz="4" w:space="0"/>
              <w:right w:val="single" w:color="auto" w:sz="4" w:space="0"/>
            </w:tcBorders>
            <w:vAlign w:val="center"/>
          </w:tcPr>
          <w:p w14:paraId="5C6499F3">
            <w:pPr>
              <w:jc w:val="center"/>
              <w:rPr>
                <w:rFonts w:ascii="仿宋_GB2312" w:hAnsi="Times New Roman" w:eastAsia="仿宋_GB2312"/>
                <w:kern w:val="0"/>
                <w:sz w:val="20"/>
              </w:rPr>
            </w:pPr>
            <w:r>
              <w:rPr>
                <w:rFonts w:ascii="仿宋_GB2312" w:hAnsi="Times New Roman" w:eastAsia="仿宋_GB2312"/>
                <w:kern w:val="0"/>
                <w:sz w:val="20"/>
              </w:rPr>
              <w:t>　</w:t>
            </w:r>
          </w:p>
        </w:tc>
        <w:tc>
          <w:tcPr>
            <w:tcW w:w="339" w:type="pct"/>
            <w:tcBorders>
              <w:bottom w:val="single" w:color="auto" w:sz="4" w:space="0"/>
              <w:right w:val="single" w:color="auto" w:sz="4" w:space="0"/>
            </w:tcBorders>
            <w:vAlign w:val="center"/>
          </w:tcPr>
          <w:p w14:paraId="399906BB">
            <w:pPr>
              <w:jc w:val="center"/>
              <w:rPr>
                <w:rFonts w:ascii="仿宋_GB2312" w:hAnsi="Times New Roman" w:eastAsia="仿宋_GB2312"/>
                <w:kern w:val="0"/>
                <w:sz w:val="20"/>
              </w:rPr>
            </w:pPr>
            <w:r>
              <w:rPr>
                <w:rFonts w:ascii="仿宋_GB2312" w:hAnsi="Times New Roman" w:eastAsia="仿宋_GB2312"/>
                <w:kern w:val="0"/>
                <w:sz w:val="20"/>
              </w:rPr>
              <w:t>　</w:t>
            </w:r>
          </w:p>
        </w:tc>
        <w:tc>
          <w:tcPr>
            <w:tcW w:w="203" w:type="pct"/>
            <w:tcBorders>
              <w:bottom w:val="single" w:color="auto" w:sz="4" w:space="0"/>
              <w:right w:val="single" w:color="auto" w:sz="4" w:space="0"/>
            </w:tcBorders>
            <w:vAlign w:val="center"/>
          </w:tcPr>
          <w:p w14:paraId="6EC8E19E">
            <w:pPr>
              <w:jc w:val="center"/>
              <w:rPr>
                <w:rFonts w:ascii="仿宋_GB2312" w:hAnsi="Times New Roman" w:eastAsia="仿宋_GB2312"/>
                <w:kern w:val="0"/>
                <w:sz w:val="20"/>
              </w:rPr>
            </w:pPr>
            <w:r>
              <w:rPr>
                <w:rFonts w:ascii="仿宋_GB2312" w:hAnsi="Times New Roman" w:eastAsia="仿宋_GB2312"/>
                <w:kern w:val="0"/>
                <w:sz w:val="20"/>
              </w:rPr>
              <w:t>　</w:t>
            </w:r>
          </w:p>
        </w:tc>
        <w:tc>
          <w:tcPr>
            <w:tcW w:w="243" w:type="pct"/>
            <w:tcBorders>
              <w:bottom w:val="single" w:color="auto" w:sz="4" w:space="0"/>
              <w:right w:val="single" w:color="auto" w:sz="4" w:space="0"/>
            </w:tcBorders>
            <w:vAlign w:val="center"/>
          </w:tcPr>
          <w:p w14:paraId="4F4C8CEE">
            <w:pPr>
              <w:jc w:val="center"/>
              <w:rPr>
                <w:rFonts w:ascii="仿宋_GB2312" w:hAnsi="Times New Roman" w:eastAsia="仿宋_GB2312"/>
                <w:kern w:val="0"/>
                <w:sz w:val="20"/>
              </w:rPr>
            </w:pPr>
            <w:r>
              <w:rPr>
                <w:rFonts w:ascii="仿宋_GB2312" w:hAnsi="Times New Roman" w:eastAsia="仿宋_GB2312"/>
                <w:kern w:val="0"/>
                <w:sz w:val="20"/>
              </w:rPr>
              <w:t>　</w:t>
            </w:r>
          </w:p>
        </w:tc>
        <w:tc>
          <w:tcPr>
            <w:tcW w:w="285" w:type="pct"/>
            <w:tcBorders>
              <w:bottom w:val="single" w:color="auto" w:sz="4" w:space="0"/>
              <w:right w:val="single" w:color="auto" w:sz="4" w:space="0"/>
            </w:tcBorders>
            <w:vAlign w:val="center"/>
          </w:tcPr>
          <w:p w14:paraId="10EF004E">
            <w:pPr>
              <w:jc w:val="center"/>
              <w:rPr>
                <w:rFonts w:ascii="仿宋_GB2312" w:hAnsi="Times New Roman" w:eastAsia="仿宋_GB2312"/>
                <w:kern w:val="0"/>
                <w:sz w:val="20"/>
              </w:rPr>
            </w:pPr>
            <w:r>
              <w:rPr>
                <w:rFonts w:ascii="仿宋_GB2312" w:hAnsi="Times New Roman" w:eastAsia="仿宋_GB2312"/>
                <w:kern w:val="0"/>
                <w:sz w:val="20"/>
              </w:rPr>
              <w:t>　</w:t>
            </w:r>
          </w:p>
        </w:tc>
        <w:tc>
          <w:tcPr>
            <w:tcW w:w="247" w:type="pct"/>
            <w:tcBorders>
              <w:bottom w:val="single" w:color="auto" w:sz="4" w:space="0"/>
              <w:right w:val="single" w:color="auto" w:sz="4" w:space="0"/>
            </w:tcBorders>
            <w:vAlign w:val="center"/>
          </w:tcPr>
          <w:p w14:paraId="63C090CD">
            <w:pPr>
              <w:jc w:val="center"/>
              <w:rPr>
                <w:rFonts w:ascii="仿宋_GB2312" w:hAnsi="Times New Roman" w:eastAsia="仿宋_GB2312"/>
                <w:kern w:val="0"/>
                <w:sz w:val="20"/>
              </w:rPr>
            </w:pPr>
            <w:r>
              <w:rPr>
                <w:rFonts w:ascii="仿宋_GB2312" w:hAnsi="Times New Roman" w:eastAsia="仿宋_GB2312"/>
                <w:kern w:val="0"/>
                <w:sz w:val="20"/>
              </w:rPr>
              <w:t>　</w:t>
            </w:r>
          </w:p>
        </w:tc>
        <w:tc>
          <w:tcPr>
            <w:tcW w:w="341" w:type="pct"/>
            <w:tcBorders>
              <w:bottom w:val="single" w:color="auto" w:sz="4" w:space="0"/>
              <w:right w:val="single" w:color="auto" w:sz="4" w:space="0"/>
            </w:tcBorders>
            <w:vAlign w:val="center"/>
          </w:tcPr>
          <w:p w14:paraId="5A1B90AC">
            <w:pPr>
              <w:jc w:val="center"/>
              <w:rPr>
                <w:rFonts w:ascii="仿宋_GB2312" w:hAnsi="Times New Roman" w:eastAsia="仿宋_GB2312"/>
                <w:kern w:val="0"/>
                <w:sz w:val="20"/>
              </w:rPr>
            </w:pPr>
            <w:r>
              <w:rPr>
                <w:rFonts w:ascii="仿宋_GB2312" w:hAnsi="Times New Roman" w:eastAsia="仿宋_GB2312"/>
                <w:kern w:val="0"/>
                <w:sz w:val="20"/>
              </w:rPr>
              <w:t>　</w:t>
            </w:r>
          </w:p>
        </w:tc>
        <w:tc>
          <w:tcPr>
            <w:tcW w:w="282" w:type="pct"/>
            <w:tcBorders>
              <w:bottom w:val="single" w:color="auto" w:sz="4" w:space="0"/>
              <w:right w:val="single" w:color="auto" w:sz="4" w:space="0"/>
            </w:tcBorders>
            <w:vAlign w:val="center"/>
          </w:tcPr>
          <w:p w14:paraId="7ED950C6">
            <w:pPr>
              <w:jc w:val="center"/>
              <w:rPr>
                <w:rFonts w:ascii="仿宋_GB2312" w:hAnsi="Times New Roman" w:eastAsia="仿宋_GB2312"/>
                <w:kern w:val="0"/>
                <w:sz w:val="20"/>
              </w:rPr>
            </w:pPr>
            <w:r>
              <w:rPr>
                <w:rFonts w:ascii="仿宋_GB2312" w:hAnsi="Times New Roman" w:eastAsia="仿宋_GB2312"/>
                <w:kern w:val="0"/>
                <w:sz w:val="20"/>
              </w:rPr>
              <w:t>　</w:t>
            </w:r>
          </w:p>
        </w:tc>
        <w:tc>
          <w:tcPr>
            <w:tcW w:w="192" w:type="pct"/>
            <w:tcBorders>
              <w:bottom w:val="single" w:color="auto" w:sz="4" w:space="0"/>
              <w:right w:val="single" w:color="auto" w:sz="4" w:space="0"/>
            </w:tcBorders>
            <w:vAlign w:val="center"/>
          </w:tcPr>
          <w:p w14:paraId="0CB42F98">
            <w:pPr>
              <w:jc w:val="center"/>
              <w:rPr>
                <w:rFonts w:ascii="仿宋_GB2312" w:hAnsi="Times New Roman" w:eastAsia="仿宋_GB2312"/>
                <w:kern w:val="0"/>
                <w:sz w:val="20"/>
              </w:rPr>
            </w:pPr>
            <w:r>
              <w:rPr>
                <w:rFonts w:ascii="仿宋_GB2312" w:hAnsi="Times New Roman" w:eastAsia="仿宋_GB2312"/>
                <w:kern w:val="0"/>
                <w:sz w:val="20"/>
              </w:rPr>
              <w:t>　</w:t>
            </w:r>
          </w:p>
        </w:tc>
        <w:tc>
          <w:tcPr>
            <w:tcW w:w="197" w:type="pct"/>
            <w:tcBorders>
              <w:bottom w:val="single" w:color="auto" w:sz="4" w:space="0"/>
              <w:right w:val="single" w:color="auto" w:sz="4" w:space="0"/>
            </w:tcBorders>
            <w:vAlign w:val="center"/>
          </w:tcPr>
          <w:p w14:paraId="4F124B28">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79A917CF">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361C9A33">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73403F58">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3E2E9710">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7AA1400D">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6B3B2E4E">
            <w:pPr>
              <w:jc w:val="center"/>
              <w:rPr>
                <w:rFonts w:ascii="仿宋_GB2312" w:hAnsi="Times New Roman" w:eastAsia="仿宋_GB2312"/>
                <w:kern w:val="0"/>
                <w:sz w:val="20"/>
              </w:rPr>
            </w:pPr>
            <w:r>
              <w:rPr>
                <w:rFonts w:ascii="仿宋_GB2312" w:hAnsi="Times New Roman" w:eastAsia="仿宋_GB2312"/>
                <w:kern w:val="0"/>
                <w:sz w:val="20"/>
              </w:rPr>
              <w:t>　</w:t>
            </w:r>
          </w:p>
        </w:tc>
        <w:tc>
          <w:tcPr>
            <w:tcW w:w="143" w:type="pct"/>
            <w:tcBorders>
              <w:bottom w:val="single" w:color="auto" w:sz="4" w:space="0"/>
              <w:right w:val="single" w:color="auto" w:sz="4" w:space="0"/>
            </w:tcBorders>
            <w:vAlign w:val="center"/>
          </w:tcPr>
          <w:p w14:paraId="1B4AB8F1">
            <w:pPr>
              <w:jc w:val="center"/>
              <w:rPr>
                <w:rFonts w:ascii="仿宋_GB2312" w:hAnsi="Times New Roman" w:eastAsia="仿宋_GB2312"/>
                <w:kern w:val="0"/>
                <w:sz w:val="20"/>
              </w:rPr>
            </w:pPr>
            <w:r>
              <w:rPr>
                <w:rFonts w:ascii="仿宋_GB2312" w:hAnsi="Times New Roman" w:eastAsia="仿宋_GB2312"/>
                <w:kern w:val="0"/>
                <w:sz w:val="20"/>
              </w:rPr>
              <w:t>　</w:t>
            </w:r>
          </w:p>
        </w:tc>
      </w:tr>
      <w:tr w14:paraId="001C1D4D">
        <w:tblPrEx>
          <w:tblCellMar>
            <w:top w:w="0" w:type="dxa"/>
            <w:left w:w="0" w:type="dxa"/>
            <w:bottom w:w="0" w:type="dxa"/>
            <w:right w:w="0" w:type="dxa"/>
          </w:tblCellMar>
        </w:tblPrEx>
        <w:trPr>
          <w:trHeight w:val="619" w:hRule="atLeast"/>
          <w:jc w:val="center"/>
        </w:trPr>
        <w:tc>
          <w:tcPr>
            <w:tcW w:w="192" w:type="pct"/>
            <w:tcBorders>
              <w:left w:val="single" w:color="auto" w:sz="4" w:space="0"/>
              <w:bottom w:val="single" w:color="auto" w:sz="4" w:space="0"/>
              <w:right w:val="single" w:color="auto" w:sz="4" w:space="0"/>
            </w:tcBorders>
            <w:vAlign w:val="center"/>
          </w:tcPr>
          <w:p w14:paraId="1A469C5E">
            <w:pPr>
              <w:jc w:val="center"/>
              <w:rPr>
                <w:rFonts w:ascii="仿宋_GB2312" w:hAnsi="Times New Roman" w:eastAsia="仿宋_GB2312"/>
                <w:kern w:val="0"/>
                <w:sz w:val="20"/>
              </w:rPr>
            </w:pPr>
            <w:r>
              <w:rPr>
                <w:rFonts w:ascii="仿宋_GB2312" w:hAnsi="Times New Roman" w:eastAsia="仿宋_GB2312"/>
                <w:kern w:val="0"/>
                <w:sz w:val="20"/>
              </w:rPr>
              <w:t>　</w:t>
            </w:r>
          </w:p>
        </w:tc>
        <w:tc>
          <w:tcPr>
            <w:tcW w:w="225" w:type="pct"/>
            <w:tcBorders>
              <w:bottom w:val="single" w:color="auto" w:sz="4" w:space="0"/>
              <w:right w:val="single" w:color="auto" w:sz="4" w:space="0"/>
            </w:tcBorders>
            <w:vAlign w:val="center"/>
          </w:tcPr>
          <w:p w14:paraId="3D25CBB2">
            <w:pPr>
              <w:jc w:val="center"/>
              <w:rPr>
                <w:rFonts w:ascii="仿宋_GB2312" w:hAnsi="Times New Roman" w:eastAsia="仿宋_GB2312"/>
                <w:kern w:val="0"/>
                <w:sz w:val="20"/>
              </w:rPr>
            </w:pPr>
            <w:r>
              <w:rPr>
                <w:rFonts w:ascii="仿宋_GB2312" w:hAnsi="Times New Roman" w:eastAsia="仿宋_GB2312"/>
                <w:kern w:val="0"/>
                <w:sz w:val="20"/>
              </w:rPr>
              <w:t>　</w:t>
            </w:r>
          </w:p>
        </w:tc>
        <w:tc>
          <w:tcPr>
            <w:tcW w:w="233" w:type="pct"/>
            <w:tcBorders>
              <w:bottom w:val="single" w:color="auto" w:sz="4" w:space="0"/>
              <w:right w:val="single" w:color="auto" w:sz="4" w:space="0"/>
            </w:tcBorders>
            <w:vAlign w:val="center"/>
          </w:tcPr>
          <w:p w14:paraId="745B797C">
            <w:pPr>
              <w:jc w:val="center"/>
              <w:rPr>
                <w:rFonts w:ascii="仿宋_GB2312" w:hAnsi="Times New Roman" w:eastAsia="仿宋_GB2312"/>
                <w:kern w:val="0"/>
                <w:sz w:val="20"/>
              </w:rPr>
            </w:pPr>
            <w:r>
              <w:rPr>
                <w:rFonts w:ascii="仿宋_GB2312" w:hAnsi="Times New Roman" w:eastAsia="仿宋_GB2312"/>
                <w:kern w:val="0"/>
                <w:sz w:val="20"/>
              </w:rPr>
              <w:t>　</w:t>
            </w:r>
          </w:p>
        </w:tc>
        <w:tc>
          <w:tcPr>
            <w:tcW w:w="224" w:type="pct"/>
            <w:tcBorders>
              <w:bottom w:val="single" w:color="auto" w:sz="4" w:space="0"/>
              <w:right w:val="single" w:color="auto" w:sz="4" w:space="0"/>
            </w:tcBorders>
            <w:vAlign w:val="center"/>
          </w:tcPr>
          <w:p w14:paraId="17F1C49E">
            <w:pPr>
              <w:jc w:val="center"/>
              <w:rPr>
                <w:rFonts w:ascii="仿宋_GB2312" w:hAnsi="Times New Roman" w:eastAsia="仿宋_GB2312"/>
                <w:kern w:val="0"/>
                <w:sz w:val="20"/>
              </w:rPr>
            </w:pPr>
            <w:r>
              <w:rPr>
                <w:rFonts w:ascii="仿宋_GB2312" w:hAnsi="Times New Roman" w:eastAsia="仿宋_GB2312"/>
                <w:kern w:val="0"/>
                <w:sz w:val="20"/>
              </w:rPr>
              <w:t>　</w:t>
            </w:r>
          </w:p>
        </w:tc>
        <w:tc>
          <w:tcPr>
            <w:tcW w:w="221" w:type="pct"/>
            <w:tcBorders>
              <w:bottom w:val="single" w:color="auto" w:sz="4" w:space="0"/>
              <w:right w:val="single" w:color="auto" w:sz="4" w:space="0"/>
            </w:tcBorders>
            <w:vAlign w:val="center"/>
          </w:tcPr>
          <w:p w14:paraId="1870995E">
            <w:pPr>
              <w:jc w:val="center"/>
              <w:rPr>
                <w:rFonts w:ascii="仿宋_GB2312" w:hAnsi="Times New Roman" w:eastAsia="仿宋_GB2312"/>
                <w:kern w:val="0"/>
                <w:sz w:val="20"/>
              </w:rPr>
            </w:pPr>
            <w:r>
              <w:rPr>
                <w:rFonts w:ascii="仿宋_GB2312" w:hAnsi="Times New Roman" w:eastAsia="仿宋_GB2312"/>
                <w:kern w:val="0"/>
                <w:sz w:val="20"/>
              </w:rPr>
              <w:t>　</w:t>
            </w:r>
          </w:p>
        </w:tc>
        <w:tc>
          <w:tcPr>
            <w:tcW w:w="302" w:type="pct"/>
            <w:tcBorders>
              <w:bottom w:val="single" w:color="auto" w:sz="4" w:space="0"/>
              <w:right w:val="single" w:color="auto" w:sz="4" w:space="0"/>
            </w:tcBorders>
            <w:vAlign w:val="center"/>
          </w:tcPr>
          <w:p w14:paraId="0071E4CF">
            <w:pPr>
              <w:jc w:val="center"/>
              <w:rPr>
                <w:rFonts w:ascii="仿宋_GB2312" w:hAnsi="Times New Roman" w:eastAsia="仿宋_GB2312"/>
                <w:kern w:val="0"/>
                <w:sz w:val="20"/>
              </w:rPr>
            </w:pPr>
            <w:r>
              <w:rPr>
                <w:rFonts w:ascii="仿宋_GB2312" w:hAnsi="Times New Roman" w:eastAsia="仿宋_GB2312"/>
                <w:kern w:val="0"/>
                <w:sz w:val="20"/>
              </w:rPr>
              <w:t>　</w:t>
            </w:r>
          </w:p>
        </w:tc>
        <w:tc>
          <w:tcPr>
            <w:tcW w:w="339" w:type="pct"/>
            <w:tcBorders>
              <w:bottom w:val="single" w:color="auto" w:sz="4" w:space="0"/>
              <w:right w:val="single" w:color="auto" w:sz="4" w:space="0"/>
            </w:tcBorders>
            <w:vAlign w:val="center"/>
          </w:tcPr>
          <w:p w14:paraId="324930EA">
            <w:pPr>
              <w:jc w:val="center"/>
              <w:rPr>
                <w:rFonts w:ascii="仿宋_GB2312" w:hAnsi="Times New Roman" w:eastAsia="仿宋_GB2312"/>
                <w:kern w:val="0"/>
                <w:sz w:val="20"/>
              </w:rPr>
            </w:pPr>
            <w:r>
              <w:rPr>
                <w:rFonts w:ascii="仿宋_GB2312" w:hAnsi="Times New Roman" w:eastAsia="仿宋_GB2312"/>
                <w:kern w:val="0"/>
                <w:sz w:val="20"/>
              </w:rPr>
              <w:t>　</w:t>
            </w:r>
          </w:p>
        </w:tc>
        <w:tc>
          <w:tcPr>
            <w:tcW w:w="203" w:type="pct"/>
            <w:tcBorders>
              <w:bottom w:val="single" w:color="auto" w:sz="4" w:space="0"/>
              <w:right w:val="single" w:color="auto" w:sz="4" w:space="0"/>
            </w:tcBorders>
            <w:vAlign w:val="center"/>
          </w:tcPr>
          <w:p w14:paraId="4E912590">
            <w:pPr>
              <w:jc w:val="center"/>
              <w:rPr>
                <w:rFonts w:ascii="仿宋_GB2312" w:hAnsi="Times New Roman" w:eastAsia="仿宋_GB2312"/>
                <w:kern w:val="0"/>
                <w:sz w:val="20"/>
              </w:rPr>
            </w:pPr>
            <w:r>
              <w:rPr>
                <w:rFonts w:ascii="仿宋_GB2312" w:hAnsi="Times New Roman" w:eastAsia="仿宋_GB2312"/>
                <w:kern w:val="0"/>
                <w:sz w:val="20"/>
              </w:rPr>
              <w:t>　</w:t>
            </w:r>
          </w:p>
        </w:tc>
        <w:tc>
          <w:tcPr>
            <w:tcW w:w="243" w:type="pct"/>
            <w:tcBorders>
              <w:bottom w:val="single" w:color="auto" w:sz="4" w:space="0"/>
              <w:right w:val="single" w:color="auto" w:sz="4" w:space="0"/>
            </w:tcBorders>
            <w:vAlign w:val="center"/>
          </w:tcPr>
          <w:p w14:paraId="7C6D33DF">
            <w:pPr>
              <w:jc w:val="center"/>
              <w:rPr>
                <w:rFonts w:ascii="仿宋_GB2312" w:hAnsi="Times New Roman" w:eastAsia="仿宋_GB2312"/>
                <w:kern w:val="0"/>
                <w:sz w:val="20"/>
              </w:rPr>
            </w:pPr>
            <w:r>
              <w:rPr>
                <w:rFonts w:ascii="仿宋_GB2312" w:hAnsi="Times New Roman" w:eastAsia="仿宋_GB2312"/>
                <w:kern w:val="0"/>
                <w:sz w:val="20"/>
              </w:rPr>
              <w:t>　</w:t>
            </w:r>
          </w:p>
        </w:tc>
        <w:tc>
          <w:tcPr>
            <w:tcW w:w="285" w:type="pct"/>
            <w:tcBorders>
              <w:bottom w:val="single" w:color="auto" w:sz="4" w:space="0"/>
              <w:right w:val="single" w:color="auto" w:sz="4" w:space="0"/>
            </w:tcBorders>
            <w:vAlign w:val="center"/>
          </w:tcPr>
          <w:p w14:paraId="134518E6">
            <w:pPr>
              <w:jc w:val="center"/>
              <w:rPr>
                <w:rFonts w:ascii="仿宋_GB2312" w:hAnsi="Times New Roman" w:eastAsia="仿宋_GB2312"/>
                <w:kern w:val="0"/>
                <w:sz w:val="20"/>
              </w:rPr>
            </w:pPr>
            <w:r>
              <w:rPr>
                <w:rFonts w:ascii="仿宋_GB2312" w:hAnsi="Times New Roman" w:eastAsia="仿宋_GB2312"/>
                <w:kern w:val="0"/>
                <w:sz w:val="20"/>
              </w:rPr>
              <w:t>　</w:t>
            </w:r>
          </w:p>
        </w:tc>
        <w:tc>
          <w:tcPr>
            <w:tcW w:w="247" w:type="pct"/>
            <w:tcBorders>
              <w:bottom w:val="single" w:color="auto" w:sz="4" w:space="0"/>
              <w:right w:val="single" w:color="auto" w:sz="4" w:space="0"/>
            </w:tcBorders>
            <w:vAlign w:val="center"/>
          </w:tcPr>
          <w:p w14:paraId="2B9CC19F">
            <w:pPr>
              <w:jc w:val="center"/>
              <w:rPr>
                <w:rFonts w:ascii="仿宋_GB2312" w:hAnsi="Times New Roman" w:eastAsia="仿宋_GB2312"/>
                <w:kern w:val="0"/>
                <w:sz w:val="20"/>
              </w:rPr>
            </w:pPr>
            <w:r>
              <w:rPr>
                <w:rFonts w:ascii="仿宋_GB2312" w:hAnsi="Times New Roman" w:eastAsia="仿宋_GB2312"/>
                <w:kern w:val="0"/>
                <w:sz w:val="20"/>
              </w:rPr>
              <w:t>　</w:t>
            </w:r>
          </w:p>
        </w:tc>
        <w:tc>
          <w:tcPr>
            <w:tcW w:w="341" w:type="pct"/>
            <w:tcBorders>
              <w:bottom w:val="single" w:color="auto" w:sz="4" w:space="0"/>
              <w:right w:val="single" w:color="auto" w:sz="4" w:space="0"/>
            </w:tcBorders>
            <w:vAlign w:val="center"/>
          </w:tcPr>
          <w:p w14:paraId="6F7E6DAA">
            <w:pPr>
              <w:jc w:val="center"/>
              <w:rPr>
                <w:rFonts w:ascii="仿宋_GB2312" w:hAnsi="Times New Roman" w:eastAsia="仿宋_GB2312"/>
                <w:kern w:val="0"/>
                <w:sz w:val="20"/>
              </w:rPr>
            </w:pPr>
            <w:r>
              <w:rPr>
                <w:rFonts w:ascii="仿宋_GB2312" w:hAnsi="Times New Roman" w:eastAsia="仿宋_GB2312"/>
                <w:kern w:val="0"/>
                <w:sz w:val="20"/>
              </w:rPr>
              <w:t>　</w:t>
            </w:r>
          </w:p>
        </w:tc>
        <w:tc>
          <w:tcPr>
            <w:tcW w:w="282" w:type="pct"/>
            <w:tcBorders>
              <w:bottom w:val="single" w:color="auto" w:sz="4" w:space="0"/>
              <w:right w:val="single" w:color="auto" w:sz="4" w:space="0"/>
            </w:tcBorders>
            <w:vAlign w:val="center"/>
          </w:tcPr>
          <w:p w14:paraId="209CC86B">
            <w:pPr>
              <w:jc w:val="center"/>
              <w:rPr>
                <w:rFonts w:ascii="仿宋_GB2312" w:hAnsi="Times New Roman" w:eastAsia="仿宋_GB2312"/>
                <w:kern w:val="0"/>
                <w:sz w:val="20"/>
              </w:rPr>
            </w:pPr>
            <w:r>
              <w:rPr>
                <w:rFonts w:ascii="仿宋_GB2312" w:hAnsi="Times New Roman" w:eastAsia="仿宋_GB2312"/>
                <w:kern w:val="0"/>
                <w:sz w:val="20"/>
              </w:rPr>
              <w:t>　</w:t>
            </w:r>
          </w:p>
        </w:tc>
        <w:tc>
          <w:tcPr>
            <w:tcW w:w="192" w:type="pct"/>
            <w:tcBorders>
              <w:bottom w:val="single" w:color="auto" w:sz="4" w:space="0"/>
              <w:right w:val="single" w:color="auto" w:sz="4" w:space="0"/>
            </w:tcBorders>
            <w:vAlign w:val="center"/>
          </w:tcPr>
          <w:p w14:paraId="760293CF">
            <w:pPr>
              <w:jc w:val="center"/>
              <w:rPr>
                <w:rFonts w:ascii="仿宋_GB2312" w:hAnsi="Times New Roman" w:eastAsia="仿宋_GB2312"/>
                <w:kern w:val="0"/>
                <w:sz w:val="20"/>
              </w:rPr>
            </w:pPr>
            <w:r>
              <w:rPr>
                <w:rFonts w:ascii="仿宋_GB2312" w:hAnsi="Times New Roman" w:eastAsia="仿宋_GB2312"/>
                <w:kern w:val="0"/>
                <w:sz w:val="20"/>
              </w:rPr>
              <w:t>　</w:t>
            </w:r>
          </w:p>
        </w:tc>
        <w:tc>
          <w:tcPr>
            <w:tcW w:w="197" w:type="pct"/>
            <w:tcBorders>
              <w:bottom w:val="single" w:color="auto" w:sz="4" w:space="0"/>
              <w:right w:val="single" w:color="auto" w:sz="4" w:space="0"/>
            </w:tcBorders>
            <w:vAlign w:val="center"/>
          </w:tcPr>
          <w:p w14:paraId="55EE4842">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28994ECB">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6C673A30">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7C5A8ACD">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448D8D1C">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5AAC34EC">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35A569E7">
            <w:pPr>
              <w:jc w:val="center"/>
              <w:rPr>
                <w:rFonts w:ascii="仿宋_GB2312" w:hAnsi="Times New Roman" w:eastAsia="仿宋_GB2312"/>
                <w:kern w:val="0"/>
                <w:sz w:val="20"/>
              </w:rPr>
            </w:pPr>
            <w:r>
              <w:rPr>
                <w:rFonts w:ascii="仿宋_GB2312" w:hAnsi="Times New Roman" w:eastAsia="仿宋_GB2312"/>
                <w:kern w:val="0"/>
                <w:sz w:val="20"/>
              </w:rPr>
              <w:t>　</w:t>
            </w:r>
          </w:p>
        </w:tc>
        <w:tc>
          <w:tcPr>
            <w:tcW w:w="143" w:type="pct"/>
            <w:tcBorders>
              <w:bottom w:val="single" w:color="auto" w:sz="4" w:space="0"/>
              <w:right w:val="single" w:color="auto" w:sz="4" w:space="0"/>
            </w:tcBorders>
            <w:vAlign w:val="center"/>
          </w:tcPr>
          <w:p w14:paraId="436AF700">
            <w:pPr>
              <w:jc w:val="center"/>
              <w:rPr>
                <w:rFonts w:ascii="仿宋_GB2312" w:hAnsi="Times New Roman" w:eastAsia="仿宋_GB2312"/>
                <w:kern w:val="0"/>
                <w:sz w:val="20"/>
              </w:rPr>
            </w:pPr>
            <w:r>
              <w:rPr>
                <w:rFonts w:ascii="仿宋_GB2312" w:hAnsi="Times New Roman" w:eastAsia="仿宋_GB2312"/>
                <w:kern w:val="0"/>
                <w:sz w:val="20"/>
              </w:rPr>
              <w:t>　</w:t>
            </w:r>
          </w:p>
        </w:tc>
      </w:tr>
      <w:tr w14:paraId="6C006F6F">
        <w:tblPrEx>
          <w:tblCellMar>
            <w:top w:w="0" w:type="dxa"/>
            <w:left w:w="0" w:type="dxa"/>
            <w:bottom w:w="0" w:type="dxa"/>
            <w:right w:w="0" w:type="dxa"/>
          </w:tblCellMar>
        </w:tblPrEx>
        <w:trPr>
          <w:trHeight w:val="619" w:hRule="atLeast"/>
          <w:jc w:val="center"/>
        </w:trPr>
        <w:tc>
          <w:tcPr>
            <w:tcW w:w="192" w:type="pct"/>
            <w:tcBorders>
              <w:left w:val="single" w:color="auto" w:sz="4" w:space="0"/>
              <w:bottom w:val="single" w:color="auto" w:sz="4" w:space="0"/>
              <w:right w:val="single" w:color="auto" w:sz="4" w:space="0"/>
            </w:tcBorders>
            <w:vAlign w:val="center"/>
          </w:tcPr>
          <w:p w14:paraId="3DB261E5">
            <w:pPr>
              <w:jc w:val="center"/>
              <w:rPr>
                <w:rFonts w:ascii="仿宋_GB2312" w:hAnsi="Times New Roman" w:eastAsia="仿宋_GB2312"/>
                <w:kern w:val="0"/>
                <w:sz w:val="20"/>
              </w:rPr>
            </w:pPr>
            <w:r>
              <w:rPr>
                <w:rFonts w:ascii="仿宋_GB2312" w:hAnsi="Times New Roman" w:eastAsia="仿宋_GB2312"/>
                <w:kern w:val="0"/>
                <w:sz w:val="20"/>
              </w:rPr>
              <w:t>　</w:t>
            </w:r>
          </w:p>
        </w:tc>
        <w:tc>
          <w:tcPr>
            <w:tcW w:w="225" w:type="pct"/>
            <w:tcBorders>
              <w:bottom w:val="single" w:color="auto" w:sz="4" w:space="0"/>
              <w:right w:val="single" w:color="auto" w:sz="4" w:space="0"/>
            </w:tcBorders>
            <w:vAlign w:val="center"/>
          </w:tcPr>
          <w:p w14:paraId="5EBE5AC3">
            <w:pPr>
              <w:jc w:val="center"/>
              <w:rPr>
                <w:rFonts w:ascii="仿宋_GB2312" w:hAnsi="Times New Roman" w:eastAsia="仿宋_GB2312"/>
                <w:kern w:val="0"/>
                <w:sz w:val="20"/>
              </w:rPr>
            </w:pPr>
            <w:r>
              <w:rPr>
                <w:rFonts w:ascii="仿宋_GB2312" w:hAnsi="Times New Roman" w:eastAsia="仿宋_GB2312"/>
                <w:kern w:val="0"/>
                <w:sz w:val="20"/>
              </w:rPr>
              <w:t>　</w:t>
            </w:r>
          </w:p>
        </w:tc>
        <w:tc>
          <w:tcPr>
            <w:tcW w:w="233" w:type="pct"/>
            <w:tcBorders>
              <w:bottom w:val="single" w:color="auto" w:sz="4" w:space="0"/>
              <w:right w:val="single" w:color="auto" w:sz="4" w:space="0"/>
            </w:tcBorders>
            <w:vAlign w:val="center"/>
          </w:tcPr>
          <w:p w14:paraId="705D58A7">
            <w:pPr>
              <w:jc w:val="center"/>
              <w:rPr>
                <w:rFonts w:ascii="仿宋_GB2312" w:hAnsi="Times New Roman" w:eastAsia="仿宋_GB2312"/>
                <w:kern w:val="0"/>
                <w:sz w:val="20"/>
              </w:rPr>
            </w:pPr>
            <w:r>
              <w:rPr>
                <w:rFonts w:ascii="仿宋_GB2312" w:hAnsi="Times New Roman" w:eastAsia="仿宋_GB2312"/>
                <w:kern w:val="0"/>
                <w:sz w:val="20"/>
              </w:rPr>
              <w:t>　</w:t>
            </w:r>
          </w:p>
        </w:tc>
        <w:tc>
          <w:tcPr>
            <w:tcW w:w="224" w:type="pct"/>
            <w:tcBorders>
              <w:bottom w:val="single" w:color="auto" w:sz="4" w:space="0"/>
              <w:right w:val="single" w:color="auto" w:sz="4" w:space="0"/>
            </w:tcBorders>
            <w:vAlign w:val="center"/>
          </w:tcPr>
          <w:p w14:paraId="68807AE9">
            <w:pPr>
              <w:jc w:val="center"/>
              <w:rPr>
                <w:rFonts w:ascii="仿宋_GB2312" w:hAnsi="Times New Roman" w:eastAsia="仿宋_GB2312"/>
                <w:kern w:val="0"/>
                <w:sz w:val="20"/>
              </w:rPr>
            </w:pPr>
            <w:r>
              <w:rPr>
                <w:rFonts w:ascii="仿宋_GB2312" w:hAnsi="Times New Roman" w:eastAsia="仿宋_GB2312"/>
                <w:kern w:val="0"/>
                <w:sz w:val="20"/>
              </w:rPr>
              <w:t>　</w:t>
            </w:r>
          </w:p>
        </w:tc>
        <w:tc>
          <w:tcPr>
            <w:tcW w:w="221" w:type="pct"/>
            <w:tcBorders>
              <w:bottom w:val="single" w:color="auto" w:sz="4" w:space="0"/>
              <w:right w:val="single" w:color="auto" w:sz="4" w:space="0"/>
            </w:tcBorders>
            <w:vAlign w:val="center"/>
          </w:tcPr>
          <w:p w14:paraId="5C6AF8A0">
            <w:pPr>
              <w:jc w:val="center"/>
              <w:rPr>
                <w:rFonts w:ascii="仿宋_GB2312" w:hAnsi="Times New Roman" w:eastAsia="仿宋_GB2312"/>
                <w:kern w:val="0"/>
                <w:sz w:val="20"/>
              </w:rPr>
            </w:pPr>
            <w:r>
              <w:rPr>
                <w:rFonts w:ascii="仿宋_GB2312" w:hAnsi="Times New Roman" w:eastAsia="仿宋_GB2312"/>
                <w:kern w:val="0"/>
                <w:sz w:val="20"/>
              </w:rPr>
              <w:t>　</w:t>
            </w:r>
          </w:p>
        </w:tc>
        <w:tc>
          <w:tcPr>
            <w:tcW w:w="302" w:type="pct"/>
            <w:tcBorders>
              <w:bottom w:val="single" w:color="auto" w:sz="4" w:space="0"/>
              <w:right w:val="single" w:color="auto" w:sz="4" w:space="0"/>
            </w:tcBorders>
            <w:vAlign w:val="center"/>
          </w:tcPr>
          <w:p w14:paraId="003D45D9">
            <w:pPr>
              <w:jc w:val="center"/>
              <w:rPr>
                <w:rFonts w:ascii="仿宋_GB2312" w:hAnsi="Times New Roman" w:eastAsia="仿宋_GB2312"/>
                <w:kern w:val="0"/>
                <w:sz w:val="20"/>
              </w:rPr>
            </w:pPr>
            <w:r>
              <w:rPr>
                <w:rFonts w:ascii="仿宋_GB2312" w:hAnsi="Times New Roman" w:eastAsia="仿宋_GB2312"/>
                <w:kern w:val="0"/>
                <w:sz w:val="20"/>
              </w:rPr>
              <w:t>　</w:t>
            </w:r>
          </w:p>
        </w:tc>
        <w:tc>
          <w:tcPr>
            <w:tcW w:w="339" w:type="pct"/>
            <w:tcBorders>
              <w:bottom w:val="single" w:color="auto" w:sz="4" w:space="0"/>
              <w:right w:val="single" w:color="auto" w:sz="4" w:space="0"/>
            </w:tcBorders>
            <w:vAlign w:val="center"/>
          </w:tcPr>
          <w:p w14:paraId="2C6366D8">
            <w:pPr>
              <w:jc w:val="center"/>
              <w:rPr>
                <w:rFonts w:ascii="仿宋_GB2312" w:hAnsi="Times New Roman" w:eastAsia="仿宋_GB2312"/>
                <w:kern w:val="0"/>
                <w:sz w:val="20"/>
              </w:rPr>
            </w:pPr>
            <w:r>
              <w:rPr>
                <w:rFonts w:ascii="仿宋_GB2312" w:hAnsi="Times New Roman" w:eastAsia="仿宋_GB2312"/>
                <w:kern w:val="0"/>
                <w:sz w:val="20"/>
              </w:rPr>
              <w:t>　</w:t>
            </w:r>
          </w:p>
        </w:tc>
        <w:tc>
          <w:tcPr>
            <w:tcW w:w="203" w:type="pct"/>
            <w:tcBorders>
              <w:bottom w:val="single" w:color="auto" w:sz="4" w:space="0"/>
              <w:right w:val="single" w:color="auto" w:sz="4" w:space="0"/>
            </w:tcBorders>
            <w:vAlign w:val="center"/>
          </w:tcPr>
          <w:p w14:paraId="71FBFBC5">
            <w:pPr>
              <w:jc w:val="center"/>
              <w:rPr>
                <w:rFonts w:ascii="仿宋_GB2312" w:hAnsi="Times New Roman" w:eastAsia="仿宋_GB2312"/>
                <w:kern w:val="0"/>
                <w:sz w:val="20"/>
              </w:rPr>
            </w:pPr>
            <w:r>
              <w:rPr>
                <w:rFonts w:ascii="仿宋_GB2312" w:hAnsi="Times New Roman" w:eastAsia="仿宋_GB2312"/>
                <w:kern w:val="0"/>
                <w:sz w:val="20"/>
              </w:rPr>
              <w:t>　</w:t>
            </w:r>
          </w:p>
        </w:tc>
        <w:tc>
          <w:tcPr>
            <w:tcW w:w="243" w:type="pct"/>
            <w:tcBorders>
              <w:bottom w:val="single" w:color="auto" w:sz="4" w:space="0"/>
              <w:right w:val="single" w:color="auto" w:sz="4" w:space="0"/>
            </w:tcBorders>
            <w:vAlign w:val="center"/>
          </w:tcPr>
          <w:p w14:paraId="78B9CE6B">
            <w:pPr>
              <w:jc w:val="center"/>
              <w:rPr>
                <w:rFonts w:ascii="仿宋_GB2312" w:hAnsi="Times New Roman" w:eastAsia="仿宋_GB2312"/>
                <w:kern w:val="0"/>
                <w:sz w:val="20"/>
              </w:rPr>
            </w:pPr>
            <w:r>
              <w:rPr>
                <w:rFonts w:ascii="仿宋_GB2312" w:hAnsi="Times New Roman" w:eastAsia="仿宋_GB2312"/>
                <w:kern w:val="0"/>
                <w:sz w:val="20"/>
              </w:rPr>
              <w:t>　</w:t>
            </w:r>
          </w:p>
        </w:tc>
        <w:tc>
          <w:tcPr>
            <w:tcW w:w="285" w:type="pct"/>
            <w:tcBorders>
              <w:bottom w:val="single" w:color="auto" w:sz="4" w:space="0"/>
              <w:right w:val="single" w:color="auto" w:sz="4" w:space="0"/>
            </w:tcBorders>
            <w:vAlign w:val="center"/>
          </w:tcPr>
          <w:p w14:paraId="22FD73A7">
            <w:pPr>
              <w:jc w:val="center"/>
              <w:rPr>
                <w:rFonts w:ascii="仿宋_GB2312" w:hAnsi="Times New Roman" w:eastAsia="仿宋_GB2312"/>
                <w:kern w:val="0"/>
                <w:sz w:val="20"/>
              </w:rPr>
            </w:pPr>
            <w:r>
              <w:rPr>
                <w:rFonts w:ascii="仿宋_GB2312" w:hAnsi="Times New Roman" w:eastAsia="仿宋_GB2312"/>
                <w:kern w:val="0"/>
                <w:sz w:val="20"/>
              </w:rPr>
              <w:t>　</w:t>
            </w:r>
          </w:p>
        </w:tc>
        <w:tc>
          <w:tcPr>
            <w:tcW w:w="247" w:type="pct"/>
            <w:tcBorders>
              <w:bottom w:val="single" w:color="auto" w:sz="4" w:space="0"/>
              <w:right w:val="single" w:color="auto" w:sz="4" w:space="0"/>
            </w:tcBorders>
            <w:vAlign w:val="center"/>
          </w:tcPr>
          <w:p w14:paraId="1ECBD9E7">
            <w:pPr>
              <w:jc w:val="center"/>
              <w:rPr>
                <w:rFonts w:ascii="仿宋_GB2312" w:hAnsi="Times New Roman" w:eastAsia="仿宋_GB2312"/>
                <w:kern w:val="0"/>
                <w:sz w:val="20"/>
              </w:rPr>
            </w:pPr>
            <w:r>
              <w:rPr>
                <w:rFonts w:ascii="仿宋_GB2312" w:hAnsi="Times New Roman" w:eastAsia="仿宋_GB2312"/>
                <w:kern w:val="0"/>
                <w:sz w:val="20"/>
              </w:rPr>
              <w:t>　</w:t>
            </w:r>
          </w:p>
        </w:tc>
        <w:tc>
          <w:tcPr>
            <w:tcW w:w="341" w:type="pct"/>
            <w:tcBorders>
              <w:bottom w:val="single" w:color="auto" w:sz="4" w:space="0"/>
              <w:right w:val="single" w:color="auto" w:sz="4" w:space="0"/>
            </w:tcBorders>
            <w:vAlign w:val="center"/>
          </w:tcPr>
          <w:p w14:paraId="1B6FC2F8">
            <w:pPr>
              <w:jc w:val="center"/>
              <w:rPr>
                <w:rFonts w:ascii="仿宋_GB2312" w:hAnsi="Times New Roman" w:eastAsia="仿宋_GB2312"/>
                <w:kern w:val="0"/>
                <w:sz w:val="20"/>
              </w:rPr>
            </w:pPr>
            <w:r>
              <w:rPr>
                <w:rFonts w:ascii="仿宋_GB2312" w:hAnsi="Times New Roman" w:eastAsia="仿宋_GB2312"/>
                <w:kern w:val="0"/>
                <w:sz w:val="20"/>
              </w:rPr>
              <w:t>　</w:t>
            </w:r>
          </w:p>
        </w:tc>
        <w:tc>
          <w:tcPr>
            <w:tcW w:w="282" w:type="pct"/>
            <w:tcBorders>
              <w:bottom w:val="single" w:color="auto" w:sz="4" w:space="0"/>
              <w:right w:val="single" w:color="auto" w:sz="4" w:space="0"/>
            </w:tcBorders>
            <w:vAlign w:val="center"/>
          </w:tcPr>
          <w:p w14:paraId="5AD8DA01">
            <w:pPr>
              <w:jc w:val="center"/>
              <w:rPr>
                <w:rFonts w:ascii="仿宋_GB2312" w:hAnsi="Times New Roman" w:eastAsia="仿宋_GB2312"/>
                <w:kern w:val="0"/>
                <w:sz w:val="20"/>
              </w:rPr>
            </w:pPr>
            <w:r>
              <w:rPr>
                <w:rFonts w:ascii="仿宋_GB2312" w:hAnsi="Times New Roman" w:eastAsia="仿宋_GB2312"/>
                <w:kern w:val="0"/>
                <w:sz w:val="20"/>
              </w:rPr>
              <w:t>　</w:t>
            </w:r>
          </w:p>
        </w:tc>
        <w:tc>
          <w:tcPr>
            <w:tcW w:w="192" w:type="pct"/>
            <w:tcBorders>
              <w:bottom w:val="single" w:color="auto" w:sz="4" w:space="0"/>
              <w:right w:val="single" w:color="auto" w:sz="4" w:space="0"/>
            </w:tcBorders>
            <w:vAlign w:val="center"/>
          </w:tcPr>
          <w:p w14:paraId="7B5F44CF">
            <w:pPr>
              <w:jc w:val="center"/>
              <w:rPr>
                <w:rFonts w:ascii="仿宋_GB2312" w:hAnsi="Times New Roman" w:eastAsia="仿宋_GB2312"/>
                <w:kern w:val="0"/>
                <w:sz w:val="20"/>
              </w:rPr>
            </w:pPr>
            <w:r>
              <w:rPr>
                <w:rFonts w:ascii="仿宋_GB2312" w:hAnsi="Times New Roman" w:eastAsia="仿宋_GB2312"/>
                <w:kern w:val="0"/>
                <w:sz w:val="20"/>
              </w:rPr>
              <w:t>　</w:t>
            </w:r>
          </w:p>
        </w:tc>
        <w:tc>
          <w:tcPr>
            <w:tcW w:w="197" w:type="pct"/>
            <w:tcBorders>
              <w:bottom w:val="single" w:color="auto" w:sz="4" w:space="0"/>
              <w:right w:val="single" w:color="auto" w:sz="4" w:space="0"/>
            </w:tcBorders>
            <w:vAlign w:val="center"/>
          </w:tcPr>
          <w:p w14:paraId="0E2F7B5B">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53C2706A">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1680ABC7">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32018B2E">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6F7E3786">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7672B2AE">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6D330CBA">
            <w:pPr>
              <w:jc w:val="center"/>
              <w:rPr>
                <w:rFonts w:ascii="仿宋_GB2312" w:hAnsi="Times New Roman" w:eastAsia="仿宋_GB2312"/>
                <w:kern w:val="0"/>
                <w:sz w:val="20"/>
              </w:rPr>
            </w:pPr>
            <w:r>
              <w:rPr>
                <w:rFonts w:ascii="仿宋_GB2312" w:hAnsi="Times New Roman" w:eastAsia="仿宋_GB2312"/>
                <w:kern w:val="0"/>
                <w:sz w:val="20"/>
              </w:rPr>
              <w:t>　</w:t>
            </w:r>
          </w:p>
        </w:tc>
        <w:tc>
          <w:tcPr>
            <w:tcW w:w="143" w:type="pct"/>
            <w:tcBorders>
              <w:bottom w:val="single" w:color="auto" w:sz="4" w:space="0"/>
              <w:right w:val="single" w:color="auto" w:sz="4" w:space="0"/>
            </w:tcBorders>
            <w:vAlign w:val="center"/>
          </w:tcPr>
          <w:p w14:paraId="337DEF60">
            <w:pPr>
              <w:jc w:val="center"/>
              <w:rPr>
                <w:rFonts w:ascii="仿宋_GB2312" w:hAnsi="Times New Roman" w:eastAsia="仿宋_GB2312"/>
                <w:kern w:val="0"/>
                <w:sz w:val="20"/>
              </w:rPr>
            </w:pPr>
            <w:r>
              <w:rPr>
                <w:rFonts w:ascii="仿宋_GB2312" w:hAnsi="Times New Roman" w:eastAsia="仿宋_GB2312"/>
                <w:kern w:val="0"/>
                <w:sz w:val="20"/>
              </w:rPr>
              <w:t>　</w:t>
            </w:r>
          </w:p>
        </w:tc>
      </w:tr>
      <w:tr w14:paraId="5AFF751C">
        <w:tblPrEx>
          <w:tblCellMar>
            <w:top w:w="0" w:type="dxa"/>
            <w:left w:w="0" w:type="dxa"/>
            <w:bottom w:w="0" w:type="dxa"/>
            <w:right w:w="0" w:type="dxa"/>
          </w:tblCellMar>
        </w:tblPrEx>
        <w:trPr>
          <w:trHeight w:val="619" w:hRule="atLeast"/>
          <w:jc w:val="center"/>
        </w:trPr>
        <w:tc>
          <w:tcPr>
            <w:tcW w:w="192" w:type="pct"/>
            <w:tcBorders>
              <w:left w:val="single" w:color="auto" w:sz="4" w:space="0"/>
              <w:bottom w:val="single" w:color="auto" w:sz="4" w:space="0"/>
              <w:right w:val="single" w:color="auto" w:sz="4" w:space="0"/>
            </w:tcBorders>
            <w:vAlign w:val="center"/>
          </w:tcPr>
          <w:p w14:paraId="063EE8EF">
            <w:pPr>
              <w:jc w:val="center"/>
              <w:rPr>
                <w:rFonts w:ascii="仿宋_GB2312" w:hAnsi="Times New Roman" w:eastAsia="仿宋_GB2312"/>
                <w:kern w:val="0"/>
                <w:sz w:val="20"/>
              </w:rPr>
            </w:pPr>
            <w:r>
              <w:rPr>
                <w:rFonts w:ascii="仿宋_GB2312" w:hAnsi="Times New Roman" w:eastAsia="仿宋_GB2312"/>
                <w:kern w:val="0"/>
                <w:sz w:val="20"/>
              </w:rPr>
              <w:t>　</w:t>
            </w:r>
          </w:p>
        </w:tc>
        <w:tc>
          <w:tcPr>
            <w:tcW w:w="225" w:type="pct"/>
            <w:tcBorders>
              <w:bottom w:val="single" w:color="auto" w:sz="4" w:space="0"/>
              <w:right w:val="single" w:color="auto" w:sz="4" w:space="0"/>
            </w:tcBorders>
            <w:vAlign w:val="center"/>
          </w:tcPr>
          <w:p w14:paraId="1FBA6C42">
            <w:pPr>
              <w:jc w:val="center"/>
              <w:rPr>
                <w:rFonts w:ascii="仿宋_GB2312" w:hAnsi="Times New Roman" w:eastAsia="仿宋_GB2312"/>
                <w:kern w:val="0"/>
                <w:sz w:val="20"/>
              </w:rPr>
            </w:pPr>
            <w:r>
              <w:rPr>
                <w:rFonts w:ascii="仿宋_GB2312" w:hAnsi="Times New Roman" w:eastAsia="仿宋_GB2312"/>
                <w:kern w:val="0"/>
                <w:sz w:val="20"/>
              </w:rPr>
              <w:t>　</w:t>
            </w:r>
          </w:p>
        </w:tc>
        <w:tc>
          <w:tcPr>
            <w:tcW w:w="233" w:type="pct"/>
            <w:tcBorders>
              <w:bottom w:val="single" w:color="auto" w:sz="4" w:space="0"/>
              <w:right w:val="single" w:color="auto" w:sz="4" w:space="0"/>
            </w:tcBorders>
            <w:vAlign w:val="center"/>
          </w:tcPr>
          <w:p w14:paraId="46258B77">
            <w:pPr>
              <w:jc w:val="center"/>
              <w:rPr>
                <w:rFonts w:ascii="仿宋_GB2312" w:hAnsi="Times New Roman" w:eastAsia="仿宋_GB2312"/>
                <w:kern w:val="0"/>
                <w:sz w:val="20"/>
              </w:rPr>
            </w:pPr>
            <w:r>
              <w:rPr>
                <w:rFonts w:ascii="仿宋_GB2312" w:hAnsi="Times New Roman" w:eastAsia="仿宋_GB2312"/>
                <w:kern w:val="0"/>
                <w:sz w:val="20"/>
              </w:rPr>
              <w:t>　</w:t>
            </w:r>
          </w:p>
        </w:tc>
        <w:tc>
          <w:tcPr>
            <w:tcW w:w="224" w:type="pct"/>
            <w:tcBorders>
              <w:bottom w:val="single" w:color="auto" w:sz="4" w:space="0"/>
              <w:right w:val="single" w:color="auto" w:sz="4" w:space="0"/>
            </w:tcBorders>
            <w:vAlign w:val="center"/>
          </w:tcPr>
          <w:p w14:paraId="32EE6946">
            <w:pPr>
              <w:jc w:val="center"/>
              <w:rPr>
                <w:rFonts w:ascii="仿宋_GB2312" w:hAnsi="Times New Roman" w:eastAsia="仿宋_GB2312"/>
                <w:kern w:val="0"/>
                <w:sz w:val="20"/>
              </w:rPr>
            </w:pPr>
            <w:r>
              <w:rPr>
                <w:rFonts w:ascii="仿宋_GB2312" w:hAnsi="Times New Roman" w:eastAsia="仿宋_GB2312"/>
                <w:kern w:val="0"/>
                <w:sz w:val="20"/>
              </w:rPr>
              <w:t>　</w:t>
            </w:r>
          </w:p>
        </w:tc>
        <w:tc>
          <w:tcPr>
            <w:tcW w:w="221" w:type="pct"/>
            <w:tcBorders>
              <w:bottom w:val="single" w:color="auto" w:sz="4" w:space="0"/>
              <w:right w:val="single" w:color="auto" w:sz="4" w:space="0"/>
            </w:tcBorders>
            <w:vAlign w:val="center"/>
          </w:tcPr>
          <w:p w14:paraId="10229881">
            <w:pPr>
              <w:jc w:val="center"/>
              <w:rPr>
                <w:rFonts w:ascii="仿宋_GB2312" w:hAnsi="Times New Roman" w:eastAsia="仿宋_GB2312"/>
                <w:kern w:val="0"/>
                <w:sz w:val="20"/>
              </w:rPr>
            </w:pPr>
            <w:r>
              <w:rPr>
                <w:rFonts w:ascii="仿宋_GB2312" w:hAnsi="Times New Roman" w:eastAsia="仿宋_GB2312"/>
                <w:kern w:val="0"/>
                <w:sz w:val="20"/>
              </w:rPr>
              <w:t>　</w:t>
            </w:r>
          </w:p>
        </w:tc>
        <w:tc>
          <w:tcPr>
            <w:tcW w:w="302" w:type="pct"/>
            <w:tcBorders>
              <w:bottom w:val="single" w:color="auto" w:sz="4" w:space="0"/>
              <w:right w:val="single" w:color="auto" w:sz="4" w:space="0"/>
            </w:tcBorders>
            <w:vAlign w:val="center"/>
          </w:tcPr>
          <w:p w14:paraId="6D7307CA">
            <w:pPr>
              <w:jc w:val="center"/>
              <w:rPr>
                <w:rFonts w:ascii="仿宋_GB2312" w:hAnsi="Times New Roman" w:eastAsia="仿宋_GB2312"/>
                <w:kern w:val="0"/>
                <w:sz w:val="20"/>
              </w:rPr>
            </w:pPr>
            <w:r>
              <w:rPr>
                <w:rFonts w:ascii="仿宋_GB2312" w:hAnsi="Times New Roman" w:eastAsia="仿宋_GB2312"/>
                <w:kern w:val="0"/>
                <w:sz w:val="20"/>
              </w:rPr>
              <w:t>　</w:t>
            </w:r>
          </w:p>
        </w:tc>
        <w:tc>
          <w:tcPr>
            <w:tcW w:w="339" w:type="pct"/>
            <w:tcBorders>
              <w:bottom w:val="single" w:color="auto" w:sz="4" w:space="0"/>
              <w:right w:val="single" w:color="auto" w:sz="4" w:space="0"/>
            </w:tcBorders>
            <w:vAlign w:val="center"/>
          </w:tcPr>
          <w:p w14:paraId="34D7E0F4">
            <w:pPr>
              <w:jc w:val="center"/>
              <w:rPr>
                <w:rFonts w:ascii="仿宋_GB2312" w:hAnsi="Times New Roman" w:eastAsia="仿宋_GB2312"/>
                <w:kern w:val="0"/>
                <w:sz w:val="20"/>
              </w:rPr>
            </w:pPr>
            <w:r>
              <w:rPr>
                <w:rFonts w:ascii="仿宋_GB2312" w:hAnsi="Times New Roman" w:eastAsia="仿宋_GB2312"/>
                <w:kern w:val="0"/>
                <w:sz w:val="20"/>
              </w:rPr>
              <w:t>　</w:t>
            </w:r>
          </w:p>
        </w:tc>
        <w:tc>
          <w:tcPr>
            <w:tcW w:w="203" w:type="pct"/>
            <w:tcBorders>
              <w:bottom w:val="single" w:color="auto" w:sz="4" w:space="0"/>
              <w:right w:val="single" w:color="auto" w:sz="4" w:space="0"/>
            </w:tcBorders>
            <w:vAlign w:val="center"/>
          </w:tcPr>
          <w:p w14:paraId="1F13559D">
            <w:pPr>
              <w:jc w:val="center"/>
              <w:rPr>
                <w:rFonts w:ascii="仿宋_GB2312" w:hAnsi="Times New Roman" w:eastAsia="仿宋_GB2312"/>
                <w:kern w:val="0"/>
                <w:sz w:val="20"/>
              </w:rPr>
            </w:pPr>
            <w:r>
              <w:rPr>
                <w:rFonts w:ascii="仿宋_GB2312" w:hAnsi="Times New Roman" w:eastAsia="仿宋_GB2312"/>
                <w:kern w:val="0"/>
                <w:sz w:val="20"/>
              </w:rPr>
              <w:t>　</w:t>
            </w:r>
          </w:p>
        </w:tc>
        <w:tc>
          <w:tcPr>
            <w:tcW w:w="243" w:type="pct"/>
            <w:tcBorders>
              <w:bottom w:val="single" w:color="auto" w:sz="4" w:space="0"/>
              <w:right w:val="single" w:color="auto" w:sz="4" w:space="0"/>
            </w:tcBorders>
            <w:vAlign w:val="center"/>
          </w:tcPr>
          <w:p w14:paraId="22C32127">
            <w:pPr>
              <w:jc w:val="center"/>
              <w:rPr>
                <w:rFonts w:ascii="仿宋_GB2312" w:hAnsi="Times New Roman" w:eastAsia="仿宋_GB2312"/>
                <w:kern w:val="0"/>
                <w:sz w:val="20"/>
              </w:rPr>
            </w:pPr>
            <w:r>
              <w:rPr>
                <w:rFonts w:ascii="仿宋_GB2312" w:hAnsi="Times New Roman" w:eastAsia="仿宋_GB2312"/>
                <w:kern w:val="0"/>
                <w:sz w:val="20"/>
              </w:rPr>
              <w:t>　</w:t>
            </w:r>
          </w:p>
        </w:tc>
        <w:tc>
          <w:tcPr>
            <w:tcW w:w="285" w:type="pct"/>
            <w:tcBorders>
              <w:bottom w:val="single" w:color="auto" w:sz="4" w:space="0"/>
              <w:right w:val="single" w:color="auto" w:sz="4" w:space="0"/>
            </w:tcBorders>
            <w:vAlign w:val="center"/>
          </w:tcPr>
          <w:p w14:paraId="4C60A980">
            <w:pPr>
              <w:jc w:val="center"/>
              <w:rPr>
                <w:rFonts w:ascii="仿宋_GB2312" w:hAnsi="Times New Roman" w:eastAsia="仿宋_GB2312"/>
                <w:kern w:val="0"/>
                <w:sz w:val="20"/>
              </w:rPr>
            </w:pPr>
            <w:r>
              <w:rPr>
                <w:rFonts w:ascii="仿宋_GB2312" w:hAnsi="Times New Roman" w:eastAsia="仿宋_GB2312"/>
                <w:kern w:val="0"/>
                <w:sz w:val="20"/>
              </w:rPr>
              <w:t>　</w:t>
            </w:r>
          </w:p>
        </w:tc>
        <w:tc>
          <w:tcPr>
            <w:tcW w:w="247" w:type="pct"/>
            <w:tcBorders>
              <w:bottom w:val="single" w:color="auto" w:sz="4" w:space="0"/>
              <w:right w:val="single" w:color="auto" w:sz="4" w:space="0"/>
            </w:tcBorders>
            <w:vAlign w:val="center"/>
          </w:tcPr>
          <w:p w14:paraId="0789A233">
            <w:pPr>
              <w:jc w:val="center"/>
              <w:rPr>
                <w:rFonts w:ascii="仿宋_GB2312" w:hAnsi="Times New Roman" w:eastAsia="仿宋_GB2312"/>
                <w:kern w:val="0"/>
                <w:sz w:val="20"/>
              </w:rPr>
            </w:pPr>
            <w:r>
              <w:rPr>
                <w:rFonts w:ascii="仿宋_GB2312" w:hAnsi="Times New Roman" w:eastAsia="仿宋_GB2312"/>
                <w:kern w:val="0"/>
                <w:sz w:val="20"/>
              </w:rPr>
              <w:t>　</w:t>
            </w:r>
          </w:p>
        </w:tc>
        <w:tc>
          <w:tcPr>
            <w:tcW w:w="341" w:type="pct"/>
            <w:tcBorders>
              <w:bottom w:val="single" w:color="auto" w:sz="4" w:space="0"/>
              <w:right w:val="single" w:color="auto" w:sz="4" w:space="0"/>
            </w:tcBorders>
            <w:vAlign w:val="center"/>
          </w:tcPr>
          <w:p w14:paraId="593B2C1B">
            <w:pPr>
              <w:jc w:val="center"/>
              <w:rPr>
                <w:rFonts w:ascii="仿宋_GB2312" w:hAnsi="Times New Roman" w:eastAsia="仿宋_GB2312"/>
                <w:kern w:val="0"/>
                <w:sz w:val="20"/>
              </w:rPr>
            </w:pPr>
            <w:r>
              <w:rPr>
                <w:rFonts w:ascii="仿宋_GB2312" w:hAnsi="Times New Roman" w:eastAsia="仿宋_GB2312"/>
                <w:kern w:val="0"/>
                <w:sz w:val="20"/>
              </w:rPr>
              <w:t>　</w:t>
            </w:r>
          </w:p>
        </w:tc>
        <w:tc>
          <w:tcPr>
            <w:tcW w:w="282" w:type="pct"/>
            <w:tcBorders>
              <w:bottom w:val="single" w:color="auto" w:sz="4" w:space="0"/>
              <w:right w:val="single" w:color="auto" w:sz="4" w:space="0"/>
            </w:tcBorders>
            <w:vAlign w:val="center"/>
          </w:tcPr>
          <w:p w14:paraId="5D1BE5CB">
            <w:pPr>
              <w:jc w:val="center"/>
              <w:rPr>
                <w:rFonts w:ascii="仿宋_GB2312" w:hAnsi="Times New Roman" w:eastAsia="仿宋_GB2312"/>
                <w:kern w:val="0"/>
                <w:sz w:val="20"/>
              </w:rPr>
            </w:pPr>
            <w:r>
              <w:rPr>
                <w:rFonts w:ascii="仿宋_GB2312" w:hAnsi="Times New Roman" w:eastAsia="仿宋_GB2312"/>
                <w:kern w:val="0"/>
                <w:sz w:val="20"/>
              </w:rPr>
              <w:t>　</w:t>
            </w:r>
          </w:p>
        </w:tc>
        <w:tc>
          <w:tcPr>
            <w:tcW w:w="192" w:type="pct"/>
            <w:tcBorders>
              <w:bottom w:val="single" w:color="auto" w:sz="4" w:space="0"/>
              <w:right w:val="single" w:color="auto" w:sz="4" w:space="0"/>
            </w:tcBorders>
            <w:vAlign w:val="center"/>
          </w:tcPr>
          <w:p w14:paraId="18E02E2C">
            <w:pPr>
              <w:jc w:val="center"/>
              <w:rPr>
                <w:rFonts w:ascii="仿宋_GB2312" w:hAnsi="Times New Roman" w:eastAsia="仿宋_GB2312"/>
                <w:kern w:val="0"/>
                <w:sz w:val="20"/>
              </w:rPr>
            </w:pPr>
            <w:r>
              <w:rPr>
                <w:rFonts w:ascii="仿宋_GB2312" w:hAnsi="Times New Roman" w:eastAsia="仿宋_GB2312"/>
                <w:kern w:val="0"/>
                <w:sz w:val="20"/>
              </w:rPr>
              <w:t>　</w:t>
            </w:r>
          </w:p>
        </w:tc>
        <w:tc>
          <w:tcPr>
            <w:tcW w:w="197" w:type="pct"/>
            <w:tcBorders>
              <w:bottom w:val="single" w:color="auto" w:sz="4" w:space="0"/>
              <w:right w:val="single" w:color="auto" w:sz="4" w:space="0"/>
            </w:tcBorders>
            <w:vAlign w:val="center"/>
          </w:tcPr>
          <w:p w14:paraId="2136353E">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665895C8">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417F47CA">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58BDD000">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73E448BD">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12AB2B29">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20FF9773">
            <w:pPr>
              <w:jc w:val="center"/>
              <w:rPr>
                <w:rFonts w:ascii="仿宋_GB2312" w:hAnsi="Times New Roman" w:eastAsia="仿宋_GB2312"/>
                <w:kern w:val="0"/>
                <w:sz w:val="20"/>
              </w:rPr>
            </w:pPr>
            <w:r>
              <w:rPr>
                <w:rFonts w:ascii="仿宋_GB2312" w:hAnsi="Times New Roman" w:eastAsia="仿宋_GB2312"/>
                <w:kern w:val="0"/>
                <w:sz w:val="20"/>
              </w:rPr>
              <w:t>　</w:t>
            </w:r>
          </w:p>
        </w:tc>
        <w:tc>
          <w:tcPr>
            <w:tcW w:w="143" w:type="pct"/>
            <w:tcBorders>
              <w:bottom w:val="single" w:color="auto" w:sz="4" w:space="0"/>
              <w:right w:val="single" w:color="auto" w:sz="4" w:space="0"/>
            </w:tcBorders>
            <w:vAlign w:val="center"/>
          </w:tcPr>
          <w:p w14:paraId="4A3EE74D">
            <w:pPr>
              <w:jc w:val="center"/>
              <w:rPr>
                <w:rFonts w:ascii="仿宋_GB2312" w:hAnsi="Times New Roman" w:eastAsia="仿宋_GB2312"/>
                <w:kern w:val="0"/>
                <w:sz w:val="20"/>
              </w:rPr>
            </w:pPr>
            <w:r>
              <w:rPr>
                <w:rFonts w:ascii="仿宋_GB2312" w:hAnsi="Times New Roman" w:eastAsia="仿宋_GB2312"/>
                <w:kern w:val="0"/>
                <w:sz w:val="20"/>
              </w:rPr>
              <w:t>　</w:t>
            </w:r>
          </w:p>
        </w:tc>
      </w:tr>
      <w:tr w14:paraId="573160FA">
        <w:tblPrEx>
          <w:tblCellMar>
            <w:top w:w="0" w:type="dxa"/>
            <w:left w:w="0" w:type="dxa"/>
            <w:bottom w:w="0" w:type="dxa"/>
            <w:right w:w="0" w:type="dxa"/>
          </w:tblCellMar>
        </w:tblPrEx>
        <w:trPr>
          <w:trHeight w:val="619" w:hRule="atLeast"/>
          <w:jc w:val="center"/>
        </w:trPr>
        <w:tc>
          <w:tcPr>
            <w:tcW w:w="192" w:type="pct"/>
            <w:tcBorders>
              <w:left w:val="single" w:color="auto" w:sz="4" w:space="0"/>
              <w:bottom w:val="single" w:color="auto" w:sz="4" w:space="0"/>
              <w:right w:val="single" w:color="auto" w:sz="4" w:space="0"/>
            </w:tcBorders>
            <w:vAlign w:val="center"/>
          </w:tcPr>
          <w:p w14:paraId="365C6007">
            <w:pPr>
              <w:jc w:val="center"/>
              <w:rPr>
                <w:rFonts w:ascii="仿宋_GB2312" w:hAnsi="Times New Roman" w:eastAsia="仿宋_GB2312"/>
                <w:kern w:val="0"/>
                <w:sz w:val="20"/>
              </w:rPr>
            </w:pPr>
            <w:r>
              <w:rPr>
                <w:rFonts w:ascii="仿宋_GB2312" w:hAnsi="Times New Roman" w:eastAsia="仿宋_GB2312"/>
                <w:kern w:val="0"/>
                <w:sz w:val="20"/>
              </w:rPr>
              <w:t>　</w:t>
            </w:r>
          </w:p>
        </w:tc>
        <w:tc>
          <w:tcPr>
            <w:tcW w:w="225" w:type="pct"/>
            <w:tcBorders>
              <w:bottom w:val="single" w:color="auto" w:sz="4" w:space="0"/>
              <w:right w:val="single" w:color="auto" w:sz="4" w:space="0"/>
            </w:tcBorders>
            <w:vAlign w:val="center"/>
          </w:tcPr>
          <w:p w14:paraId="387956A9">
            <w:pPr>
              <w:jc w:val="center"/>
              <w:rPr>
                <w:rFonts w:ascii="仿宋_GB2312" w:hAnsi="Times New Roman" w:eastAsia="仿宋_GB2312"/>
                <w:kern w:val="0"/>
                <w:sz w:val="20"/>
              </w:rPr>
            </w:pPr>
            <w:r>
              <w:rPr>
                <w:rFonts w:ascii="仿宋_GB2312" w:hAnsi="Times New Roman" w:eastAsia="仿宋_GB2312"/>
                <w:kern w:val="0"/>
                <w:sz w:val="20"/>
              </w:rPr>
              <w:t>　</w:t>
            </w:r>
          </w:p>
        </w:tc>
        <w:tc>
          <w:tcPr>
            <w:tcW w:w="233" w:type="pct"/>
            <w:tcBorders>
              <w:bottom w:val="single" w:color="auto" w:sz="4" w:space="0"/>
              <w:right w:val="single" w:color="auto" w:sz="4" w:space="0"/>
            </w:tcBorders>
            <w:vAlign w:val="center"/>
          </w:tcPr>
          <w:p w14:paraId="25055D4A">
            <w:pPr>
              <w:jc w:val="center"/>
              <w:rPr>
                <w:rFonts w:ascii="仿宋_GB2312" w:hAnsi="Times New Roman" w:eastAsia="仿宋_GB2312"/>
                <w:kern w:val="0"/>
                <w:sz w:val="20"/>
              </w:rPr>
            </w:pPr>
            <w:r>
              <w:rPr>
                <w:rFonts w:ascii="仿宋_GB2312" w:hAnsi="Times New Roman" w:eastAsia="仿宋_GB2312"/>
                <w:kern w:val="0"/>
                <w:sz w:val="20"/>
              </w:rPr>
              <w:t>　</w:t>
            </w:r>
          </w:p>
        </w:tc>
        <w:tc>
          <w:tcPr>
            <w:tcW w:w="224" w:type="pct"/>
            <w:tcBorders>
              <w:bottom w:val="single" w:color="auto" w:sz="4" w:space="0"/>
              <w:right w:val="single" w:color="auto" w:sz="4" w:space="0"/>
            </w:tcBorders>
            <w:vAlign w:val="center"/>
          </w:tcPr>
          <w:p w14:paraId="31742DE8">
            <w:pPr>
              <w:jc w:val="center"/>
              <w:rPr>
                <w:rFonts w:ascii="仿宋_GB2312" w:hAnsi="Times New Roman" w:eastAsia="仿宋_GB2312"/>
                <w:kern w:val="0"/>
                <w:sz w:val="20"/>
              </w:rPr>
            </w:pPr>
            <w:r>
              <w:rPr>
                <w:rFonts w:ascii="仿宋_GB2312" w:hAnsi="Times New Roman" w:eastAsia="仿宋_GB2312"/>
                <w:kern w:val="0"/>
                <w:sz w:val="20"/>
              </w:rPr>
              <w:t>　</w:t>
            </w:r>
          </w:p>
        </w:tc>
        <w:tc>
          <w:tcPr>
            <w:tcW w:w="221" w:type="pct"/>
            <w:tcBorders>
              <w:bottom w:val="single" w:color="auto" w:sz="4" w:space="0"/>
              <w:right w:val="single" w:color="auto" w:sz="4" w:space="0"/>
            </w:tcBorders>
            <w:vAlign w:val="center"/>
          </w:tcPr>
          <w:p w14:paraId="46A4C618">
            <w:pPr>
              <w:jc w:val="center"/>
              <w:rPr>
                <w:rFonts w:ascii="仿宋_GB2312" w:hAnsi="Times New Roman" w:eastAsia="仿宋_GB2312"/>
                <w:kern w:val="0"/>
                <w:sz w:val="20"/>
              </w:rPr>
            </w:pPr>
            <w:r>
              <w:rPr>
                <w:rFonts w:ascii="仿宋_GB2312" w:hAnsi="Times New Roman" w:eastAsia="仿宋_GB2312"/>
                <w:kern w:val="0"/>
                <w:sz w:val="20"/>
              </w:rPr>
              <w:t>　</w:t>
            </w:r>
          </w:p>
        </w:tc>
        <w:tc>
          <w:tcPr>
            <w:tcW w:w="302" w:type="pct"/>
            <w:tcBorders>
              <w:bottom w:val="single" w:color="auto" w:sz="4" w:space="0"/>
              <w:right w:val="single" w:color="auto" w:sz="4" w:space="0"/>
            </w:tcBorders>
            <w:vAlign w:val="center"/>
          </w:tcPr>
          <w:p w14:paraId="22EC02AA">
            <w:pPr>
              <w:jc w:val="center"/>
              <w:rPr>
                <w:rFonts w:ascii="仿宋_GB2312" w:hAnsi="Times New Roman" w:eastAsia="仿宋_GB2312"/>
                <w:kern w:val="0"/>
                <w:sz w:val="20"/>
              </w:rPr>
            </w:pPr>
            <w:r>
              <w:rPr>
                <w:rFonts w:ascii="仿宋_GB2312" w:hAnsi="Times New Roman" w:eastAsia="仿宋_GB2312"/>
                <w:kern w:val="0"/>
                <w:sz w:val="20"/>
              </w:rPr>
              <w:t>　</w:t>
            </w:r>
          </w:p>
        </w:tc>
        <w:tc>
          <w:tcPr>
            <w:tcW w:w="339" w:type="pct"/>
            <w:tcBorders>
              <w:bottom w:val="single" w:color="auto" w:sz="4" w:space="0"/>
              <w:right w:val="single" w:color="auto" w:sz="4" w:space="0"/>
            </w:tcBorders>
            <w:vAlign w:val="center"/>
          </w:tcPr>
          <w:p w14:paraId="718FDE9C">
            <w:pPr>
              <w:jc w:val="center"/>
              <w:rPr>
                <w:rFonts w:ascii="仿宋_GB2312" w:hAnsi="Times New Roman" w:eastAsia="仿宋_GB2312"/>
                <w:kern w:val="0"/>
                <w:sz w:val="20"/>
              </w:rPr>
            </w:pPr>
            <w:r>
              <w:rPr>
                <w:rFonts w:ascii="仿宋_GB2312" w:hAnsi="Times New Roman" w:eastAsia="仿宋_GB2312"/>
                <w:kern w:val="0"/>
                <w:sz w:val="20"/>
              </w:rPr>
              <w:t>　</w:t>
            </w:r>
          </w:p>
        </w:tc>
        <w:tc>
          <w:tcPr>
            <w:tcW w:w="203" w:type="pct"/>
            <w:tcBorders>
              <w:bottom w:val="single" w:color="auto" w:sz="4" w:space="0"/>
              <w:right w:val="single" w:color="auto" w:sz="4" w:space="0"/>
            </w:tcBorders>
            <w:vAlign w:val="center"/>
          </w:tcPr>
          <w:p w14:paraId="6483A8ED">
            <w:pPr>
              <w:jc w:val="center"/>
              <w:rPr>
                <w:rFonts w:ascii="仿宋_GB2312" w:hAnsi="Times New Roman" w:eastAsia="仿宋_GB2312"/>
                <w:kern w:val="0"/>
                <w:sz w:val="20"/>
              </w:rPr>
            </w:pPr>
            <w:r>
              <w:rPr>
                <w:rFonts w:ascii="仿宋_GB2312" w:hAnsi="Times New Roman" w:eastAsia="仿宋_GB2312"/>
                <w:kern w:val="0"/>
                <w:sz w:val="20"/>
              </w:rPr>
              <w:t>　</w:t>
            </w:r>
          </w:p>
        </w:tc>
        <w:tc>
          <w:tcPr>
            <w:tcW w:w="243" w:type="pct"/>
            <w:tcBorders>
              <w:bottom w:val="single" w:color="auto" w:sz="4" w:space="0"/>
              <w:right w:val="single" w:color="auto" w:sz="4" w:space="0"/>
            </w:tcBorders>
            <w:vAlign w:val="center"/>
          </w:tcPr>
          <w:p w14:paraId="0F38098F">
            <w:pPr>
              <w:jc w:val="center"/>
              <w:rPr>
                <w:rFonts w:ascii="仿宋_GB2312" w:hAnsi="Times New Roman" w:eastAsia="仿宋_GB2312"/>
                <w:kern w:val="0"/>
                <w:sz w:val="20"/>
              </w:rPr>
            </w:pPr>
            <w:r>
              <w:rPr>
                <w:rFonts w:ascii="仿宋_GB2312" w:hAnsi="Times New Roman" w:eastAsia="仿宋_GB2312"/>
                <w:kern w:val="0"/>
                <w:sz w:val="20"/>
              </w:rPr>
              <w:t>　</w:t>
            </w:r>
          </w:p>
        </w:tc>
        <w:tc>
          <w:tcPr>
            <w:tcW w:w="285" w:type="pct"/>
            <w:tcBorders>
              <w:bottom w:val="single" w:color="auto" w:sz="4" w:space="0"/>
              <w:right w:val="single" w:color="auto" w:sz="4" w:space="0"/>
            </w:tcBorders>
            <w:vAlign w:val="center"/>
          </w:tcPr>
          <w:p w14:paraId="16D4AA09">
            <w:pPr>
              <w:jc w:val="center"/>
              <w:rPr>
                <w:rFonts w:ascii="仿宋_GB2312" w:hAnsi="Times New Roman" w:eastAsia="仿宋_GB2312"/>
                <w:kern w:val="0"/>
                <w:sz w:val="20"/>
              </w:rPr>
            </w:pPr>
            <w:r>
              <w:rPr>
                <w:rFonts w:ascii="仿宋_GB2312" w:hAnsi="Times New Roman" w:eastAsia="仿宋_GB2312"/>
                <w:kern w:val="0"/>
                <w:sz w:val="20"/>
              </w:rPr>
              <w:t>　</w:t>
            </w:r>
          </w:p>
        </w:tc>
        <w:tc>
          <w:tcPr>
            <w:tcW w:w="247" w:type="pct"/>
            <w:tcBorders>
              <w:bottom w:val="single" w:color="auto" w:sz="4" w:space="0"/>
              <w:right w:val="single" w:color="auto" w:sz="4" w:space="0"/>
            </w:tcBorders>
            <w:vAlign w:val="center"/>
          </w:tcPr>
          <w:p w14:paraId="0EEC4603">
            <w:pPr>
              <w:jc w:val="center"/>
              <w:rPr>
                <w:rFonts w:ascii="仿宋_GB2312" w:hAnsi="Times New Roman" w:eastAsia="仿宋_GB2312"/>
                <w:kern w:val="0"/>
                <w:sz w:val="20"/>
              </w:rPr>
            </w:pPr>
            <w:r>
              <w:rPr>
                <w:rFonts w:ascii="仿宋_GB2312" w:hAnsi="Times New Roman" w:eastAsia="仿宋_GB2312"/>
                <w:kern w:val="0"/>
                <w:sz w:val="20"/>
              </w:rPr>
              <w:t>　</w:t>
            </w:r>
          </w:p>
        </w:tc>
        <w:tc>
          <w:tcPr>
            <w:tcW w:w="341" w:type="pct"/>
            <w:tcBorders>
              <w:bottom w:val="single" w:color="auto" w:sz="4" w:space="0"/>
              <w:right w:val="single" w:color="auto" w:sz="4" w:space="0"/>
            </w:tcBorders>
            <w:vAlign w:val="center"/>
          </w:tcPr>
          <w:p w14:paraId="68A38321">
            <w:pPr>
              <w:jc w:val="center"/>
              <w:rPr>
                <w:rFonts w:ascii="仿宋_GB2312" w:hAnsi="Times New Roman" w:eastAsia="仿宋_GB2312"/>
                <w:kern w:val="0"/>
                <w:sz w:val="20"/>
              </w:rPr>
            </w:pPr>
            <w:r>
              <w:rPr>
                <w:rFonts w:ascii="仿宋_GB2312" w:hAnsi="Times New Roman" w:eastAsia="仿宋_GB2312"/>
                <w:kern w:val="0"/>
                <w:sz w:val="20"/>
              </w:rPr>
              <w:t>　</w:t>
            </w:r>
          </w:p>
        </w:tc>
        <w:tc>
          <w:tcPr>
            <w:tcW w:w="282" w:type="pct"/>
            <w:tcBorders>
              <w:bottom w:val="single" w:color="auto" w:sz="4" w:space="0"/>
              <w:right w:val="single" w:color="auto" w:sz="4" w:space="0"/>
            </w:tcBorders>
            <w:vAlign w:val="center"/>
          </w:tcPr>
          <w:p w14:paraId="2D134584">
            <w:pPr>
              <w:jc w:val="center"/>
              <w:rPr>
                <w:rFonts w:ascii="仿宋_GB2312" w:hAnsi="Times New Roman" w:eastAsia="仿宋_GB2312"/>
                <w:kern w:val="0"/>
                <w:sz w:val="20"/>
              </w:rPr>
            </w:pPr>
            <w:r>
              <w:rPr>
                <w:rFonts w:ascii="仿宋_GB2312" w:hAnsi="Times New Roman" w:eastAsia="仿宋_GB2312"/>
                <w:kern w:val="0"/>
                <w:sz w:val="20"/>
              </w:rPr>
              <w:t>　</w:t>
            </w:r>
          </w:p>
        </w:tc>
        <w:tc>
          <w:tcPr>
            <w:tcW w:w="192" w:type="pct"/>
            <w:tcBorders>
              <w:bottom w:val="single" w:color="auto" w:sz="4" w:space="0"/>
              <w:right w:val="single" w:color="auto" w:sz="4" w:space="0"/>
            </w:tcBorders>
            <w:vAlign w:val="center"/>
          </w:tcPr>
          <w:p w14:paraId="6207BC0F">
            <w:pPr>
              <w:jc w:val="center"/>
              <w:rPr>
                <w:rFonts w:ascii="仿宋_GB2312" w:hAnsi="Times New Roman" w:eastAsia="仿宋_GB2312"/>
                <w:kern w:val="0"/>
                <w:sz w:val="20"/>
              </w:rPr>
            </w:pPr>
            <w:r>
              <w:rPr>
                <w:rFonts w:ascii="仿宋_GB2312" w:hAnsi="Times New Roman" w:eastAsia="仿宋_GB2312"/>
                <w:kern w:val="0"/>
                <w:sz w:val="20"/>
              </w:rPr>
              <w:t>　</w:t>
            </w:r>
          </w:p>
        </w:tc>
        <w:tc>
          <w:tcPr>
            <w:tcW w:w="197" w:type="pct"/>
            <w:tcBorders>
              <w:bottom w:val="single" w:color="auto" w:sz="4" w:space="0"/>
              <w:right w:val="single" w:color="auto" w:sz="4" w:space="0"/>
            </w:tcBorders>
            <w:vAlign w:val="center"/>
          </w:tcPr>
          <w:p w14:paraId="36574D0F">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031FFF45">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7945EA9F">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0F6729EE">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5BF54EE7">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7A1CDA7E">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6CF9E628">
            <w:pPr>
              <w:jc w:val="center"/>
              <w:rPr>
                <w:rFonts w:ascii="仿宋_GB2312" w:hAnsi="Times New Roman" w:eastAsia="仿宋_GB2312"/>
                <w:kern w:val="0"/>
                <w:sz w:val="20"/>
              </w:rPr>
            </w:pPr>
            <w:r>
              <w:rPr>
                <w:rFonts w:ascii="仿宋_GB2312" w:hAnsi="Times New Roman" w:eastAsia="仿宋_GB2312"/>
                <w:kern w:val="0"/>
                <w:sz w:val="20"/>
              </w:rPr>
              <w:t>　</w:t>
            </w:r>
          </w:p>
        </w:tc>
        <w:tc>
          <w:tcPr>
            <w:tcW w:w="143" w:type="pct"/>
            <w:tcBorders>
              <w:bottom w:val="single" w:color="auto" w:sz="4" w:space="0"/>
              <w:right w:val="single" w:color="auto" w:sz="4" w:space="0"/>
            </w:tcBorders>
            <w:vAlign w:val="center"/>
          </w:tcPr>
          <w:p w14:paraId="6CB1A3AE">
            <w:pPr>
              <w:jc w:val="center"/>
              <w:rPr>
                <w:rFonts w:ascii="仿宋_GB2312" w:hAnsi="Times New Roman" w:eastAsia="仿宋_GB2312"/>
                <w:kern w:val="0"/>
                <w:sz w:val="20"/>
              </w:rPr>
            </w:pPr>
            <w:r>
              <w:rPr>
                <w:rFonts w:ascii="仿宋_GB2312" w:hAnsi="Times New Roman" w:eastAsia="仿宋_GB2312"/>
                <w:kern w:val="0"/>
                <w:sz w:val="20"/>
              </w:rPr>
              <w:t>　</w:t>
            </w:r>
          </w:p>
        </w:tc>
      </w:tr>
      <w:tr w14:paraId="49F3120C">
        <w:tblPrEx>
          <w:tblCellMar>
            <w:top w:w="0" w:type="dxa"/>
            <w:left w:w="0" w:type="dxa"/>
            <w:bottom w:w="0" w:type="dxa"/>
            <w:right w:w="0" w:type="dxa"/>
          </w:tblCellMar>
        </w:tblPrEx>
        <w:trPr>
          <w:trHeight w:val="628" w:hRule="atLeast"/>
          <w:jc w:val="center"/>
        </w:trPr>
        <w:tc>
          <w:tcPr>
            <w:tcW w:w="192" w:type="pct"/>
            <w:tcBorders>
              <w:left w:val="single" w:color="auto" w:sz="4" w:space="0"/>
              <w:bottom w:val="single" w:color="auto" w:sz="4" w:space="0"/>
              <w:right w:val="single" w:color="auto" w:sz="4" w:space="0"/>
            </w:tcBorders>
            <w:vAlign w:val="center"/>
          </w:tcPr>
          <w:p w14:paraId="3F98FEBF">
            <w:pPr>
              <w:jc w:val="center"/>
              <w:rPr>
                <w:rFonts w:ascii="仿宋_GB2312" w:hAnsi="Times New Roman" w:eastAsia="仿宋_GB2312"/>
                <w:kern w:val="0"/>
                <w:sz w:val="20"/>
              </w:rPr>
            </w:pPr>
            <w:r>
              <w:rPr>
                <w:rFonts w:ascii="仿宋_GB2312" w:hAnsi="Times New Roman" w:eastAsia="仿宋_GB2312"/>
                <w:kern w:val="0"/>
                <w:sz w:val="20"/>
              </w:rPr>
              <w:t>　</w:t>
            </w:r>
          </w:p>
        </w:tc>
        <w:tc>
          <w:tcPr>
            <w:tcW w:w="225" w:type="pct"/>
            <w:tcBorders>
              <w:bottom w:val="single" w:color="auto" w:sz="4" w:space="0"/>
              <w:right w:val="single" w:color="auto" w:sz="4" w:space="0"/>
            </w:tcBorders>
            <w:vAlign w:val="center"/>
          </w:tcPr>
          <w:p w14:paraId="650229B4">
            <w:pPr>
              <w:jc w:val="center"/>
              <w:rPr>
                <w:rFonts w:ascii="仿宋_GB2312" w:hAnsi="Times New Roman" w:eastAsia="仿宋_GB2312"/>
                <w:kern w:val="0"/>
                <w:sz w:val="20"/>
              </w:rPr>
            </w:pPr>
            <w:r>
              <w:rPr>
                <w:rFonts w:ascii="仿宋_GB2312" w:hAnsi="Times New Roman" w:eastAsia="仿宋_GB2312"/>
                <w:kern w:val="0"/>
                <w:sz w:val="20"/>
              </w:rPr>
              <w:t>　</w:t>
            </w:r>
          </w:p>
        </w:tc>
        <w:tc>
          <w:tcPr>
            <w:tcW w:w="233" w:type="pct"/>
            <w:tcBorders>
              <w:bottom w:val="single" w:color="auto" w:sz="4" w:space="0"/>
              <w:right w:val="single" w:color="auto" w:sz="4" w:space="0"/>
            </w:tcBorders>
            <w:vAlign w:val="center"/>
          </w:tcPr>
          <w:p w14:paraId="6E1F3B7E">
            <w:pPr>
              <w:jc w:val="center"/>
              <w:rPr>
                <w:rFonts w:ascii="仿宋_GB2312" w:hAnsi="Times New Roman" w:eastAsia="仿宋_GB2312"/>
                <w:kern w:val="0"/>
                <w:sz w:val="20"/>
              </w:rPr>
            </w:pPr>
            <w:r>
              <w:rPr>
                <w:rFonts w:ascii="仿宋_GB2312" w:hAnsi="Times New Roman" w:eastAsia="仿宋_GB2312"/>
                <w:kern w:val="0"/>
                <w:sz w:val="20"/>
              </w:rPr>
              <w:t>　</w:t>
            </w:r>
          </w:p>
        </w:tc>
        <w:tc>
          <w:tcPr>
            <w:tcW w:w="224" w:type="pct"/>
            <w:tcBorders>
              <w:bottom w:val="single" w:color="auto" w:sz="4" w:space="0"/>
              <w:right w:val="single" w:color="auto" w:sz="4" w:space="0"/>
            </w:tcBorders>
            <w:vAlign w:val="center"/>
          </w:tcPr>
          <w:p w14:paraId="5F7DF96C">
            <w:pPr>
              <w:jc w:val="center"/>
              <w:rPr>
                <w:rFonts w:ascii="仿宋_GB2312" w:hAnsi="Times New Roman" w:eastAsia="仿宋_GB2312"/>
                <w:kern w:val="0"/>
                <w:sz w:val="20"/>
              </w:rPr>
            </w:pPr>
            <w:r>
              <w:rPr>
                <w:rFonts w:ascii="仿宋_GB2312" w:hAnsi="Times New Roman" w:eastAsia="仿宋_GB2312"/>
                <w:kern w:val="0"/>
                <w:sz w:val="20"/>
              </w:rPr>
              <w:t>　</w:t>
            </w:r>
          </w:p>
        </w:tc>
        <w:tc>
          <w:tcPr>
            <w:tcW w:w="221" w:type="pct"/>
            <w:tcBorders>
              <w:bottom w:val="single" w:color="auto" w:sz="4" w:space="0"/>
              <w:right w:val="single" w:color="auto" w:sz="4" w:space="0"/>
            </w:tcBorders>
            <w:vAlign w:val="center"/>
          </w:tcPr>
          <w:p w14:paraId="751961A6">
            <w:pPr>
              <w:jc w:val="center"/>
              <w:rPr>
                <w:rFonts w:ascii="仿宋_GB2312" w:hAnsi="Times New Roman" w:eastAsia="仿宋_GB2312"/>
                <w:kern w:val="0"/>
                <w:sz w:val="20"/>
              </w:rPr>
            </w:pPr>
            <w:r>
              <w:rPr>
                <w:rFonts w:ascii="仿宋_GB2312" w:hAnsi="Times New Roman" w:eastAsia="仿宋_GB2312"/>
                <w:kern w:val="0"/>
                <w:sz w:val="20"/>
              </w:rPr>
              <w:t>　</w:t>
            </w:r>
          </w:p>
        </w:tc>
        <w:tc>
          <w:tcPr>
            <w:tcW w:w="302" w:type="pct"/>
            <w:tcBorders>
              <w:bottom w:val="single" w:color="auto" w:sz="4" w:space="0"/>
              <w:right w:val="single" w:color="auto" w:sz="4" w:space="0"/>
            </w:tcBorders>
            <w:vAlign w:val="center"/>
          </w:tcPr>
          <w:p w14:paraId="386D9A18">
            <w:pPr>
              <w:jc w:val="center"/>
              <w:rPr>
                <w:rFonts w:ascii="仿宋_GB2312" w:hAnsi="Times New Roman" w:eastAsia="仿宋_GB2312"/>
                <w:kern w:val="0"/>
                <w:sz w:val="20"/>
              </w:rPr>
            </w:pPr>
            <w:r>
              <w:rPr>
                <w:rFonts w:ascii="仿宋_GB2312" w:hAnsi="Times New Roman" w:eastAsia="仿宋_GB2312"/>
                <w:kern w:val="0"/>
                <w:sz w:val="20"/>
              </w:rPr>
              <w:t>　</w:t>
            </w:r>
          </w:p>
        </w:tc>
        <w:tc>
          <w:tcPr>
            <w:tcW w:w="339" w:type="pct"/>
            <w:tcBorders>
              <w:bottom w:val="single" w:color="auto" w:sz="4" w:space="0"/>
              <w:right w:val="single" w:color="auto" w:sz="4" w:space="0"/>
            </w:tcBorders>
            <w:vAlign w:val="center"/>
          </w:tcPr>
          <w:p w14:paraId="359E8ADA">
            <w:pPr>
              <w:jc w:val="center"/>
              <w:rPr>
                <w:rFonts w:ascii="仿宋_GB2312" w:hAnsi="Times New Roman" w:eastAsia="仿宋_GB2312"/>
                <w:kern w:val="0"/>
                <w:sz w:val="20"/>
              </w:rPr>
            </w:pPr>
            <w:r>
              <w:rPr>
                <w:rFonts w:ascii="仿宋_GB2312" w:hAnsi="Times New Roman" w:eastAsia="仿宋_GB2312"/>
                <w:kern w:val="0"/>
                <w:sz w:val="20"/>
              </w:rPr>
              <w:t>　</w:t>
            </w:r>
          </w:p>
        </w:tc>
        <w:tc>
          <w:tcPr>
            <w:tcW w:w="203" w:type="pct"/>
            <w:tcBorders>
              <w:bottom w:val="single" w:color="auto" w:sz="4" w:space="0"/>
              <w:right w:val="single" w:color="auto" w:sz="4" w:space="0"/>
            </w:tcBorders>
            <w:vAlign w:val="center"/>
          </w:tcPr>
          <w:p w14:paraId="370E1EF8">
            <w:pPr>
              <w:jc w:val="center"/>
              <w:rPr>
                <w:rFonts w:ascii="仿宋_GB2312" w:hAnsi="Times New Roman" w:eastAsia="仿宋_GB2312"/>
                <w:kern w:val="0"/>
                <w:sz w:val="20"/>
              </w:rPr>
            </w:pPr>
            <w:r>
              <w:rPr>
                <w:rFonts w:ascii="仿宋_GB2312" w:hAnsi="Times New Roman" w:eastAsia="仿宋_GB2312"/>
                <w:kern w:val="0"/>
                <w:sz w:val="20"/>
              </w:rPr>
              <w:t>　</w:t>
            </w:r>
          </w:p>
        </w:tc>
        <w:tc>
          <w:tcPr>
            <w:tcW w:w="243" w:type="pct"/>
            <w:tcBorders>
              <w:bottom w:val="single" w:color="auto" w:sz="4" w:space="0"/>
              <w:right w:val="single" w:color="auto" w:sz="4" w:space="0"/>
            </w:tcBorders>
            <w:vAlign w:val="center"/>
          </w:tcPr>
          <w:p w14:paraId="6E3FCA11">
            <w:pPr>
              <w:jc w:val="center"/>
              <w:rPr>
                <w:rFonts w:ascii="仿宋_GB2312" w:hAnsi="Times New Roman" w:eastAsia="仿宋_GB2312"/>
                <w:kern w:val="0"/>
                <w:sz w:val="20"/>
              </w:rPr>
            </w:pPr>
            <w:r>
              <w:rPr>
                <w:rFonts w:ascii="仿宋_GB2312" w:hAnsi="Times New Roman" w:eastAsia="仿宋_GB2312"/>
                <w:kern w:val="0"/>
                <w:sz w:val="20"/>
              </w:rPr>
              <w:t>　</w:t>
            </w:r>
          </w:p>
        </w:tc>
        <w:tc>
          <w:tcPr>
            <w:tcW w:w="285" w:type="pct"/>
            <w:tcBorders>
              <w:bottom w:val="single" w:color="auto" w:sz="4" w:space="0"/>
              <w:right w:val="single" w:color="auto" w:sz="4" w:space="0"/>
            </w:tcBorders>
            <w:vAlign w:val="center"/>
          </w:tcPr>
          <w:p w14:paraId="558C5462">
            <w:pPr>
              <w:jc w:val="center"/>
              <w:rPr>
                <w:rFonts w:ascii="仿宋_GB2312" w:hAnsi="Times New Roman" w:eastAsia="仿宋_GB2312"/>
                <w:kern w:val="0"/>
                <w:sz w:val="20"/>
              </w:rPr>
            </w:pPr>
            <w:r>
              <w:rPr>
                <w:rFonts w:ascii="仿宋_GB2312" w:hAnsi="Times New Roman" w:eastAsia="仿宋_GB2312"/>
                <w:kern w:val="0"/>
                <w:sz w:val="20"/>
              </w:rPr>
              <w:t>　</w:t>
            </w:r>
          </w:p>
        </w:tc>
        <w:tc>
          <w:tcPr>
            <w:tcW w:w="247" w:type="pct"/>
            <w:tcBorders>
              <w:bottom w:val="single" w:color="auto" w:sz="4" w:space="0"/>
              <w:right w:val="single" w:color="auto" w:sz="4" w:space="0"/>
            </w:tcBorders>
            <w:vAlign w:val="center"/>
          </w:tcPr>
          <w:p w14:paraId="5377F373">
            <w:pPr>
              <w:jc w:val="center"/>
              <w:rPr>
                <w:rFonts w:ascii="仿宋_GB2312" w:hAnsi="Times New Roman" w:eastAsia="仿宋_GB2312"/>
                <w:kern w:val="0"/>
                <w:sz w:val="20"/>
              </w:rPr>
            </w:pPr>
            <w:r>
              <w:rPr>
                <w:rFonts w:ascii="仿宋_GB2312" w:hAnsi="Times New Roman" w:eastAsia="仿宋_GB2312"/>
                <w:kern w:val="0"/>
                <w:sz w:val="20"/>
              </w:rPr>
              <w:t>　</w:t>
            </w:r>
          </w:p>
        </w:tc>
        <w:tc>
          <w:tcPr>
            <w:tcW w:w="341" w:type="pct"/>
            <w:tcBorders>
              <w:bottom w:val="single" w:color="auto" w:sz="4" w:space="0"/>
              <w:right w:val="single" w:color="auto" w:sz="4" w:space="0"/>
            </w:tcBorders>
            <w:vAlign w:val="center"/>
          </w:tcPr>
          <w:p w14:paraId="73002A22">
            <w:pPr>
              <w:jc w:val="center"/>
              <w:rPr>
                <w:rFonts w:ascii="仿宋_GB2312" w:hAnsi="Times New Roman" w:eastAsia="仿宋_GB2312"/>
                <w:kern w:val="0"/>
                <w:sz w:val="20"/>
              </w:rPr>
            </w:pPr>
            <w:r>
              <w:rPr>
                <w:rFonts w:ascii="仿宋_GB2312" w:hAnsi="Times New Roman" w:eastAsia="仿宋_GB2312"/>
                <w:kern w:val="0"/>
                <w:sz w:val="20"/>
              </w:rPr>
              <w:t>　</w:t>
            </w:r>
          </w:p>
        </w:tc>
        <w:tc>
          <w:tcPr>
            <w:tcW w:w="282" w:type="pct"/>
            <w:tcBorders>
              <w:bottom w:val="single" w:color="auto" w:sz="4" w:space="0"/>
              <w:right w:val="single" w:color="auto" w:sz="4" w:space="0"/>
            </w:tcBorders>
            <w:vAlign w:val="center"/>
          </w:tcPr>
          <w:p w14:paraId="3F16EA5F">
            <w:pPr>
              <w:jc w:val="center"/>
              <w:rPr>
                <w:rFonts w:ascii="仿宋_GB2312" w:hAnsi="Times New Roman" w:eastAsia="仿宋_GB2312"/>
                <w:kern w:val="0"/>
                <w:sz w:val="20"/>
              </w:rPr>
            </w:pPr>
            <w:r>
              <w:rPr>
                <w:rFonts w:ascii="仿宋_GB2312" w:hAnsi="Times New Roman" w:eastAsia="仿宋_GB2312"/>
                <w:kern w:val="0"/>
                <w:sz w:val="20"/>
              </w:rPr>
              <w:t>　</w:t>
            </w:r>
          </w:p>
        </w:tc>
        <w:tc>
          <w:tcPr>
            <w:tcW w:w="192" w:type="pct"/>
            <w:tcBorders>
              <w:bottom w:val="single" w:color="auto" w:sz="4" w:space="0"/>
              <w:right w:val="single" w:color="auto" w:sz="4" w:space="0"/>
            </w:tcBorders>
            <w:vAlign w:val="center"/>
          </w:tcPr>
          <w:p w14:paraId="16DC82CD">
            <w:pPr>
              <w:jc w:val="center"/>
              <w:rPr>
                <w:rFonts w:ascii="仿宋_GB2312" w:hAnsi="Times New Roman" w:eastAsia="仿宋_GB2312"/>
                <w:kern w:val="0"/>
                <w:sz w:val="20"/>
              </w:rPr>
            </w:pPr>
            <w:r>
              <w:rPr>
                <w:rFonts w:ascii="仿宋_GB2312" w:hAnsi="Times New Roman" w:eastAsia="仿宋_GB2312"/>
                <w:kern w:val="0"/>
                <w:sz w:val="20"/>
              </w:rPr>
              <w:t>　</w:t>
            </w:r>
          </w:p>
        </w:tc>
        <w:tc>
          <w:tcPr>
            <w:tcW w:w="197" w:type="pct"/>
            <w:tcBorders>
              <w:bottom w:val="single" w:color="auto" w:sz="4" w:space="0"/>
              <w:right w:val="single" w:color="auto" w:sz="4" w:space="0"/>
            </w:tcBorders>
            <w:vAlign w:val="center"/>
          </w:tcPr>
          <w:p w14:paraId="6710E547">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4F079F55">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210F1CA4">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34A718BB">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5A573557">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6060BA77">
            <w:pPr>
              <w:jc w:val="center"/>
              <w:rPr>
                <w:rFonts w:ascii="仿宋_GB2312" w:hAnsi="Times New Roman" w:eastAsia="仿宋_GB2312"/>
                <w:kern w:val="0"/>
                <w:sz w:val="20"/>
              </w:rPr>
            </w:pPr>
            <w:r>
              <w:rPr>
                <w:rFonts w:ascii="仿宋_GB2312" w:hAnsi="Times New Roman" w:eastAsia="仿宋_GB2312"/>
                <w:kern w:val="0"/>
                <w:sz w:val="20"/>
              </w:rPr>
              <w:t>　</w:t>
            </w:r>
          </w:p>
        </w:tc>
        <w:tc>
          <w:tcPr>
            <w:tcW w:w="187" w:type="pct"/>
            <w:tcBorders>
              <w:bottom w:val="single" w:color="auto" w:sz="4" w:space="0"/>
              <w:right w:val="single" w:color="auto" w:sz="4" w:space="0"/>
            </w:tcBorders>
            <w:vAlign w:val="center"/>
          </w:tcPr>
          <w:p w14:paraId="66AABD9A">
            <w:pPr>
              <w:jc w:val="center"/>
              <w:rPr>
                <w:rFonts w:ascii="仿宋_GB2312" w:hAnsi="Times New Roman" w:eastAsia="仿宋_GB2312"/>
                <w:kern w:val="0"/>
                <w:sz w:val="20"/>
              </w:rPr>
            </w:pPr>
            <w:r>
              <w:rPr>
                <w:rFonts w:ascii="仿宋_GB2312" w:hAnsi="Times New Roman" w:eastAsia="仿宋_GB2312"/>
                <w:kern w:val="0"/>
                <w:sz w:val="20"/>
              </w:rPr>
              <w:t>　</w:t>
            </w:r>
          </w:p>
        </w:tc>
        <w:tc>
          <w:tcPr>
            <w:tcW w:w="143" w:type="pct"/>
            <w:tcBorders>
              <w:bottom w:val="single" w:color="auto" w:sz="4" w:space="0"/>
              <w:right w:val="single" w:color="auto" w:sz="4" w:space="0"/>
            </w:tcBorders>
            <w:vAlign w:val="center"/>
          </w:tcPr>
          <w:p w14:paraId="647A12AF">
            <w:pPr>
              <w:jc w:val="center"/>
              <w:rPr>
                <w:rFonts w:ascii="仿宋_GB2312" w:hAnsi="Times New Roman" w:eastAsia="仿宋_GB2312"/>
                <w:kern w:val="0"/>
                <w:sz w:val="20"/>
              </w:rPr>
            </w:pPr>
            <w:r>
              <w:rPr>
                <w:rFonts w:ascii="仿宋_GB2312" w:hAnsi="Times New Roman" w:eastAsia="仿宋_GB2312"/>
                <w:kern w:val="0"/>
                <w:sz w:val="20"/>
              </w:rPr>
              <w:t>　</w:t>
            </w:r>
          </w:p>
        </w:tc>
      </w:tr>
    </w:tbl>
    <w:p w14:paraId="394D48C8">
      <w:pPr>
        <w:spacing w:line="276" w:lineRule="auto"/>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4</w:t>
      </w:r>
    </w:p>
    <w:p w14:paraId="0B304D13">
      <w:pPr>
        <w:pStyle w:val="165"/>
      </w:pPr>
      <w:r>
        <w:rPr>
          <w:rStyle w:val="168"/>
        </w:rPr>
        <w:t>2026年山西省</w:t>
      </w:r>
      <w:bookmarkStart w:id="37" w:name="OLE_LINK109"/>
      <w:bookmarkStart w:id="38" w:name="OLE_LINK104"/>
      <w:r>
        <w:rPr>
          <w:u w:val="single"/>
        </w:rPr>
        <w:t xml:space="preserve">      </w:t>
      </w:r>
      <w:bookmarkEnd w:id="37"/>
      <w:bookmarkEnd w:id="38"/>
      <w:r>
        <w:t>市可疑聚集性病例考核情况登记表</w:t>
      </w:r>
    </w:p>
    <w:p w14:paraId="43D26F97"/>
    <w:tbl>
      <w:tblPr>
        <w:tblStyle w:val="31"/>
        <w:tblW w:w="5000" w:type="pct"/>
        <w:jc w:val="center"/>
        <w:tblLayout w:type="autofit"/>
        <w:tblCellMar>
          <w:top w:w="0" w:type="dxa"/>
          <w:left w:w="108" w:type="dxa"/>
          <w:bottom w:w="0" w:type="dxa"/>
          <w:right w:w="108" w:type="dxa"/>
        </w:tblCellMar>
      </w:tblPr>
      <w:tblGrid>
        <w:gridCol w:w="875"/>
        <w:gridCol w:w="1523"/>
        <w:gridCol w:w="2020"/>
        <w:gridCol w:w="1216"/>
        <w:gridCol w:w="1789"/>
        <w:gridCol w:w="1797"/>
        <w:gridCol w:w="1487"/>
        <w:gridCol w:w="1701"/>
        <w:gridCol w:w="1698"/>
      </w:tblGrid>
      <w:tr w14:paraId="7FC87D3B">
        <w:tblPrEx>
          <w:tblCellMar>
            <w:top w:w="0" w:type="dxa"/>
            <w:left w:w="108" w:type="dxa"/>
            <w:bottom w:w="0" w:type="dxa"/>
            <w:right w:w="108" w:type="dxa"/>
          </w:tblCellMar>
        </w:tblPrEx>
        <w:trPr>
          <w:cantSplit/>
          <w:trHeight w:val="550" w:hRule="atLeast"/>
          <w:jc w:val="center"/>
        </w:trPr>
        <w:tc>
          <w:tcPr>
            <w:tcW w:w="310" w:type="pct"/>
            <w:tcBorders>
              <w:top w:val="single" w:color="auto" w:sz="4" w:space="0"/>
              <w:left w:val="single" w:color="auto" w:sz="4" w:space="0"/>
              <w:bottom w:val="single" w:color="auto" w:sz="4" w:space="0"/>
              <w:right w:val="single" w:color="auto" w:sz="4" w:space="0"/>
            </w:tcBorders>
            <w:vAlign w:val="center"/>
          </w:tcPr>
          <w:p w14:paraId="6F38F0EC">
            <w:pPr>
              <w:jc w:val="center"/>
              <w:rPr>
                <w:rFonts w:ascii="黑体" w:hAnsi="黑体" w:eastAsia="黑体"/>
                <w:bCs/>
                <w:kern w:val="0"/>
                <w:sz w:val="20"/>
                <w:szCs w:val="20"/>
              </w:rPr>
            </w:pPr>
            <w:r>
              <w:rPr>
                <w:rFonts w:ascii="黑体" w:hAnsi="黑体" w:eastAsia="黑体"/>
                <w:bCs/>
                <w:kern w:val="0"/>
                <w:sz w:val="20"/>
                <w:szCs w:val="20"/>
              </w:rPr>
              <w:t>县/区</w:t>
            </w:r>
          </w:p>
        </w:tc>
        <w:tc>
          <w:tcPr>
            <w:tcW w:w="540" w:type="pct"/>
            <w:tcBorders>
              <w:top w:val="single" w:color="auto" w:sz="4" w:space="0"/>
              <w:left w:val="nil"/>
              <w:bottom w:val="single" w:color="auto" w:sz="4" w:space="0"/>
              <w:right w:val="single" w:color="auto" w:sz="4" w:space="0"/>
            </w:tcBorders>
            <w:vAlign w:val="center"/>
          </w:tcPr>
          <w:p w14:paraId="2FC1844E">
            <w:pPr>
              <w:jc w:val="center"/>
              <w:rPr>
                <w:rFonts w:ascii="黑体" w:hAnsi="黑体" w:eastAsia="黑体"/>
                <w:bCs/>
                <w:kern w:val="0"/>
                <w:sz w:val="20"/>
                <w:szCs w:val="20"/>
              </w:rPr>
            </w:pPr>
            <w:r>
              <w:rPr>
                <w:rFonts w:ascii="黑体" w:hAnsi="黑体" w:eastAsia="黑体"/>
                <w:bCs/>
                <w:kern w:val="0"/>
                <w:sz w:val="20"/>
                <w:szCs w:val="20"/>
              </w:rPr>
              <w:t>发现事件数</w:t>
            </w:r>
          </w:p>
          <w:p w14:paraId="567B5136">
            <w:pPr>
              <w:jc w:val="center"/>
              <w:rPr>
                <w:rFonts w:ascii="黑体" w:hAnsi="黑体" w:eastAsia="黑体"/>
                <w:bCs/>
                <w:kern w:val="0"/>
                <w:sz w:val="20"/>
                <w:szCs w:val="20"/>
              </w:rPr>
            </w:pPr>
            <w:r>
              <w:rPr>
                <w:rFonts w:ascii="黑体" w:hAnsi="黑体" w:eastAsia="黑体"/>
                <w:bCs/>
                <w:kern w:val="0"/>
                <w:sz w:val="20"/>
                <w:szCs w:val="20"/>
              </w:rPr>
              <w:t>（A）</w:t>
            </w:r>
          </w:p>
        </w:tc>
        <w:tc>
          <w:tcPr>
            <w:tcW w:w="716" w:type="pct"/>
            <w:tcBorders>
              <w:top w:val="single" w:color="auto" w:sz="4" w:space="0"/>
              <w:left w:val="nil"/>
              <w:bottom w:val="single" w:color="auto" w:sz="4" w:space="0"/>
              <w:right w:val="single" w:color="auto" w:sz="4" w:space="0"/>
            </w:tcBorders>
            <w:vAlign w:val="center"/>
          </w:tcPr>
          <w:p w14:paraId="655389EF">
            <w:pPr>
              <w:jc w:val="center"/>
              <w:rPr>
                <w:rFonts w:ascii="黑体" w:hAnsi="黑体" w:eastAsia="黑体"/>
                <w:bCs/>
                <w:kern w:val="0"/>
                <w:sz w:val="20"/>
                <w:szCs w:val="20"/>
              </w:rPr>
            </w:pPr>
            <w:r>
              <w:rPr>
                <w:rFonts w:ascii="黑体" w:hAnsi="黑体" w:eastAsia="黑体"/>
                <w:bCs/>
                <w:kern w:val="0"/>
                <w:sz w:val="20"/>
                <w:szCs w:val="20"/>
              </w:rPr>
              <w:t>应发现事件数</w:t>
            </w:r>
          </w:p>
          <w:p w14:paraId="176A6C0A">
            <w:pPr>
              <w:jc w:val="center"/>
              <w:rPr>
                <w:rFonts w:ascii="黑体" w:hAnsi="黑体" w:eastAsia="黑体"/>
                <w:bCs/>
                <w:kern w:val="0"/>
                <w:sz w:val="20"/>
                <w:szCs w:val="20"/>
              </w:rPr>
            </w:pPr>
            <w:r>
              <w:rPr>
                <w:rFonts w:ascii="黑体" w:hAnsi="黑体" w:eastAsia="黑体"/>
                <w:bCs/>
                <w:kern w:val="0"/>
                <w:sz w:val="20"/>
                <w:szCs w:val="20"/>
              </w:rPr>
              <w:t>（B）</w:t>
            </w:r>
          </w:p>
        </w:tc>
        <w:tc>
          <w:tcPr>
            <w:tcW w:w="431" w:type="pct"/>
            <w:tcBorders>
              <w:top w:val="single" w:color="auto" w:sz="4" w:space="0"/>
              <w:left w:val="nil"/>
              <w:bottom w:val="single" w:color="auto" w:sz="4" w:space="0"/>
              <w:right w:val="single" w:color="auto" w:sz="4" w:space="0"/>
            </w:tcBorders>
            <w:vAlign w:val="center"/>
          </w:tcPr>
          <w:p w14:paraId="73264B20">
            <w:pPr>
              <w:jc w:val="center"/>
              <w:rPr>
                <w:rFonts w:ascii="黑体" w:hAnsi="黑体" w:eastAsia="黑体"/>
                <w:bCs/>
                <w:kern w:val="0"/>
                <w:sz w:val="20"/>
                <w:szCs w:val="20"/>
              </w:rPr>
            </w:pPr>
            <w:r>
              <w:rPr>
                <w:rFonts w:ascii="黑体" w:hAnsi="黑体" w:eastAsia="黑体"/>
                <w:bCs/>
                <w:kern w:val="0"/>
                <w:sz w:val="20"/>
                <w:szCs w:val="20"/>
              </w:rPr>
              <w:t>发现率</w:t>
            </w:r>
          </w:p>
          <w:p w14:paraId="3C39C19D">
            <w:pPr>
              <w:jc w:val="center"/>
              <w:rPr>
                <w:rFonts w:ascii="黑体" w:hAnsi="黑体" w:eastAsia="黑体"/>
                <w:bCs/>
                <w:kern w:val="0"/>
                <w:sz w:val="20"/>
                <w:szCs w:val="20"/>
              </w:rPr>
            </w:pPr>
            <w:r>
              <w:rPr>
                <w:rFonts w:ascii="黑体" w:hAnsi="黑体" w:eastAsia="黑体"/>
                <w:bCs/>
                <w:kern w:val="0"/>
                <w:sz w:val="20"/>
                <w:szCs w:val="20"/>
              </w:rPr>
              <w:t>（C）</w:t>
            </w:r>
          </w:p>
        </w:tc>
        <w:tc>
          <w:tcPr>
            <w:tcW w:w="634" w:type="pct"/>
            <w:tcBorders>
              <w:top w:val="single" w:color="auto" w:sz="4" w:space="0"/>
              <w:left w:val="nil"/>
              <w:bottom w:val="single" w:color="auto" w:sz="4" w:space="0"/>
              <w:right w:val="single" w:color="auto" w:sz="4" w:space="0"/>
            </w:tcBorders>
            <w:vAlign w:val="center"/>
          </w:tcPr>
          <w:p w14:paraId="00AC1150">
            <w:pPr>
              <w:jc w:val="center"/>
              <w:rPr>
                <w:rFonts w:ascii="黑体" w:hAnsi="黑体" w:eastAsia="黑体"/>
                <w:bCs/>
                <w:kern w:val="0"/>
                <w:sz w:val="20"/>
                <w:szCs w:val="20"/>
              </w:rPr>
            </w:pPr>
            <w:r>
              <w:rPr>
                <w:rFonts w:ascii="黑体" w:hAnsi="黑体" w:eastAsia="黑体"/>
                <w:bCs/>
                <w:kern w:val="0"/>
                <w:sz w:val="20"/>
                <w:szCs w:val="20"/>
              </w:rPr>
              <w:t>追踪落实数</w:t>
            </w:r>
          </w:p>
          <w:p w14:paraId="3FF85A18">
            <w:pPr>
              <w:jc w:val="center"/>
              <w:rPr>
                <w:rFonts w:ascii="黑体" w:hAnsi="黑体" w:eastAsia="黑体"/>
                <w:bCs/>
                <w:kern w:val="0"/>
                <w:sz w:val="20"/>
                <w:szCs w:val="20"/>
              </w:rPr>
            </w:pPr>
            <w:r>
              <w:rPr>
                <w:rFonts w:ascii="黑体" w:hAnsi="黑体" w:eastAsia="黑体"/>
                <w:bCs/>
                <w:kern w:val="0"/>
                <w:sz w:val="20"/>
                <w:szCs w:val="20"/>
              </w:rPr>
              <w:t>（D）</w:t>
            </w:r>
          </w:p>
        </w:tc>
        <w:tc>
          <w:tcPr>
            <w:tcW w:w="637" w:type="pct"/>
            <w:tcBorders>
              <w:top w:val="single" w:color="auto" w:sz="4" w:space="0"/>
              <w:left w:val="nil"/>
              <w:bottom w:val="single" w:color="auto" w:sz="4" w:space="0"/>
              <w:right w:val="single" w:color="auto" w:sz="4" w:space="0"/>
            </w:tcBorders>
            <w:vAlign w:val="center"/>
          </w:tcPr>
          <w:p w14:paraId="06D80086">
            <w:pPr>
              <w:jc w:val="center"/>
              <w:rPr>
                <w:rFonts w:ascii="黑体" w:hAnsi="黑体" w:eastAsia="黑体"/>
                <w:bCs/>
                <w:kern w:val="0"/>
                <w:sz w:val="20"/>
                <w:szCs w:val="20"/>
              </w:rPr>
            </w:pPr>
            <w:r>
              <w:rPr>
                <w:rFonts w:ascii="黑体" w:hAnsi="黑体" w:eastAsia="黑体"/>
                <w:bCs/>
                <w:kern w:val="0"/>
                <w:sz w:val="20"/>
                <w:szCs w:val="20"/>
              </w:rPr>
              <w:t>追踪落实率</w:t>
            </w:r>
          </w:p>
          <w:p w14:paraId="0E751E55">
            <w:pPr>
              <w:jc w:val="center"/>
              <w:rPr>
                <w:rFonts w:ascii="黑体" w:hAnsi="黑体" w:eastAsia="黑体"/>
                <w:bCs/>
                <w:kern w:val="0"/>
                <w:sz w:val="20"/>
                <w:szCs w:val="20"/>
              </w:rPr>
            </w:pPr>
            <w:r>
              <w:rPr>
                <w:rFonts w:ascii="黑体" w:hAnsi="黑体" w:eastAsia="黑体"/>
                <w:bCs/>
                <w:kern w:val="0"/>
                <w:sz w:val="20"/>
                <w:szCs w:val="20"/>
              </w:rPr>
              <w:t>（E）</w:t>
            </w:r>
          </w:p>
        </w:tc>
        <w:tc>
          <w:tcPr>
            <w:tcW w:w="527" w:type="pct"/>
            <w:tcBorders>
              <w:top w:val="single" w:color="auto" w:sz="4" w:space="0"/>
              <w:left w:val="nil"/>
              <w:bottom w:val="single" w:color="auto" w:sz="4" w:space="0"/>
              <w:right w:val="single" w:color="auto" w:sz="4" w:space="0"/>
            </w:tcBorders>
            <w:vAlign w:val="center"/>
          </w:tcPr>
          <w:p w14:paraId="2A324B16">
            <w:pPr>
              <w:jc w:val="center"/>
              <w:rPr>
                <w:rFonts w:ascii="黑体" w:hAnsi="黑体" w:eastAsia="黑体"/>
                <w:bCs/>
                <w:kern w:val="0"/>
                <w:sz w:val="20"/>
                <w:szCs w:val="20"/>
              </w:rPr>
            </w:pPr>
            <w:r>
              <w:rPr>
                <w:rFonts w:ascii="黑体" w:hAnsi="黑体" w:eastAsia="黑体"/>
                <w:bCs/>
                <w:kern w:val="0"/>
                <w:sz w:val="20"/>
                <w:szCs w:val="20"/>
              </w:rPr>
              <w:t>网报数</w:t>
            </w:r>
          </w:p>
          <w:p w14:paraId="324EA975">
            <w:pPr>
              <w:jc w:val="center"/>
              <w:rPr>
                <w:rFonts w:ascii="黑体" w:hAnsi="黑体" w:eastAsia="黑体"/>
                <w:bCs/>
                <w:kern w:val="0"/>
                <w:sz w:val="20"/>
                <w:szCs w:val="20"/>
              </w:rPr>
            </w:pPr>
            <w:r>
              <w:rPr>
                <w:rFonts w:ascii="黑体" w:hAnsi="黑体" w:eastAsia="黑体"/>
                <w:bCs/>
                <w:kern w:val="0"/>
                <w:sz w:val="20"/>
                <w:szCs w:val="20"/>
              </w:rPr>
              <w:t>（F）</w:t>
            </w:r>
          </w:p>
        </w:tc>
        <w:tc>
          <w:tcPr>
            <w:tcW w:w="603" w:type="pct"/>
            <w:tcBorders>
              <w:top w:val="single" w:color="auto" w:sz="4" w:space="0"/>
              <w:left w:val="nil"/>
              <w:bottom w:val="single" w:color="auto" w:sz="4" w:space="0"/>
              <w:right w:val="single" w:color="auto" w:sz="4" w:space="0"/>
            </w:tcBorders>
            <w:vAlign w:val="center"/>
          </w:tcPr>
          <w:p w14:paraId="43F218CA">
            <w:pPr>
              <w:jc w:val="center"/>
              <w:rPr>
                <w:rFonts w:ascii="黑体" w:hAnsi="黑体" w:eastAsia="黑体"/>
                <w:bCs/>
                <w:kern w:val="0"/>
                <w:sz w:val="20"/>
                <w:szCs w:val="20"/>
              </w:rPr>
            </w:pPr>
            <w:r>
              <w:rPr>
                <w:rFonts w:ascii="黑体" w:hAnsi="黑体" w:eastAsia="黑体"/>
                <w:bCs/>
                <w:kern w:val="0"/>
                <w:sz w:val="20"/>
                <w:szCs w:val="20"/>
              </w:rPr>
              <w:t>应网报数</w:t>
            </w:r>
          </w:p>
          <w:p w14:paraId="146CBE77">
            <w:pPr>
              <w:jc w:val="center"/>
              <w:rPr>
                <w:rFonts w:ascii="黑体" w:hAnsi="黑体" w:eastAsia="黑体"/>
                <w:bCs/>
                <w:kern w:val="0"/>
                <w:sz w:val="20"/>
                <w:szCs w:val="20"/>
              </w:rPr>
            </w:pPr>
            <w:r>
              <w:rPr>
                <w:rFonts w:ascii="黑体" w:hAnsi="黑体" w:eastAsia="黑体"/>
                <w:bCs/>
                <w:kern w:val="0"/>
                <w:sz w:val="20"/>
                <w:szCs w:val="20"/>
              </w:rPr>
              <w:t>（G）</w:t>
            </w:r>
          </w:p>
        </w:tc>
        <w:tc>
          <w:tcPr>
            <w:tcW w:w="602" w:type="pct"/>
            <w:tcBorders>
              <w:top w:val="single" w:color="auto" w:sz="4" w:space="0"/>
              <w:left w:val="nil"/>
              <w:bottom w:val="single" w:color="auto" w:sz="4" w:space="0"/>
              <w:right w:val="single" w:color="auto" w:sz="4" w:space="0"/>
            </w:tcBorders>
            <w:vAlign w:val="center"/>
          </w:tcPr>
          <w:p w14:paraId="2D0ED6FB">
            <w:pPr>
              <w:jc w:val="center"/>
              <w:rPr>
                <w:rFonts w:ascii="黑体" w:hAnsi="黑体" w:eastAsia="黑体"/>
                <w:bCs/>
                <w:kern w:val="0"/>
                <w:sz w:val="20"/>
                <w:szCs w:val="20"/>
              </w:rPr>
            </w:pPr>
            <w:r>
              <w:rPr>
                <w:rFonts w:ascii="黑体" w:hAnsi="黑体" w:eastAsia="黑体"/>
                <w:bCs/>
                <w:kern w:val="0"/>
                <w:sz w:val="20"/>
                <w:szCs w:val="20"/>
              </w:rPr>
              <w:t>网报率</w:t>
            </w:r>
          </w:p>
          <w:p w14:paraId="12BBCDCC">
            <w:pPr>
              <w:jc w:val="center"/>
              <w:rPr>
                <w:rFonts w:ascii="黑体" w:hAnsi="黑体" w:eastAsia="黑体"/>
                <w:bCs/>
                <w:kern w:val="0"/>
                <w:sz w:val="20"/>
                <w:szCs w:val="20"/>
              </w:rPr>
            </w:pPr>
            <w:r>
              <w:rPr>
                <w:rFonts w:ascii="黑体" w:hAnsi="黑体" w:eastAsia="黑体"/>
                <w:bCs/>
                <w:kern w:val="0"/>
                <w:sz w:val="20"/>
                <w:szCs w:val="20"/>
              </w:rPr>
              <w:t>（H）</w:t>
            </w:r>
          </w:p>
        </w:tc>
      </w:tr>
      <w:tr w14:paraId="7C17E5CB">
        <w:tblPrEx>
          <w:tblCellMar>
            <w:top w:w="0" w:type="dxa"/>
            <w:left w:w="108" w:type="dxa"/>
            <w:bottom w:w="0" w:type="dxa"/>
            <w:right w:w="108" w:type="dxa"/>
          </w:tblCellMar>
        </w:tblPrEx>
        <w:trPr>
          <w:cantSplit/>
          <w:trHeight w:val="550" w:hRule="atLeast"/>
          <w:jc w:val="center"/>
        </w:trPr>
        <w:tc>
          <w:tcPr>
            <w:tcW w:w="310" w:type="pct"/>
            <w:tcBorders>
              <w:top w:val="nil"/>
              <w:left w:val="single" w:color="auto" w:sz="4" w:space="0"/>
              <w:bottom w:val="single" w:color="auto" w:sz="4" w:space="0"/>
              <w:right w:val="single" w:color="auto" w:sz="4" w:space="0"/>
            </w:tcBorders>
            <w:vAlign w:val="center"/>
          </w:tcPr>
          <w:p w14:paraId="2608B9AF">
            <w:pPr>
              <w:jc w:val="center"/>
              <w:rPr>
                <w:rFonts w:ascii="仿宋_GB2312" w:hAnsi="Times New Roman" w:eastAsia="仿宋_GB2312"/>
                <w:kern w:val="0"/>
                <w:sz w:val="20"/>
              </w:rPr>
            </w:pPr>
            <w:r>
              <w:rPr>
                <w:rFonts w:ascii="仿宋_GB2312" w:hAnsi="Times New Roman" w:eastAsia="仿宋_GB2312"/>
                <w:kern w:val="0"/>
                <w:sz w:val="20"/>
              </w:rPr>
              <w:t>　</w:t>
            </w:r>
          </w:p>
        </w:tc>
        <w:tc>
          <w:tcPr>
            <w:tcW w:w="540" w:type="pct"/>
            <w:tcBorders>
              <w:top w:val="nil"/>
              <w:left w:val="nil"/>
              <w:bottom w:val="single" w:color="auto" w:sz="4" w:space="0"/>
              <w:right w:val="single" w:color="auto" w:sz="4" w:space="0"/>
            </w:tcBorders>
            <w:vAlign w:val="center"/>
          </w:tcPr>
          <w:p w14:paraId="5DA685D6">
            <w:pPr>
              <w:jc w:val="center"/>
              <w:rPr>
                <w:rFonts w:ascii="仿宋_GB2312" w:hAnsi="Times New Roman" w:eastAsia="仿宋_GB2312"/>
                <w:kern w:val="0"/>
                <w:sz w:val="20"/>
              </w:rPr>
            </w:pPr>
            <w:r>
              <w:rPr>
                <w:rFonts w:ascii="仿宋_GB2312" w:hAnsi="Times New Roman" w:eastAsia="仿宋_GB2312"/>
                <w:kern w:val="0"/>
                <w:sz w:val="20"/>
              </w:rPr>
              <w:t>　</w:t>
            </w:r>
          </w:p>
        </w:tc>
        <w:tc>
          <w:tcPr>
            <w:tcW w:w="716" w:type="pct"/>
            <w:tcBorders>
              <w:top w:val="nil"/>
              <w:left w:val="nil"/>
              <w:bottom w:val="single" w:color="auto" w:sz="4" w:space="0"/>
              <w:right w:val="single" w:color="auto" w:sz="4" w:space="0"/>
            </w:tcBorders>
            <w:vAlign w:val="center"/>
          </w:tcPr>
          <w:p w14:paraId="4FAE4E89">
            <w:pPr>
              <w:jc w:val="center"/>
              <w:rPr>
                <w:rFonts w:ascii="仿宋_GB2312" w:hAnsi="Times New Roman" w:eastAsia="仿宋_GB2312"/>
                <w:kern w:val="0"/>
                <w:sz w:val="20"/>
              </w:rPr>
            </w:pPr>
            <w:r>
              <w:rPr>
                <w:rFonts w:ascii="仿宋_GB2312" w:hAnsi="Times New Roman" w:eastAsia="仿宋_GB2312"/>
                <w:kern w:val="0"/>
                <w:sz w:val="20"/>
              </w:rPr>
              <w:t>　</w:t>
            </w:r>
          </w:p>
        </w:tc>
        <w:tc>
          <w:tcPr>
            <w:tcW w:w="431" w:type="pct"/>
            <w:tcBorders>
              <w:top w:val="nil"/>
              <w:left w:val="nil"/>
              <w:bottom w:val="single" w:color="auto" w:sz="4" w:space="0"/>
              <w:right w:val="single" w:color="auto" w:sz="4" w:space="0"/>
            </w:tcBorders>
            <w:vAlign w:val="center"/>
          </w:tcPr>
          <w:p w14:paraId="147077F0">
            <w:pPr>
              <w:jc w:val="center"/>
              <w:rPr>
                <w:rFonts w:ascii="仿宋_GB2312" w:hAnsi="Times New Roman" w:eastAsia="仿宋_GB2312"/>
                <w:kern w:val="0"/>
                <w:sz w:val="20"/>
              </w:rPr>
            </w:pPr>
            <w:r>
              <w:rPr>
                <w:rFonts w:ascii="仿宋_GB2312" w:hAnsi="Times New Roman" w:eastAsia="仿宋_GB2312"/>
                <w:kern w:val="0"/>
                <w:sz w:val="20"/>
              </w:rPr>
              <w:t>　</w:t>
            </w:r>
          </w:p>
        </w:tc>
        <w:tc>
          <w:tcPr>
            <w:tcW w:w="634" w:type="pct"/>
            <w:tcBorders>
              <w:top w:val="nil"/>
              <w:left w:val="nil"/>
              <w:bottom w:val="single" w:color="auto" w:sz="4" w:space="0"/>
              <w:right w:val="single" w:color="auto" w:sz="4" w:space="0"/>
            </w:tcBorders>
            <w:vAlign w:val="center"/>
          </w:tcPr>
          <w:p w14:paraId="4116D423">
            <w:pPr>
              <w:jc w:val="center"/>
              <w:rPr>
                <w:rFonts w:ascii="仿宋_GB2312" w:hAnsi="Times New Roman" w:eastAsia="仿宋_GB2312"/>
                <w:kern w:val="0"/>
                <w:sz w:val="20"/>
              </w:rPr>
            </w:pPr>
            <w:r>
              <w:rPr>
                <w:rFonts w:ascii="仿宋_GB2312" w:hAnsi="Times New Roman" w:eastAsia="仿宋_GB2312"/>
                <w:kern w:val="0"/>
                <w:sz w:val="20"/>
              </w:rPr>
              <w:t>　</w:t>
            </w:r>
          </w:p>
        </w:tc>
        <w:tc>
          <w:tcPr>
            <w:tcW w:w="637" w:type="pct"/>
            <w:tcBorders>
              <w:top w:val="nil"/>
              <w:left w:val="nil"/>
              <w:bottom w:val="single" w:color="auto" w:sz="4" w:space="0"/>
              <w:right w:val="single" w:color="auto" w:sz="4" w:space="0"/>
            </w:tcBorders>
            <w:vAlign w:val="center"/>
          </w:tcPr>
          <w:p w14:paraId="5DDA0B63">
            <w:pPr>
              <w:jc w:val="center"/>
              <w:rPr>
                <w:rFonts w:ascii="仿宋_GB2312" w:hAnsi="Times New Roman" w:eastAsia="仿宋_GB2312"/>
                <w:kern w:val="0"/>
                <w:sz w:val="20"/>
              </w:rPr>
            </w:pPr>
            <w:r>
              <w:rPr>
                <w:rFonts w:ascii="仿宋_GB2312" w:hAnsi="Times New Roman" w:eastAsia="仿宋_GB2312"/>
                <w:kern w:val="0"/>
                <w:sz w:val="20"/>
              </w:rPr>
              <w:t>　</w:t>
            </w:r>
          </w:p>
        </w:tc>
        <w:tc>
          <w:tcPr>
            <w:tcW w:w="527" w:type="pct"/>
            <w:tcBorders>
              <w:top w:val="nil"/>
              <w:left w:val="nil"/>
              <w:bottom w:val="single" w:color="auto" w:sz="4" w:space="0"/>
              <w:right w:val="single" w:color="auto" w:sz="4" w:space="0"/>
            </w:tcBorders>
            <w:vAlign w:val="center"/>
          </w:tcPr>
          <w:p w14:paraId="729D6E1B">
            <w:pPr>
              <w:jc w:val="center"/>
              <w:rPr>
                <w:rFonts w:ascii="仿宋_GB2312" w:hAnsi="Times New Roman" w:eastAsia="仿宋_GB2312"/>
                <w:kern w:val="0"/>
                <w:sz w:val="20"/>
              </w:rPr>
            </w:pPr>
            <w:r>
              <w:rPr>
                <w:rFonts w:ascii="仿宋_GB2312" w:hAnsi="Times New Roman" w:eastAsia="仿宋_GB2312"/>
                <w:kern w:val="0"/>
                <w:sz w:val="20"/>
              </w:rPr>
              <w:t>　</w:t>
            </w:r>
          </w:p>
        </w:tc>
        <w:tc>
          <w:tcPr>
            <w:tcW w:w="603" w:type="pct"/>
            <w:tcBorders>
              <w:top w:val="nil"/>
              <w:left w:val="nil"/>
              <w:bottom w:val="single" w:color="auto" w:sz="4" w:space="0"/>
              <w:right w:val="single" w:color="auto" w:sz="4" w:space="0"/>
            </w:tcBorders>
            <w:vAlign w:val="center"/>
          </w:tcPr>
          <w:p w14:paraId="2783ED29">
            <w:pPr>
              <w:jc w:val="center"/>
              <w:rPr>
                <w:rFonts w:ascii="仿宋_GB2312" w:hAnsi="Times New Roman" w:eastAsia="仿宋_GB2312"/>
                <w:kern w:val="0"/>
                <w:sz w:val="20"/>
              </w:rPr>
            </w:pPr>
            <w:r>
              <w:rPr>
                <w:rFonts w:ascii="仿宋_GB2312" w:hAnsi="Times New Roman" w:eastAsia="仿宋_GB2312"/>
                <w:kern w:val="0"/>
                <w:sz w:val="20"/>
              </w:rPr>
              <w:t>　</w:t>
            </w:r>
          </w:p>
        </w:tc>
        <w:tc>
          <w:tcPr>
            <w:tcW w:w="602" w:type="pct"/>
            <w:tcBorders>
              <w:top w:val="nil"/>
              <w:left w:val="nil"/>
              <w:bottom w:val="single" w:color="auto" w:sz="4" w:space="0"/>
              <w:right w:val="single" w:color="auto" w:sz="4" w:space="0"/>
            </w:tcBorders>
            <w:vAlign w:val="center"/>
          </w:tcPr>
          <w:p w14:paraId="02B338E0">
            <w:pPr>
              <w:jc w:val="center"/>
              <w:rPr>
                <w:rFonts w:ascii="仿宋_GB2312" w:hAnsi="Times New Roman" w:eastAsia="仿宋_GB2312"/>
                <w:kern w:val="0"/>
                <w:sz w:val="20"/>
              </w:rPr>
            </w:pPr>
            <w:r>
              <w:rPr>
                <w:rFonts w:ascii="仿宋_GB2312" w:hAnsi="Times New Roman" w:eastAsia="仿宋_GB2312"/>
                <w:kern w:val="0"/>
                <w:sz w:val="20"/>
              </w:rPr>
              <w:t>　</w:t>
            </w:r>
          </w:p>
        </w:tc>
      </w:tr>
      <w:tr w14:paraId="71AAA0FC">
        <w:tblPrEx>
          <w:tblCellMar>
            <w:top w:w="0" w:type="dxa"/>
            <w:left w:w="108" w:type="dxa"/>
            <w:bottom w:w="0" w:type="dxa"/>
            <w:right w:w="108" w:type="dxa"/>
          </w:tblCellMar>
        </w:tblPrEx>
        <w:trPr>
          <w:cantSplit/>
          <w:trHeight w:val="550" w:hRule="atLeast"/>
          <w:jc w:val="center"/>
        </w:trPr>
        <w:tc>
          <w:tcPr>
            <w:tcW w:w="310" w:type="pct"/>
            <w:tcBorders>
              <w:top w:val="nil"/>
              <w:left w:val="single" w:color="auto" w:sz="4" w:space="0"/>
              <w:bottom w:val="single" w:color="auto" w:sz="4" w:space="0"/>
              <w:right w:val="single" w:color="auto" w:sz="4" w:space="0"/>
            </w:tcBorders>
            <w:vAlign w:val="center"/>
          </w:tcPr>
          <w:p w14:paraId="493B9E61">
            <w:pPr>
              <w:jc w:val="center"/>
              <w:rPr>
                <w:rFonts w:ascii="仿宋_GB2312" w:hAnsi="Times New Roman" w:eastAsia="仿宋_GB2312"/>
                <w:kern w:val="0"/>
                <w:sz w:val="20"/>
              </w:rPr>
            </w:pPr>
            <w:r>
              <w:rPr>
                <w:rFonts w:ascii="仿宋_GB2312" w:hAnsi="Times New Roman" w:eastAsia="仿宋_GB2312"/>
                <w:kern w:val="0"/>
                <w:sz w:val="20"/>
              </w:rPr>
              <w:t>　</w:t>
            </w:r>
          </w:p>
        </w:tc>
        <w:tc>
          <w:tcPr>
            <w:tcW w:w="540" w:type="pct"/>
            <w:tcBorders>
              <w:top w:val="nil"/>
              <w:left w:val="nil"/>
              <w:bottom w:val="single" w:color="auto" w:sz="4" w:space="0"/>
              <w:right w:val="single" w:color="auto" w:sz="4" w:space="0"/>
            </w:tcBorders>
            <w:vAlign w:val="center"/>
          </w:tcPr>
          <w:p w14:paraId="275ACB8C">
            <w:pPr>
              <w:jc w:val="center"/>
              <w:rPr>
                <w:rFonts w:ascii="仿宋_GB2312" w:hAnsi="Times New Roman" w:eastAsia="仿宋_GB2312"/>
                <w:kern w:val="0"/>
                <w:sz w:val="20"/>
              </w:rPr>
            </w:pPr>
            <w:r>
              <w:rPr>
                <w:rFonts w:ascii="仿宋_GB2312" w:hAnsi="Times New Roman" w:eastAsia="仿宋_GB2312"/>
                <w:kern w:val="0"/>
                <w:sz w:val="20"/>
              </w:rPr>
              <w:t>　</w:t>
            </w:r>
          </w:p>
        </w:tc>
        <w:tc>
          <w:tcPr>
            <w:tcW w:w="716" w:type="pct"/>
            <w:tcBorders>
              <w:top w:val="nil"/>
              <w:left w:val="nil"/>
              <w:bottom w:val="single" w:color="auto" w:sz="4" w:space="0"/>
              <w:right w:val="single" w:color="auto" w:sz="4" w:space="0"/>
            </w:tcBorders>
            <w:vAlign w:val="center"/>
          </w:tcPr>
          <w:p w14:paraId="0A44D603">
            <w:pPr>
              <w:jc w:val="center"/>
              <w:rPr>
                <w:rFonts w:ascii="仿宋_GB2312" w:hAnsi="Times New Roman" w:eastAsia="仿宋_GB2312"/>
                <w:kern w:val="0"/>
                <w:sz w:val="20"/>
              </w:rPr>
            </w:pPr>
            <w:r>
              <w:rPr>
                <w:rFonts w:ascii="仿宋_GB2312" w:hAnsi="Times New Roman" w:eastAsia="仿宋_GB2312"/>
                <w:kern w:val="0"/>
                <w:sz w:val="20"/>
              </w:rPr>
              <w:t>　</w:t>
            </w:r>
          </w:p>
        </w:tc>
        <w:tc>
          <w:tcPr>
            <w:tcW w:w="431" w:type="pct"/>
            <w:tcBorders>
              <w:top w:val="nil"/>
              <w:left w:val="nil"/>
              <w:bottom w:val="single" w:color="auto" w:sz="4" w:space="0"/>
              <w:right w:val="single" w:color="auto" w:sz="4" w:space="0"/>
            </w:tcBorders>
            <w:vAlign w:val="center"/>
          </w:tcPr>
          <w:p w14:paraId="6D7A8387">
            <w:pPr>
              <w:jc w:val="center"/>
              <w:rPr>
                <w:rFonts w:ascii="仿宋_GB2312" w:hAnsi="Times New Roman" w:eastAsia="仿宋_GB2312"/>
                <w:kern w:val="0"/>
                <w:sz w:val="20"/>
              </w:rPr>
            </w:pPr>
            <w:r>
              <w:rPr>
                <w:rFonts w:ascii="仿宋_GB2312" w:hAnsi="Times New Roman" w:eastAsia="仿宋_GB2312"/>
                <w:kern w:val="0"/>
                <w:sz w:val="20"/>
              </w:rPr>
              <w:t>　</w:t>
            </w:r>
          </w:p>
        </w:tc>
        <w:tc>
          <w:tcPr>
            <w:tcW w:w="634" w:type="pct"/>
            <w:tcBorders>
              <w:top w:val="nil"/>
              <w:left w:val="nil"/>
              <w:bottom w:val="single" w:color="auto" w:sz="4" w:space="0"/>
              <w:right w:val="single" w:color="auto" w:sz="4" w:space="0"/>
            </w:tcBorders>
            <w:vAlign w:val="center"/>
          </w:tcPr>
          <w:p w14:paraId="3FFA39B2">
            <w:pPr>
              <w:jc w:val="center"/>
              <w:rPr>
                <w:rFonts w:ascii="仿宋_GB2312" w:hAnsi="Times New Roman" w:eastAsia="仿宋_GB2312"/>
                <w:kern w:val="0"/>
                <w:sz w:val="20"/>
              </w:rPr>
            </w:pPr>
            <w:r>
              <w:rPr>
                <w:rFonts w:ascii="仿宋_GB2312" w:hAnsi="Times New Roman" w:eastAsia="仿宋_GB2312"/>
                <w:kern w:val="0"/>
                <w:sz w:val="20"/>
              </w:rPr>
              <w:t>　</w:t>
            </w:r>
          </w:p>
        </w:tc>
        <w:tc>
          <w:tcPr>
            <w:tcW w:w="637" w:type="pct"/>
            <w:tcBorders>
              <w:top w:val="nil"/>
              <w:left w:val="nil"/>
              <w:bottom w:val="single" w:color="auto" w:sz="4" w:space="0"/>
              <w:right w:val="single" w:color="auto" w:sz="4" w:space="0"/>
            </w:tcBorders>
            <w:vAlign w:val="center"/>
          </w:tcPr>
          <w:p w14:paraId="5BBDF931">
            <w:pPr>
              <w:jc w:val="center"/>
              <w:rPr>
                <w:rFonts w:ascii="仿宋_GB2312" w:hAnsi="Times New Roman" w:eastAsia="仿宋_GB2312"/>
                <w:kern w:val="0"/>
                <w:sz w:val="20"/>
              </w:rPr>
            </w:pPr>
            <w:r>
              <w:rPr>
                <w:rFonts w:ascii="仿宋_GB2312" w:hAnsi="Times New Roman" w:eastAsia="仿宋_GB2312"/>
                <w:kern w:val="0"/>
                <w:sz w:val="20"/>
              </w:rPr>
              <w:t>　</w:t>
            </w:r>
          </w:p>
        </w:tc>
        <w:tc>
          <w:tcPr>
            <w:tcW w:w="527" w:type="pct"/>
            <w:tcBorders>
              <w:top w:val="nil"/>
              <w:left w:val="nil"/>
              <w:bottom w:val="single" w:color="auto" w:sz="4" w:space="0"/>
              <w:right w:val="single" w:color="auto" w:sz="4" w:space="0"/>
            </w:tcBorders>
            <w:vAlign w:val="center"/>
          </w:tcPr>
          <w:p w14:paraId="3FE346CD">
            <w:pPr>
              <w:jc w:val="center"/>
              <w:rPr>
                <w:rFonts w:ascii="仿宋_GB2312" w:hAnsi="Times New Roman" w:eastAsia="仿宋_GB2312"/>
                <w:kern w:val="0"/>
                <w:sz w:val="20"/>
              </w:rPr>
            </w:pPr>
            <w:r>
              <w:rPr>
                <w:rFonts w:ascii="仿宋_GB2312" w:hAnsi="Times New Roman" w:eastAsia="仿宋_GB2312"/>
                <w:kern w:val="0"/>
                <w:sz w:val="20"/>
              </w:rPr>
              <w:t>　</w:t>
            </w:r>
          </w:p>
        </w:tc>
        <w:tc>
          <w:tcPr>
            <w:tcW w:w="603" w:type="pct"/>
            <w:tcBorders>
              <w:top w:val="nil"/>
              <w:left w:val="nil"/>
              <w:bottom w:val="single" w:color="auto" w:sz="4" w:space="0"/>
              <w:right w:val="single" w:color="auto" w:sz="4" w:space="0"/>
            </w:tcBorders>
            <w:vAlign w:val="center"/>
          </w:tcPr>
          <w:p w14:paraId="12CE56CF">
            <w:pPr>
              <w:jc w:val="center"/>
              <w:rPr>
                <w:rFonts w:ascii="仿宋_GB2312" w:hAnsi="Times New Roman" w:eastAsia="仿宋_GB2312"/>
                <w:kern w:val="0"/>
                <w:sz w:val="20"/>
              </w:rPr>
            </w:pPr>
            <w:r>
              <w:rPr>
                <w:rFonts w:ascii="仿宋_GB2312" w:hAnsi="Times New Roman" w:eastAsia="仿宋_GB2312"/>
                <w:kern w:val="0"/>
                <w:sz w:val="20"/>
              </w:rPr>
              <w:t>　</w:t>
            </w:r>
          </w:p>
        </w:tc>
        <w:tc>
          <w:tcPr>
            <w:tcW w:w="602" w:type="pct"/>
            <w:tcBorders>
              <w:top w:val="nil"/>
              <w:left w:val="nil"/>
              <w:bottom w:val="single" w:color="auto" w:sz="4" w:space="0"/>
              <w:right w:val="single" w:color="auto" w:sz="4" w:space="0"/>
            </w:tcBorders>
            <w:vAlign w:val="center"/>
          </w:tcPr>
          <w:p w14:paraId="60A22868">
            <w:pPr>
              <w:jc w:val="center"/>
              <w:rPr>
                <w:rFonts w:ascii="仿宋_GB2312" w:hAnsi="Times New Roman" w:eastAsia="仿宋_GB2312"/>
                <w:kern w:val="0"/>
                <w:sz w:val="20"/>
              </w:rPr>
            </w:pPr>
            <w:r>
              <w:rPr>
                <w:rFonts w:ascii="仿宋_GB2312" w:hAnsi="Times New Roman" w:eastAsia="仿宋_GB2312"/>
                <w:kern w:val="0"/>
                <w:sz w:val="20"/>
              </w:rPr>
              <w:t>　</w:t>
            </w:r>
          </w:p>
        </w:tc>
      </w:tr>
      <w:tr w14:paraId="1DE869CA">
        <w:tblPrEx>
          <w:tblCellMar>
            <w:top w:w="0" w:type="dxa"/>
            <w:left w:w="108" w:type="dxa"/>
            <w:bottom w:w="0" w:type="dxa"/>
            <w:right w:w="108" w:type="dxa"/>
          </w:tblCellMar>
        </w:tblPrEx>
        <w:trPr>
          <w:cantSplit/>
          <w:trHeight w:val="550" w:hRule="atLeast"/>
          <w:jc w:val="center"/>
        </w:trPr>
        <w:tc>
          <w:tcPr>
            <w:tcW w:w="310" w:type="pct"/>
            <w:tcBorders>
              <w:top w:val="nil"/>
              <w:left w:val="single" w:color="auto" w:sz="4" w:space="0"/>
              <w:bottom w:val="single" w:color="auto" w:sz="4" w:space="0"/>
              <w:right w:val="single" w:color="auto" w:sz="4" w:space="0"/>
            </w:tcBorders>
            <w:vAlign w:val="center"/>
          </w:tcPr>
          <w:p w14:paraId="5E6446A5">
            <w:pPr>
              <w:jc w:val="center"/>
              <w:rPr>
                <w:rFonts w:ascii="仿宋_GB2312" w:hAnsi="Times New Roman" w:eastAsia="仿宋_GB2312"/>
                <w:kern w:val="0"/>
                <w:sz w:val="20"/>
              </w:rPr>
            </w:pPr>
            <w:r>
              <w:rPr>
                <w:rFonts w:ascii="仿宋_GB2312" w:hAnsi="Times New Roman" w:eastAsia="仿宋_GB2312"/>
                <w:kern w:val="0"/>
                <w:sz w:val="20"/>
              </w:rPr>
              <w:t>　</w:t>
            </w:r>
          </w:p>
        </w:tc>
        <w:tc>
          <w:tcPr>
            <w:tcW w:w="540" w:type="pct"/>
            <w:tcBorders>
              <w:top w:val="nil"/>
              <w:left w:val="nil"/>
              <w:bottom w:val="single" w:color="auto" w:sz="4" w:space="0"/>
              <w:right w:val="single" w:color="auto" w:sz="4" w:space="0"/>
            </w:tcBorders>
            <w:vAlign w:val="center"/>
          </w:tcPr>
          <w:p w14:paraId="3E372325">
            <w:pPr>
              <w:jc w:val="center"/>
              <w:rPr>
                <w:rFonts w:ascii="仿宋_GB2312" w:hAnsi="Times New Roman" w:eastAsia="仿宋_GB2312"/>
                <w:kern w:val="0"/>
                <w:sz w:val="20"/>
              </w:rPr>
            </w:pPr>
            <w:r>
              <w:rPr>
                <w:rFonts w:ascii="仿宋_GB2312" w:hAnsi="Times New Roman" w:eastAsia="仿宋_GB2312"/>
                <w:kern w:val="0"/>
                <w:sz w:val="20"/>
              </w:rPr>
              <w:t>　</w:t>
            </w:r>
          </w:p>
        </w:tc>
        <w:tc>
          <w:tcPr>
            <w:tcW w:w="716" w:type="pct"/>
            <w:tcBorders>
              <w:top w:val="nil"/>
              <w:left w:val="nil"/>
              <w:bottom w:val="single" w:color="auto" w:sz="4" w:space="0"/>
              <w:right w:val="single" w:color="auto" w:sz="4" w:space="0"/>
            </w:tcBorders>
            <w:vAlign w:val="center"/>
          </w:tcPr>
          <w:p w14:paraId="7AB60A3A">
            <w:pPr>
              <w:jc w:val="center"/>
              <w:rPr>
                <w:rFonts w:ascii="仿宋_GB2312" w:hAnsi="Times New Roman" w:eastAsia="仿宋_GB2312"/>
                <w:kern w:val="0"/>
                <w:sz w:val="20"/>
              </w:rPr>
            </w:pPr>
            <w:r>
              <w:rPr>
                <w:rFonts w:ascii="仿宋_GB2312" w:hAnsi="Times New Roman" w:eastAsia="仿宋_GB2312"/>
                <w:kern w:val="0"/>
                <w:sz w:val="20"/>
              </w:rPr>
              <w:t>　</w:t>
            </w:r>
          </w:p>
        </w:tc>
        <w:tc>
          <w:tcPr>
            <w:tcW w:w="431" w:type="pct"/>
            <w:tcBorders>
              <w:top w:val="nil"/>
              <w:left w:val="nil"/>
              <w:bottom w:val="single" w:color="auto" w:sz="4" w:space="0"/>
              <w:right w:val="single" w:color="auto" w:sz="4" w:space="0"/>
            </w:tcBorders>
            <w:vAlign w:val="center"/>
          </w:tcPr>
          <w:p w14:paraId="08477BCC">
            <w:pPr>
              <w:jc w:val="center"/>
              <w:rPr>
                <w:rFonts w:ascii="仿宋_GB2312" w:hAnsi="Times New Roman" w:eastAsia="仿宋_GB2312"/>
                <w:kern w:val="0"/>
                <w:sz w:val="20"/>
              </w:rPr>
            </w:pPr>
            <w:r>
              <w:rPr>
                <w:rFonts w:ascii="仿宋_GB2312" w:hAnsi="Times New Roman" w:eastAsia="仿宋_GB2312"/>
                <w:kern w:val="0"/>
                <w:sz w:val="20"/>
              </w:rPr>
              <w:t>　</w:t>
            </w:r>
          </w:p>
        </w:tc>
        <w:tc>
          <w:tcPr>
            <w:tcW w:w="634" w:type="pct"/>
            <w:tcBorders>
              <w:top w:val="nil"/>
              <w:left w:val="nil"/>
              <w:bottom w:val="single" w:color="auto" w:sz="4" w:space="0"/>
              <w:right w:val="single" w:color="auto" w:sz="4" w:space="0"/>
            </w:tcBorders>
            <w:vAlign w:val="center"/>
          </w:tcPr>
          <w:p w14:paraId="2B196611">
            <w:pPr>
              <w:jc w:val="center"/>
              <w:rPr>
                <w:rFonts w:ascii="仿宋_GB2312" w:hAnsi="Times New Roman" w:eastAsia="仿宋_GB2312"/>
                <w:kern w:val="0"/>
                <w:sz w:val="20"/>
              </w:rPr>
            </w:pPr>
            <w:r>
              <w:rPr>
                <w:rFonts w:ascii="仿宋_GB2312" w:hAnsi="Times New Roman" w:eastAsia="仿宋_GB2312"/>
                <w:kern w:val="0"/>
                <w:sz w:val="20"/>
              </w:rPr>
              <w:t>　</w:t>
            </w:r>
          </w:p>
        </w:tc>
        <w:tc>
          <w:tcPr>
            <w:tcW w:w="637" w:type="pct"/>
            <w:tcBorders>
              <w:top w:val="nil"/>
              <w:left w:val="nil"/>
              <w:bottom w:val="single" w:color="auto" w:sz="4" w:space="0"/>
              <w:right w:val="single" w:color="auto" w:sz="4" w:space="0"/>
            </w:tcBorders>
            <w:vAlign w:val="center"/>
          </w:tcPr>
          <w:p w14:paraId="5BFAE773">
            <w:pPr>
              <w:jc w:val="center"/>
              <w:rPr>
                <w:rFonts w:ascii="仿宋_GB2312" w:hAnsi="Times New Roman" w:eastAsia="仿宋_GB2312"/>
                <w:kern w:val="0"/>
                <w:sz w:val="20"/>
              </w:rPr>
            </w:pPr>
            <w:r>
              <w:rPr>
                <w:rFonts w:ascii="仿宋_GB2312" w:hAnsi="Times New Roman" w:eastAsia="仿宋_GB2312"/>
                <w:kern w:val="0"/>
                <w:sz w:val="20"/>
              </w:rPr>
              <w:t>　</w:t>
            </w:r>
          </w:p>
        </w:tc>
        <w:tc>
          <w:tcPr>
            <w:tcW w:w="527" w:type="pct"/>
            <w:tcBorders>
              <w:top w:val="nil"/>
              <w:left w:val="nil"/>
              <w:bottom w:val="single" w:color="auto" w:sz="4" w:space="0"/>
              <w:right w:val="single" w:color="auto" w:sz="4" w:space="0"/>
            </w:tcBorders>
            <w:vAlign w:val="center"/>
          </w:tcPr>
          <w:p w14:paraId="4841BAE7">
            <w:pPr>
              <w:jc w:val="center"/>
              <w:rPr>
                <w:rFonts w:ascii="仿宋_GB2312" w:hAnsi="Times New Roman" w:eastAsia="仿宋_GB2312"/>
                <w:kern w:val="0"/>
                <w:sz w:val="20"/>
              </w:rPr>
            </w:pPr>
            <w:r>
              <w:rPr>
                <w:rFonts w:ascii="仿宋_GB2312" w:hAnsi="Times New Roman" w:eastAsia="仿宋_GB2312"/>
                <w:kern w:val="0"/>
                <w:sz w:val="20"/>
              </w:rPr>
              <w:t>　</w:t>
            </w:r>
          </w:p>
        </w:tc>
        <w:tc>
          <w:tcPr>
            <w:tcW w:w="603" w:type="pct"/>
            <w:tcBorders>
              <w:top w:val="nil"/>
              <w:left w:val="nil"/>
              <w:bottom w:val="single" w:color="auto" w:sz="4" w:space="0"/>
              <w:right w:val="single" w:color="auto" w:sz="4" w:space="0"/>
            </w:tcBorders>
            <w:vAlign w:val="center"/>
          </w:tcPr>
          <w:p w14:paraId="563EE768">
            <w:pPr>
              <w:jc w:val="center"/>
              <w:rPr>
                <w:rFonts w:ascii="仿宋_GB2312" w:hAnsi="Times New Roman" w:eastAsia="仿宋_GB2312"/>
                <w:kern w:val="0"/>
                <w:sz w:val="20"/>
              </w:rPr>
            </w:pPr>
            <w:r>
              <w:rPr>
                <w:rFonts w:ascii="仿宋_GB2312" w:hAnsi="Times New Roman" w:eastAsia="仿宋_GB2312"/>
                <w:kern w:val="0"/>
                <w:sz w:val="20"/>
              </w:rPr>
              <w:t>　</w:t>
            </w:r>
          </w:p>
        </w:tc>
        <w:tc>
          <w:tcPr>
            <w:tcW w:w="602" w:type="pct"/>
            <w:tcBorders>
              <w:top w:val="nil"/>
              <w:left w:val="nil"/>
              <w:bottom w:val="single" w:color="auto" w:sz="4" w:space="0"/>
              <w:right w:val="single" w:color="auto" w:sz="4" w:space="0"/>
            </w:tcBorders>
            <w:vAlign w:val="center"/>
          </w:tcPr>
          <w:p w14:paraId="768D84CC">
            <w:pPr>
              <w:jc w:val="center"/>
              <w:rPr>
                <w:rFonts w:ascii="仿宋_GB2312" w:hAnsi="Times New Roman" w:eastAsia="仿宋_GB2312"/>
                <w:kern w:val="0"/>
                <w:sz w:val="20"/>
              </w:rPr>
            </w:pPr>
            <w:r>
              <w:rPr>
                <w:rFonts w:ascii="仿宋_GB2312" w:hAnsi="Times New Roman" w:eastAsia="仿宋_GB2312"/>
                <w:kern w:val="0"/>
                <w:sz w:val="20"/>
              </w:rPr>
              <w:t>　</w:t>
            </w:r>
          </w:p>
        </w:tc>
      </w:tr>
      <w:tr w14:paraId="2A30ED78">
        <w:tblPrEx>
          <w:tblCellMar>
            <w:top w:w="0" w:type="dxa"/>
            <w:left w:w="108" w:type="dxa"/>
            <w:bottom w:w="0" w:type="dxa"/>
            <w:right w:w="108" w:type="dxa"/>
          </w:tblCellMar>
        </w:tblPrEx>
        <w:trPr>
          <w:cantSplit/>
          <w:trHeight w:val="550" w:hRule="atLeast"/>
          <w:jc w:val="center"/>
        </w:trPr>
        <w:tc>
          <w:tcPr>
            <w:tcW w:w="310" w:type="pct"/>
            <w:tcBorders>
              <w:top w:val="nil"/>
              <w:left w:val="single" w:color="auto" w:sz="4" w:space="0"/>
              <w:bottom w:val="single" w:color="auto" w:sz="4" w:space="0"/>
              <w:right w:val="single" w:color="auto" w:sz="4" w:space="0"/>
            </w:tcBorders>
            <w:vAlign w:val="center"/>
          </w:tcPr>
          <w:p w14:paraId="5D8660BC">
            <w:pPr>
              <w:jc w:val="center"/>
              <w:rPr>
                <w:rFonts w:ascii="仿宋_GB2312" w:hAnsi="Times New Roman" w:eastAsia="仿宋_GB2312"/>
                <w:kern w:val="0"/>
                <w:sz w:val="20"/>
              </w:rPr>
            </w:pPr>
            <w:r>
              <w:rPr>
                <w:rFonts w:ascii="仿宋_GB2312" w:hAnsi="Times New Roman" w:eastAsia="仿宋_GB2312"/>
                <w:kern w:val="0"/>
                <w:sz w:val="20"/>
              </w:rPr>
              <w:t>　</w:t>
            </w:r>
          </w:p>
        </w:tc>
        <w:tc>
          <w:tcPr>
            <w:tcW w:w="540" w:type="pct"/>
            <w:tcBorders>
              <w:top w:val="nil"/>
              <w:left w:val="nil"/>
              <w:bottom w:val="single" w:color="auto" w:sz="4" w:space="0"/>
              <w:right w:val="single" w:color="auto" w:sz="4" w:space="0"/>
            </w:tcBorders>
            <w:vAlign w:val="center"/>
          </w:tcPr>
          <w:p w14:paraId="610A4B57">
            <w:pPr>
              <w:jc w:val="center"/>
              <w:rPr>
                <w:rFonts w:ascii="仿宋_GB2312" w:hAnsi="Times New Roman" w:eastAsia="仿宋_GB2312"/>
                <w:kern w:val="0"/>
                <w:sz w:val="20"/>
              </w:rPr>
            </w:pPr>
            <w:r>
              <w:rPr>
                <w:rFonts w:ascii="仿宋_GB2312" w:hAnsi="Times New Roman" w:eastAsia="仿宋_GB2312"/>
                <w:kern w:val="0"/>
                <w:sz w:val="20"/>
              </w:rPr>
              <w:t>　</w:t>
            </w:r>
          </w:p>
        </w:tc>
        <w:tc>
          <w:tcPr>
            <w:tcW w:w="716" w:type="pct"/>
            <w:tcBorders>
              <w:top w:val="nil"/>
              <w:left w:val="nil"/>
              <w:bottom w:val="single" w:color="auto" w:sz="4" w:space="0"/>
              <w:right w:val="single" w:color="auto" w:sz="4" w:space="0"/>
            </w:tcBorders>
            <w:vAlign w:val="center"/>
          </w:tcPr>
          <w:p w14:paraId="5B433A1A">
            <w:pPr>
              <w:jc w:val="center"/>
              <w:rPr>
                <w:rFonts w:ascii="仿宋_GB2312" w:hAnsi="Times New Roman" w:eastAsia="仿宋_GB2312"/>
                <w:kern w:val="0"/>
                <w:sz w:val="20"/>
              </w:rPr>
            </w:pPr>
            <w:r>
              <w:rPr>
                <w:rFonts w:ascii="仿宋_GB2312" w:hAnsi="Times New Roman" w:eastAsia="仿宋_GB2312"/>
                <w:kern w:val="0"/>
                <w:sz w:val="20"/>
              </w:rPr>
              <w:t>　</w:t>
            </w:r>
          </w:p>
        </w:tc>
        <w:tc>
          <w:tcPr>
            <w:tcW w:w="431" w:type="pct"/>
            <w:tcBorders>
              <w:top w:val="nil"/>
              <w:left w:val="nil"/>
              <w:bottom w:val="single" w:color="auto" w:sz="4" w:space="0"/>
              <w:right w:val="single" w:color="auto" w:sz="4" w:space="0"/>
            </w:tcBorders>
            <w:vAlign w:val="center"/>
          </w:tcPr>
          <w:p w14:paraId="12A4091D">
            <w:pPr>
              <w:jc w:val="center"/>
              <w:rPr>
                <w:rFonts w:ascii="仿宋_GB2312" w:hAnsi="Times New Roman" w:eastAsia="仿宋_GB2312"/>
                <w:kern w:val="0"/>
                <w:sz w:val="20"/>
              </w:rPr>
            </w:pPr>
            <w:r>
              <w:rPr>
                <w:rFonts w:ascii="仿宋_GB2312" w:hAnsi="Times New Roman" w:eastAsia="仿宋_GB2312"/>
                <w:kern w:val="0"/>
                <w:sz w:val="20"/>
              </w:rPr>
              <w:t>　</w:t>
            </w:r>
          </w:p>
        </w:tc>
        <w:tc>
          <w:tcPr>
            <w:tcW w:w="634" w:type="pct"/>
            <w:tcBorders>
              <w:top w:val="nil"/>
              <w:left w:val="nil"/>
              <w:bottom w:val="single" w:color="auto" w:sz="4" w:space="0"/>
              <w:right w:val="single" w:color="auto" w:sz="4" w:space="0"/>
            </w:tcBorders>
            <w:vAlign w:val="center"/>
          </w:tcPr>
          <w:p w14:paraId="45E9D212">
            <w:pPr>
              <w:jc w:val="center"/>
              <w:rPr>
                <w:rFonts w:ascii="仿宋_GB2312" w:hAnsi="Times New Roman" w:eastAsia="仿宋_GB2312"/>
                <w:kern w:val="0"/>
                <w:sz w:val="20"/>
              </w:rPr>
            </w:pPr>
            <w:r>
              <w:rPr>
                <w:rFonts w:ascii="仿宋_GB2312" w:hAnsi="Times New Roman" w:eastAsia="仿宋_GB2312"/>
                <w:kern w:val="0"/>
                <w:sz w:val="20"/>
              </w:rPr>
              <w:t>　</w:t>
            </w:r>
          </w:p>
        </w:tc>
        <w:tc>
          <w:tcPr>
            <w:tcW w:w="637" w:type="pct"/>
            <w:tcBorders>
              <w:top w:val="nil"/>
              <w:left w:val="nil"/>
              <w:bottom w:val="single" w:color="auto" w:sz="4" w:space="0"/>
              <w:right w:val="single" w:color="auto" w:sz="4" w:space="0"/>
            </w:tcBorders>
            <w:vAlign w:val="center"/>
          </w:tcPr>
          <w:p w14:paraId="6A7382A1">
            <w:pPr>
              <w:jc w:val="center"/>
              <w:rPr>
                <w:rFonts w:ascii="仿宋_GB2312" w:hAnsi="Times New Roman" w:eastAsia="仿宋_GB2312"/>
                <w:kern w:val="0"/>
                <w:sz w:val="20"/>
              </w:rPr>
            </w:pPr>
            <w:r>
              <w:rPr>
                <w:rFonts w:ascii="仿宋_GB2312" w:hAnsi="Times New Roman" w:eastAsia="仿宋_GB2312"/>
                <w:kern w:val="0"/>
                <w:sz w:val="20"/>
              </w:rPr>
              <w:t>　</w:t>
            </w:r>
          </w:p>
        </w:tc>
        <w:tc>
          <w:tcPr>
            <w:tcW w:w="527" w:type="pct"/>
            <w:tcBorders>
              <w:top w:val="nil"/>
              <w:left w:val="nil"/>
              <w:bottom w:val="single" w:color="auto" w:sz="4" w:space="0"/>
              <w:right w:val="single" w:color="auto" w:sz="4" w:space="0"/>
            </w:tcBorders>
            <w:vAlign w:val="center"/>
          </w:tcPr>
          <w:p w14:paraId="3DFAB1A2">
            <w:pPr>
              <w:jc w:val="center"/>
              <w:rPr>
                <w:rFonts w:ascii="仿宋_GB2312" w:hAnsi="Times New Roman" w:eastAsia="仿宋_GB2312"/>
                <w:kern w:val="0"/>
                <w:sz w:val="20"/>
              </w:rPr>
            </w:pPr>
            <w:r>
              <w:rPr>
                <w:rFonts w:ascii="仿宋_GB2312" w:hAnsi="Times New Roman" w:eastAsia="仿宋_GB2312"/>
                <w:kern w:val="0"/>
                <w:sz w:val="20"/>
              </w:rPr>
              <w:t>　</w:t>
            </w:r>
          </w:p>
        </w:tc>
        <w:tc>
          <w:tcPr>
            <w:tcW w:w="603" w:type="pct"/>
            <w:tcBorders>
              <w:top w:val="nil"/>
              <w:left w:val="nil"/>
              <w:bottom w:val="single" w:color="auto" w:sz="4" w:space="0"/>
              <w:right w:val="single" w:color="auto" w:sz="4" w:space="0"/>
            </w:tcBorders>
            <w:vAlign w:val="center"/>
          </w:tcPr>
          <w:p w14:paraId="72FF98F3">
            <w:pPr>
              <w:jc w:val="center"/>
              <w:rPr>
                <w:rFonts w:ascii="仿宋_GB2312" w:hAnsi="Times New Roman" w:eastAsia="仿宋_GB2312"/>
                <w:kern w:val="0"/>
                <w:sz w:val="20"/>
              </w:rPr>
            </w:pPr>
            <w:r>
              <w:rPr>
                <w:rFonts w:ascii="仿宋_GB2312" w:hAnsi="Times New Roman" w:eastAsia="仿宋_GB2312"/>
                <w:kern w:val="0"/>
                <w:sz w:val="20"/>
              </w:rPr>
              <w:t>　</w:t>
            </w:r>
          </w:p>
        </w:tc>
        <w:tc>
          <w:tcPr>
            <w:tcW w:w="602" w:type="pct"/>
            <w:tcBorders>
              <w:top w:val="nil"/>
              <w:left w:val="nil"/>
              <w:bottom w:val="single" w:color="auto" w:sz="4" w:space="0"/>
              <w:right w:val="single" w:color="auto" w:sz="4" w:space="0"/>
            </w:tcBorders>
            <w:vAlign w:val="center"/>
          </w:tcPr>
          <w:p w14:paraId="6E5D48E2">
            <w:pPr>
              <w:jc w:val="center"/>
              <w:rPr>
                <w:rFonts w:ascii="仿宋_GB2312" w:hAnsi="Times New Roman" w:eastAsia="仿宋_GB2312"/>
                <w:kern w:val="0"/>
                <w:sz w:val="20"/>
              </w:rPr>
            </w:pPr>
            <w:r>
              <w:rPr>
                <w:rFonts w:ascii="仿宋_GB2312" w:hAnsi="Times New Roman" w:eastAsia="仿宋_GB2312"/>
                <w:kern w:val="0"/>
                <w:sz w:val="20"/>
              </w:rPr>
              <w:t>　</w:t>
            </w:r>
          </w:p>
        </w:tc>
      </w:tr>
      <w:tr w14:paraId="13256917">
        <w:tblPrEx>
          <w:tblCellMar>
            <w:top w:w="0" w:type="dxa"/>
            <w:left w:w="108" w:type="dxa"/>
            <w:bottom w:w="0" w:type="dxa"/>
            <w:right w:w="108" w:type="dxa"/>
          </w:tblCellMar>
        </w:tblPrEx>
        <w:trPr>
          <w:cantSplit/>
          <w:trHeight w:val="550" w:hRule="atLeast"/>
          <w:jc w:val="center"/>
        </w:trPr>
        <w:tc>
          <w:tcPr>
            <w:tcW w:w="310" w:type="pct"/>
            <w:tcBorders>
              <w:top w:val="nil"/>
              <w:left w:val="single" w:color="auto" w:sz="4" w:space="0"/>
              <w:bottom w:val="single" w:color="auto" w:sz="4" w:space="0"/>
              <w:right w:val="single" w:color="auto" w:sz="4" w:space="0"/>
            </w:tcBorders>
            <w:vAlign w:val="center"/>
          </w:tcPr>
          <w:p w14:paraId="317E15EB">
            <w:pPr>
              <w:jc w:val="center"/>
              <w:rPr>
                <w:rFonts w:ascii="仿宋_GB2312" w:hAnsi="Times New Roman" w:eastAsia="仿宋_GB2312"/>
                <w:kern w:val="0"/>
                <w:sz w:val="20"/>
              </w:rPr>
            </w:pPr>
            <w:r>
              <w:rPr>
                <w:rFonts w:ascii="仿宋_GB2312" w:hAnsi="Times New Roman" w:eastAsia="仿宋_GB2312"/>
                <w:kern w:val="0"/>
                <w:sz w:val="20"/>
              </w:rPr>
              <w:t>　</w:t>
            </w:r>
          </w:p>
        </w:tc>
        <w:tc>
          <w:tcPr>
            <w:tcW w:w="540" w:type="pct"/>
            <w:tcBorders>
              <w:top w:val="nil"/>
              <w:left w:val="nil"/>
              <w:bottom w:val="single" w:color="auto" w:sz="4" w:space="0"/>
              <w:right w:val="single" w:color="auto" w:sz="4" w:space="0"/>
            </w:tcBorders>
            <w:vAlign w:val="center"/>
          </w:tcPr>
          <w:p w14:paraId="5F00D94D">
            <w:pPr>
              <w:jc w:val="center"/>
              <w:rPr>
                <w:rFonts w:ascii="仿宋_GB2312" w:hAnsi="Times New Roman" w:eastAsia="仿宋_GB2312"/>
                <w:kern w:val="0"/>
                <w:sz w:val="20"/>
              </w:rPr>
            </w:pPr>
            <w:r>
              <w:rPr>
                <w:rFonts w:ascii="仿宋_GB2312" w:hAnsi="Times New Roman" w:eastAsia="仿宋_GB2312"/>
                <w:kern w:val="0"/>
                <w:sz w:val="20"/>
              </w:rPr>
              <w:t>　</w:t>
            </w:r>
          </w:p>
        </w:tc>
        <w:tc>
          <w:tcPr>
            <w:tcW w:w="716" w:type="pct"/>
            <w:tcBorders>
              <w:top w:val="nil"/>
              <w:left w:val="nil"/>
              <w:bottom w:val="single" w:color="auto" w:sz="4" w:space="0"/>
              <w:right w:val="single" w:color="auto" w:sz="4" w:space="0"/>
            </w:tcBorders>
            <w:vAlign w:val="center"/>
          </w:tcPr>
          <w:p w14:paraId="47E5BA1F">
            <w:pPr>
              <w:jc w:val="center"/>
              <w:rPr>
                <w:rFonts w:ascii="仿宋_GB2312" w:hAnsi="Times New Roman" w:eastAsia="仿宋_GB2312"/>
                <w:kern w:val="0"/>
                <w:sz w:val="20"/>
              </w:rPr>
            </w:pPr>
            <w:r>
              <w:rPr>
                <w:rFonts w:ascii="仿宋_GB2312" w:hAnsi="Times New Roman" w:eastAsia="仿宋_GB2312"/>
                <w:kern w:val="0"/>
                <w:sz w:val="20"/>
              </w:rPr>
              <w:t>　</w:t>
            </w:r>
          </w:p>
        </w:tc>
        <w:tc>
          <w:tcPr>
            <w:tcW w:w="431" w:type="pct"/>
            <w:tcBorders>
              <w:top w:val="nil"/>
              <w:left w:val="nil"/>
              <w:bottom w:val="single" w:color="auto" w:sz="4" w:space="0"/>
              <w:right w:val="single" w:color="auto" w:sz="4" w:space="0"/>
            </w:tcBorders>
            <w:vAlign w:val="center"/>
          </w:tcPr>
          <w:p w14:paraId="758A9057">
            <w:pPr>
              <w:jc w:val="center"/>
              <w:rPr>
                <w:rFonts w:ascii="仿宋_GB2312" w:hAnsi="Times New Roman" w:eastAsia="仿宋_GB2312"/>
                <w:kern w:val="0"/>
                <w:sz w:val="20"/>
              </w:rPr>
            </w:pPr>
            <w:r>
              <w:rPr>
                <w:rFonts w:ascii="仿宋_GB2312" w:hAnsi="Times New Roman" w:eastAsia="仿宋_GB2312"/>
                <w:kern w:val="0"/>
                <w:sz w:val="20"/>
              </w:rPr>
              <w:t>　</w:t>
            </w:r>
          </w:p>
        </w:tc>
        <w:tc>
          <w:tcPr>
            <w:tcW w:w="634" w:type="pct"/>
            <w:tcBorders>
              <w:top w:val="nil"/>
              <w:left w:val="nil"/>
              <w:bottom w:val="single" w:color="auto" w:sz="4" w:space="0"/>
              <w:right w:val="single" w:color="auto" w:sz="4" w:space="0"/>
            </w:tcBorders>
            <w:vAlign w:val="center"/>
          </w:tcPr>
          <w:p w14:paraId="3FCF6E13">
            <w:pPr>
              <w:jc w:val="center"/>
              <w:rPr>
                <w:rFonts w:ascii="仿宋_GB2312" w:hAnsi="Times New Roman" w:eastAsia="仿宋_GB2312"/>
                <w:kern w:val="0"/>
                <w:sz w:val="20"/>
              </w:rPr>
            </w:pPr>
            <w:r>
              <w:rPr>
                <w:rFonts w:ascii="仿宋_GB2312" w:hAnsi="Times New Roman" w:eastAsia="仿宋_GB2312"/>
                <w:kern w:val="0"/>
                <w:sz w:val="20"/>
              </w:rPr>
              <w:t>　</w:t>
            </w:r>
          </w:p>
        </w:tc>
        <w:tc>
          <w:tcPr>
            <w:tcW w:w="637" w:type="pct"/>
            <w:tcBorders>
              <w:top w:val="nil"/>
              <w:left w:val="nil"/>
              <w:bottom w:val="single" w:color="auto" w:sz="4" w:space="0"/>
              <w:right w:val="single" w:color="auto" w:sz="4" w:space="0"/>
            </w:tcBorders>
            <w:vAlign w:val="center"/>
          </w:tcPr>
          <w:p w14:paraId="657A4399">
            <w:pPr>
              <w:jc w:val="center"/>
              <w:rPr>
                <w:rFonts w:ascii="仿宋_GB2312" w:hAnsi="Times New Roman" w:eastAsia="仿宋_GB2312"/>
                <w:kern w:val="0"/>
                <w:sz w:val="20"/>
              </w:rPr>
            </w:pPr>
            <w:r>
              <w:rPr>
                <w:rFonts w:ascii="仿宋_GB2312" w:hAnsi="Times New Roman" w:eastAsia="仿宋_GB2312"/>
                <w:kern w:val="0"/>
                <w:sz w:val="20"/>
              </w:rPr>
              <w:t>　</w:t>
            </w:r>
          </w:p>
        </w:tc>
        <w:tc>
          <w:tcPr>
            <w:tcW w:w="527" w:type="pct"/>
            <w:tcBorders>
              <w:top w:val="nil"/>
              <w:left w:val="nil"/>
              <w:bottom w:val="single" w:color="auto" w:sz="4" w:space="0"/>
              <w:right w:val="single" w:color="auto" w:sz="4" w:space="0"/>
            </w:tcBorders>
            <w:vAlign w:val="center"/>
          </w:tcPr>
          <w:p w14:paraId="24ED6807">
            <w:pPr>
              <w:jc w:val="center"/>
              <w:rPr>
                <w:rFonts w:ascii="仿宋_GB2312" w:hAnsi="Times New Roman" w:eastAsia="仿宋_GB2312"/>
                <w:kern w:val="0"/>
                <w:sz w:val="20"/>
              </w:rPr>
            </w:pPr>
            <w:r>
              <w:rPr>
                <w:rFonts w:ascii="仿宋_GB2312" w:hAnsi="Times New Roman" w:eastAsia="仿宋_GB2312"/>
                <w:kern w:val="0"/>
                <w:sz w:val="20"/>
              </w:rPr>
              <w:t>　</w:t>
            </w:r>
          </w:p>
        </w:tc>
        <w:tc>
          <w:tcPr>
            <w:tcW w:w="603" w:type="pct"/>
            <w:tcBorders>
              <w:top w:val="nil"/>
              <w:left w:val="nil"/>
              <w:bottom w:val="single" w:color="auto" w:sz="4" w:space="0"/>
              <w:right w:val="single" w:color="auto" w:sz="4" w:space="0"/>
            </w:tcBorders>
            <w:vAlign w:val="center"/>
          </w:tcPr>
          <w:p w14:paraId="233B89CE">
            <w:pPr>
              <w:jc w:val="center"/>
              <w:rPr>
                <w:rFonts w:ascii="仿宋_GB2312" w:hAnsi="Times New Roman" w:eastAsia="仿宋_GB2312"/>
                <w:kern w:val="0"/>
                <w:sz w:val="20"/>
              </w:rPr>
            </w:pPr>
            <w:r>
              <w:rPr>
                <w:rFonts w:ascii="仿宋_GB2312" w:hAnsi="Times New Roman" w:eastAsia="仿宋_GB2312"/>
                <w:kern w:val="0"/>
                <w:sz w:val="20"/>
              </w:rPr>
              <w:t>　</w:t>
            </w:r>
          </w:p>
        </w:tc>
        <w:tc>
          <w:tcPr>
            <w:tcW w:w="602" w:type="pct"/>
            <w:tcBorders>
              <w:top w:val="nil"/>
              <w:left w:val="nil"/>
              <w:bottom w:val="single" w:color="auto" w:sz="4" w:space="0"/>
              <w:right w:val="single" w:color="auto" w:sz="4" w:space="0"/>
            </w:tcBorders>
            <w:vAlign w:val="center"/>
          </w:tcPr>
          <w:p w14:paraId="6A914E0D">
            <w:pPr>
              <w:jc w:val="center"/>
              <w:rPr>
                <w:rFonts w:ascii="仿宋_GB2312" w:hAnsi="Times New Roman" w:eastAsia="仿宋_GB2312"/>
                <w:kern w:val="0"/>
                <w:sz w:val="20"/>
              </w:rPr>
            </w:pPr>
            <w:r>
              <w:rPr>
                <w:rFonts w:ascii="仿宋_GB2312" w:hAnsi="Times New Roman" w:eastAsia="仿宋_GB2312"/>
                <w:kern w:val="0"/>
                <w:sz w:val="20"/>
              </w:rPr>
              <w:t>　</w:t>
            </w:r>
          </w:p>
        </w:tc>
      </w:tr>
      <w:tr w14:paraId="1C867494">
        <w:tblPrEx>
          <w:tblCellMar>
            <w:top w:w="0" w:type="dxa"/>
            <w:left w:w="108" w:type="dxa"/>
            <w:bottom w:w="0" w:type="dxa"/>
            <w:right w:w="108" w:type="dxa"/>
          </w:tblCellMar>
        </w:tblPrEx>
        <w:trPr>
          <w:cantSplit/>
          <w:trHeight w:val="550" w:hRule="atLeast"/>
          <w:jc w:val="center"/>
        </w:trPr>
        <w:tc>
          <w:tcPr>
            <w:tcW w:w="310" w:type="pct"/>
            <w:tcBorders>
              <w:top w:val="nil"/>
              <w:left w:val="single" w:color="auto" w:sz="4" w:space="0"/>
              <w:bottom w:val="single" w:color="auto" w:sz="4" w:space="0"/>
              <w:right w:val="single" w:color="auto" w:sz="4" w:space="0"/>
            </w:tcBorders>
            <w:vAlign w:val="center"/>
          </w:tcPr>
          <w:p w14:paraId="2D1311E7">
            <w:pPr>
              <w:jc w:val="center"/>
              <w:rPr>
                <w:rFonts w:ascii="仿宋_GB2312" w:hAnsi="Times New Roman" w:eastAsia="仿宋_GB2312"/>
                <w:kern w:val="0"/>
                <w:sz w:val="20"/>
              </w:rPr>
            </w:pPr>
          </w:p>
        </w:tc>
        <w:tc>
          <w:tcPr>
            <w:tcW w:w="540" w:type="pct"/>
            <w:tcBorders>
              <w:top w:val="nil"/>
              <w:left w:val="nil"/>
              <w:bottom w:val="single" w:color="auto" w:sz="4" w:space="0"/>
              <w:right w:val="single" w:color="auto" w:sz="4" w:space="0"/>
            </w:tcBorders>
            <w:vAlign w:val="center"/>
          </w:tcPr>
          <w:p w14:paraId="148FF174">
            <w:pPr>
              <w:jc w:val="center"/>
              <w:rPr>
                <w:rFonts w:ascii="仿宋_GB2312" w:hAnsi="Times New Roman" w:eastAsia="仿宋_GB2312"/>
                <w:kern w:val="0"/>
                <w:sz w:val="20"/>
              </w:rPr>
            </w:pPr>
          </w:p>
        </w:tc>
        <w:tc>
          <w:tcPr>
            <w:tcW w:w="716" w:type="pct"/>
            <w:tcBorders>
              <w:top w:val="nil"/>
              <w:left w:val="nil"/>
              <w:bottom w:val="single" w:color="auto" w:sz="4" w:space="0"/>
              <w:right w:val="single" w:color="auto" w:sz="4" w:space="0"/>
            </w:tcBorders>
            <w:vAlign w:val="center"/>
          </w:tcPr>
          <w:p w14:paraId="4C63AC46">
            <w:pPr>
              <w:jc w:val="center"/>
              <w:rPr>
                <w:rFonts w:ascii="仿宋_GB2312" w:hAnsi="Times New Roman" w:eastAsia="仿宋_GB2312"/>
                <w:kern w:val="0"/>
                <w:sz w:val="20"/>
              </w:rPr>
            </w:pPr>
          </w:p>
        </w:tc>
        <w:tc>
          <w:tcPr>
            <w:tcW w:w="431" w:type="pct"/>
            <w:tcBorders>
              <w:top w:val="nil"/>
              <w:left w:val="nil"/>
              <w:bottom w:val="single" w:color="auto" w:sz="4" w:space="0"/>
              <w:right w:val="single" w:color="auto" w:sz="4" w:space="0"/>
            </w:tcBorders>
            <w:vAlign w:val="center"/>
          </w:tcPr>
          <w:p w14:paraId="056F0EEB">
            <w:pPr>
              <w:jc w:val="center"/>
              <w:rPr>
                <w:rFonts w:ascii="仿宋_GB2312" w:hAnsi="Times New Roman" w:eastAsia="仿宋_GB2312"/>
                <w:kern w:val="0"/>
                <w:sz w:val="20"/>
              </w:rPr>
            </w:pPr>
          </w:p>
        </w:tc>
        <w:tc>
          <w:tcPr>
            <w:tcW w:w="634" w:type="pct"/>
            <w:tcBorders>
              <w:top w:val="nil"/>
              <w:left w:val="nil"/>
              <w:bottom w:val="single" w:color="auto" w:sz="4" w:space="0"/>
              <w:right w:val="single" w:color="auto" w:sz="4" w:space="0"/>
            </w:tcBorders>
            <w:vAlign w:val="center"/>
          </w:tcPr>
          <w:p w14:paraId="099D8EFD">
            <w:pPr>
              <w:jc w:val="center"/>
              <w:rPr>
                <w:rFonts w:ascii="仿宋_GB2312" w:hAnsi="Times New Roman" w:eastAsia="仿宋_GB2312"/>
                <w:kern w:val="0"/>
                <w:sz w:val="20"/>
              </w:rPr>
            </w:pPr>
          </w:p>
        </w:tc>
        <w:tc>
          <w:tcPr>
            <w:tcW w:w="637" w:type="pct"/>
            <w:tcBorders>
              <w:top w:val="nil"/>
              <w:left w:val="nil"/>
              <w:bottom w:val="single" w:color="auto" w:sz="4" w:space="0"/>
              <w:right w:val="single" w:color="auto" w:sz="4" w:space="0"/>
            </w:tcBorders>
            <w:vAlign w:val="center"/>
          </w:tcPr>
          <w:p w14:paraId="2C3F4DE8">
            <w:pPr>
              <w:jc w:val="center"/>
              <w:rPr>
                <w:rFonts w:ascii="仿宋_GB2312" w:hAnsi="Times New Roman" w:eastAsia="仿宋_GB2312"/>
                <w:kern w:val="0"/>
                <w:sz w:val="20"/>
              </w:rPr>
            </w:pPr>
          </w:p>
        </w:tc>
        <w:tc>
          <w:tcPr>
            <w:tcW w:w="527" w:type="pct"/>
            <w:tcBorders>
              <w:top w:val="nil"/>
              <w:left w:val="nil"/>
              <w:bottom w:val="single" w:color="auto" w:sz="4" w:space="0"/>
              <w:right w:val="single" w:color="auto" w:sz="4" w:space="0"/>
            </w:tcBorders>
            <w:vAlign w:val="center"/>
          </w:tcPr>
          <w:p w14:paraId="195C497F">
            <w:pPr>
              <w:jc w:val="center"/>
              <w:rPr>
                <w:rFonts w:ascii="仿宋_GB2312" w:hAnsi="Times New Roman" w:eastAsia="仿宋_GB2312"/>
                <w:kern w:val="0"/>
                <w:sz w:val="20"/>
              </w:rPr>
            </w:pPr>
          </w:p>
        </w:tc>
        <w:tc>
          <w:tcPr>
            <w:tcW w:w="603" w:type="pct"/>
            <w:tcBorders>
              <w:top w:val="nil"/>
              <w:left w:val="nil"/>
              <w:bottom w:val="single" w:color="auto" w:sz="4" w:space="0"/>
              <w:right w:val="single" w:color="auto" w:sz="4" w:space="0"/>
            </w:tcBorders>
            <w:vAlign w:val="center"/>
          </w:tcPr>
          <w:p w14:paraId="41EBF07D">
            <w:pPr>
              <w:jc w:val="center"/>
              <w:rPr>
                <w:rFonts w:ascii="仿宋_GB2312" w:hAnsi="Times New Roman" w:eastAsia="仿宋_GB2312"/>
                <w:kern w:val="0"/>
                <w:sz w:val="20"/>
              </w:rPr>
            </w:pPr>
          </w:p>
        </w:tc>
        <w:tc>
          <w:tcPr>
            <w:tcW w:w="602" w:type="pct"/>
            <w:tcBorders>
              <w:top w:val="nil"/>
              <w:left w:val="nil"/>
              <w:bottom w:val="single" w:color="auto" w:sz="4" w:space="0"/>
              <w:right w:val="single" w:color="auto" w:sz="4" w:space="0"/>
            </w:tcBorders>
            <w:vAlign w:val="center"/>
          </w:tcPr>
          <w:p w14:paraId="4E986EF4">
            <w:pPr>
              <w:jc w:val="center"/>
              <w:rPr>
                <w:rFonts w:ascii="仿宋_GB2312" w:hAnsi="Times New Roman" w:eastAsia="仿宋_GB2312"/>
                <w:kern w:val="0"/>
                <w:sz w:val="20"/>
              </w:rPr>
            </w:pPr>
          </w:p>
        </w:tc>
      </w:tr>
      <w:tr w14:paraId="108BA7A0">
        <w:tblPrEx>
          <w:tblCellMar>
            <w:top w:w="0" w:type="dxa"/>
            <w:left w:w="108" w:type="dxa"/>
            <w:bottom w:w="0" w:type="dxa"/>
            <w:right w:w="108" w:type="dxa"/>
          </w:tblCellMar>
        </w:tblPrEx>
        <w:trPr>
          <w:cantSplit/>
          <w:trHeight w:val="550" w:hRule="atLeast"/>
          <w:jc w:val="center"/>
        </w:trPr>
        <w:tc>
          <w:tcPr>
            <w:tcW w:w="310" w:type="pct"/>
            <w:tcBorders>
              <w:top w:val="nil"/>
              <w:left w:val="single" w:color="auto" w:sz="4" w:space="0"/>
              <w:bottom w:val="single" w:color="auto" w:sz="4" w:space="0"/>
              <w:right w:val="single" w:color="auto" w:sz="4" w:space="0"/>
            </w:tcBorders>
            <w:vAlign w:val="center"/>
          </w:tcPr>
          <w:p w14:paraId="5B839361">
            <w:pPr>
              <w:jc w:val="center"/>
              <w:rPr>
                <w:rFonts w:ascii="仿宋_GB2312" w:hAnsi="Times New Roman" w:eastAsia="仿宋_GB2312"/>
                <w:kern w:val="0"/>
                <w:sz w:val="20"/>
              </w:rPr>
            </w:pPr>
          </w:p>
        </w:tc>
        <w:tc>
          <w:tcPr>
            <w:tcW w:w="540" w:type="pct"/>
            <w:tcBorders>
              <w:top w:val="nil"/>
              <w:left w:val="nil"/>
              <w:bottom w:val="single" w:color="auto" w:sz="4" w:space="0"/>
              <w:right w:val="single" w:color="auto" w:sz="4" w:space="0"/>
            </w:tcBorders>
            <w:vAlign w:val="center"/>
          </w:tcPr>
          <w:p w14:paraId="4806082D">
            <w:pPr>
              <w:jc w:val="center"/>
              <w:rPr>
                <w:rFonts w:ascii="仿宋_GB2312" w:hAnsi="Times New Roman" w:eastAsia="仿宋_GB2312"/>
                <w:kern w:val="0"/>
                <w:sz w:val="20"/>
              </w:rPr>
            </w:pPr>
          </w:p>
        </w:tc>
        <w:tc>
          <w:tcPr>
            <w:tcW w:w="716" w:type="pct"/>
            <w:tcBorders>
              <w:top w:val="nil"/>
              <w:left w:val="nil"/>
              <w:bottom w:val="single" w:color="auto" w:sz="4" w:space="0"/>
              <w:right w:val="single" w:color="auto" w:sz="4" w:space="0"/>
            </w:tcBorders>
            <w:vAlign w:val="center"/>
          </w:tcPr>
          <w:p w14:paraId="3E5F9CEA">
            <w:pPr>
              <w:jc w:val="center"/>
              <w:rPr>
                <w:rFonts w:ascii="仿宋_GB2312" w:hAnsi="Times New Roman" w:eastAsia="仿宋_GB2312"/>
                <w:kern w:val="0"/>
                <w:sz w:val="20"/>
              </w:rPr>
            </w:pPr>
          </w:p>
        </w:tc>
        <w:tc>
          <w:tcPr>
            <w:tcW w:w="431" w:type="pct"/>
            <w:tcBorders>
              <w:top w:val="nil"/>
              <w:left w:val="nil"/>
              <w:bottom w:val="single" w:color="auto" w:sz="4" w:space="0"/>
              <w:right w:val="single" w:color="auto" w:sz="4" w:space="0"/>
            </w:tcBorders>
            <w:vAlign w:val="center"/>
          </w:tcPr>
          <w:p w14:paraId="04D2016D">
            <w:pPr>
              <w:jc w:val="center"/>
              <w:rPr>
                <w:rFonts w:ascii="仿宋_GB2312" w:hAnsi="Times New Roman" w:eastAsia="仿宋_GB2312"/>
                <w:kern w:val="0"/>
                <w:sz w:val="20"/>
              </w:rPr>
            </w:pPr>
          </w:p>
        </w:tc>
        <w:tc>
          <w:tcPr>
            <w:tcW w:w="634" w:type="pct"/>
            <w:tcBorders>
              <w:top w:val="nil"/>
              <w:left w:val="nil"/>
              <w:bottom w:val="single" w:color="auto" w:sz="4" w:space="0"/>
              <w:right w:val="single" w:color="auto" w:sz="4" w:space="0"/>
            </w:tcBorders>
            <w:vAlign w:val="center"/>
          </w:tcPr>
          <w:p w14:paraId="65406613">
            <w:pPr>
              <w:jc w:val="center"/>
              <w:rPr>
                <w:rFonts w:ascii="仿宋_GB2312" w:hAnsi="Times New Roman" w:eastAsia="仿宋_GB2312"/>
                <w:kern w:val="0"/>
                <w:sz w:val="20"/>
              </w:rPr>
            </w:pPr>
          </w:p>
        </w:tc>
        <w:tc>
          <w:tcPr>
            <w:tcW w:w="637" w:type="pct"/>
            <w:tcBorders>
              <w:top w:val="nil"/>
              <w:left w:val="nil"/>
              <w:bottom w:val="single" w:color="auto" w:sz="4" w:space="0"/>
              <w:right w:val="single" w:color="auto" w:sz="4" w:space="0"/>
            </w:tcBorders>
            <w:vAlign w:val="center"/>
          </w:tcPr>
          <w:p w14:paraId="0CAA56B2">
            <w:pPr>
              <w:jc w:val="center"/>
              <w:rPr>
                <w:rFonts w:ascii="仿宋_GB2312" w:hAnsi="Times New Roman" w:eastAsia="仿宋_GB2312"/>
                <w:kern w:val="0"/>
                <w:sz w:val="20"/>
              </w:rPr>
            </w:pPr>
          </w:p>
        </w:tc>
        <w:tc>
          <w:tcPr>
            <w:tcW w:w="527" w:type="pct"/>
            <w:tcBorders>
              <w:top w:val="nil"/>
              <w:left w:val="nil"/>
              <w:bottom w:val="single" w:color="auto" w:sz="4" w:space="0"/>
              <w:right w:val="single" w:color="auto" w:sz="4" w:space="0"/>
            </w:tcBorders>
            <w:vAlign w:val="center"/>
          </w:tcPr>
          <w:p w14:paraId="4F6ADF1E">
            <w:pPr>
              <w:jc w:val="center"/>
              <w:rPr>
                <w:rFonts w:ascii="仿宋_GB2312" w:hAnsi="Times New Roman" w:eastAsia="仿宋_GB2312"/>
                <w:kern w:val="0"/>
                <w:sz w:val="20"/>
              </w:rPr>
            </w:pPr>
          </w:p>
        </w:tc>
        <w:tc>
          <w:tcPr>
            <w:tcW w:w="603" w:type="pct"/>
            <w:tcBorders>
              <w:top w:val="nil"/>
              <w:left w:val="nil"/>
              <w:bottom w:val="single" w:color="auto" w:sz="4" w:space="0"/>
              <w:right w:val="single" w:color="auto" w:sz="4" w:space="0"/>
            </w:tcBorders>
            <w:vAlign w:val="center"/>
          </w:tcPr>
          <w:p w14:paraId="1E9D87E3">
            <w:pPr>
              <w:jc w:val="center"/>
              <w:rPr>
                <w:rFonts w:ascii="仿宋_GB2312" w:hAnsi="Times New Roman" w:eastAsia="仿宋_GB2312"/>
                <w:kern w:val="0"/>
                <w:sz w:val="20"/>
              </w:rPr>
            </w:pPr>
          </w:p>
        </w:tc>
        <w:tc>
          <w:tcPr>
            <w:tcW w:w="602" w:type="pct"/>
            <w:tcBorders>
              <w:top w:val="nil"/>
              <w:left w:val="nil"/>
              <w:bottom w:val="single" w:color="auto" w:sz="4" w:space="0"/>
              <w:right w:val="single" w:color="auto" w:sz="4" w:space="0"/>
            </w:tcBorders>
            <w:vAlign w:val="center"/>
          </w:tcPr>
          <w:p w14:paraId="42E853C4">
            <w:pPr>
              <w:jc w:val="center"/>
              <w:rPr>
                <w:rFonts w:ascii="仿宋_GB2312" w:hAnsi="Times New Roman" w:eastAsia="仿宋_GB2312"/>
                <w:kern w:val="0"/>
                <w:sz w:val="20"/>
              </w:rPr>
            </w:pPr>
          </w:p>
        </w:tc>
      </w:tr>
      <w:tr w14:paraId="08BEE4A2">
        <w:tblPrEx>
          <w:tblCellMar>
            <w:top w:w="0" w:type="dxa"/>
            <w:left w:w="108" w:type="dxa"/>
            <w:bottom w:w="0" w:type="dxa"/>
            <w:right w:w="108" w:type="dxa"/>
          </w:tblCellMar>
        </w:tblPrEx>
        <w:trPr>
          <w:cantSplit/>
          <w:trHeight w:val="550" w:hRule="atLeast"/>
          <w:jc w:val="center"/>
        </w:trPr>
        <w:tc>
          <w:tcPr>
            <w:tcW w:w="310" w:type="pct"/>
            <w:tcBorders>
              <w:top w:val="nil"/>
              <w:left w:val="single" w:color="auto" w:sz="4" w:space="0"/>
              <w:bottom w:val="single" w:color="auto" w:sz="4" w:space="0"/>
              <w:right w:val="single" w:color="auto" w:sz="4" w:space="0"/>
            </w:tcBorders>
            <w:vAlign w:val="center"/>
          </w:tcPr>
          <w:p w14:paraId="7DB240F8">
            <w:pPr>
              <w:jc w:val="center"/>
              <w:rPr>
                <w:rFonts w:ascii="仿宋_GB2312" w:hAnsi="Times New Roman" w:eastAsia="仿宋_GB2312"/>
                <w:kern w:val="0"/>
                <w:sz w:val="20"/>
              </w:rPr>
            </w:pPr>
          </w:p>
        </w:tc>
        <w:tc>
          <w:tcPr>
            <w:tcW w:w="540" w:type="pct"/>
            <w:tcBorders>
              <w:top w:val="nil"/>
              <w:left w:val="nil"/>
              <w:bottom w:val="single" w:color="auto" w:sz="4" w:space="0"/>
              <w:right w:val="single" w:color="auto" w:sz="4" w:space="0"/>
            </w:tcBorders>
            <w:vAlign w:val="center"/>
          </w:tcPr>
          <w:p w14:paraId="0EF564B8">
            <w:pPr>
              <w:jc w:val="center"/>
              <w:rPr>
                <w:rFonts w:ascii="仿宋_GB2312" w:hAnsi="Times New Roman" w:eastAsia="仿宋_GB2312"/>
                <w:kern w:val="0"/>
                <w:sz w:val="20"/>
              </w:rPr>
            </w:pPr>
          </w:p>
        </w:tc>
        <w:tc>
          <w:tcPr>
            <w:tcW w:w="716" w:type="pct"/>
            <w:tcBorders>
              <w:top w:val="nil"/>
              <w:left w:val="nil"/>
              <w:bottom w:val="single" w:color="auto" w:sz="4" w:space="0"/>
              <w:right w:val="single" w:color="auto" w:sz="4" w:space="0"/>
            </w:tcBorders>
            <w:vAlign w:val="center"/>
          </w:tcPr>
          <w:p w14:paraId="54E668EE">
            <w:pPr>
              <w:jc w:val="center"/>
              <w:rPr>
                <w:rFonts w:ascii="仿宋_GB2312" w:hAnsi="Times New Roman" w:eastAsia="仿宋_GB2312"/>
                <w:kern w:val="0"/>
                <w:sz w:val="20"/>
              </w:rPr>
            </w:pPr>
          </w:p>
        </w:tc>
        <w:tc>
          <w:tcPr>
            <w:tcW w:w="431" w:type="pct"/>
            <w:tcBorders>
              <w:top w:val="nil"/>
              <w:left w:val="nil"/>
              <w:bottom w:val="single" w:color="auto" w:sz="4" w:space="0"/>
              <w:right w:val="single" w:color="auto" w:sz="4" w:space="0"/>
            </w:tcBorders>
            <w:vAlign w:val="center"/>
          </w:tcPr>
          <w:p w14:paraId="6588B9E9">
            <w:pPr>
              <w:jc w:val="center"/>
              <w:rPr>
                <w:rFonts w:ascii="仿宋_GB2312" w:hAnsi="Times New Roman" w:eastAsia="仿宋_GB2312"/>
                <w:kern w:val="0"/>
                <w:sz w:val="20"/>
              </w:rPr>
            </w:pPr>
          </w:p>
        </w:tc>
        <w:tc>
          <w:tcPr>
            <w:tcW w:w="634" w:type="pct"/>
            <w:tcBorders>
              <w:top w:val="nil"/>
              <w:left w:val="nil"/>
              <w:bottom w:val="single" w:color="auto" w:sz="4" w:space="0"/>
              <w:right w:val="single" w:color="auto" w:sz="4" w:space="0"/>
            </w:tcBorders>
            <w:vAlign w:val="center"/>
          </w:tcPr>
          <w:p w14:paraId="5F94F5FC">
            <w:pPr>
              <w:jc w:val="center"/>
              <w:rPr>
                <w:rFonts w:ascii="仿宋_GB2312" w:hAnsi="Times New Roman" w:eastAsia="仿宋_GB2312"/>
                <w:kern w:val="0"/>
                <w:sz w:val="20"/>
              </w:rPr>
            </w:pPr>
          </w:p>
        </w:tc>
        <w:tc>
          <w:tcPr>
            <w:tcW w:w="637" w:type="pct"/>
            <w:tcBorders>
              <w:top w:val="nil"/>
              <w:left w:val="nil"/>
              <w:bottom w:val="single" w:color="auto" w:sz="4" w:space="0"/>
              <w:right w:val="single" w:color="auto" w:sz="4" w:space="0"/>
            </w:tcBorders>
            <w:vAlign w:val="center"/>
          </w:tcPr>
          <w:p w14:paraId="07151BE1">
            <w:pPr>
              <w:jc w:val="center"/>
              <w:rPr>
                <w:rFonts w:ascii="仿宋_GB2312" w:hAnsi="Times New Roman" w:eastAsia="仿宋_GB2312"/>
                <w:kern w:val="0"/>
                <w:sz w:val="20"/>
              </w:rPr>
            </w:pPr>
          </w:p>
        </w:tc>
        <w:tc>
          <w:tcPr>
            <w:tcW w:w="527" w:type="pct"/>
            <w:tcBorders>
              <w:top w:val="nil"/>
              <w:left w:val="nil"/>
              <w:bottom w:val="single" w:color="auto" w:sz="4" w:space="0"/>
              <w:right w:val="single" w:color="auto" w:sz="4" w:space="0"/>
            </w:tcBorders>
            <w:vAlign w:val="center"/>
          </w:tcPr>
          <w:p w14:paraId="14E7A5CD">
            <w:pPr>
              <w:jc w:val="center"/>
              <w:rPr>
                <w:rFonts w:ascii="仿宋_GB2312" w:hAnsi="Times New Roman" w:eastAsia="仿宋_GB2312"/>
                <w:kern w:val="0"/>
                <w:sz w:val="20"/>
              </w:rPr>
            </w:pPr>
          </w:p>
        </w:tc>
        <w:tc>
          <w:tcPr>
            <w:tcW w:w="603" w:type="pct"/>
            <w:tcBorders>
              <w:top w:val="nil"/>
              <w:left w:val="nil"/>
              <w:bottom w:val="single" w:color="auto" w:sz="4" w:space="0"/>
              <w:right w:val="single" w:color="auto" w:sz="4" w:space="0"/>
            </w:tcBorders>
            <w:vAlign w:val="center"/>
          </w:tcPr>
          <w:p w14:paraId="5F359E03">
            <w:pPr>
              <w:jc w:val="center"/>
              <w:rPr>
                <w:rFonts w:ascii="仿宋_GB2312" w:hAnsi="Times New Roman" w:eastAsia="仿宋_GB2312"/>
                <w:kern w:val="0"/>
                <w:sz w:val="20"/>
              </w:rPr>
            </w:pPr>
          </w:p>
        </w:tc>
        <w:tc>
          <w:tcPr>
            <w:tcW w:w="602" w:type="pct"/>
            <w:tcBorders>
              <w:top w:val="nil"/>
              <w:left w:val="nil"/>
              <w:bottom w:val="single" w:color="auto" w:sz="4" w:space="0"/>
              <w:right w:val="single" w:color="auto" w:sz="4" w:space="0"/>
            </w:tcBorders>
            <w:vAlign w:val="center"/>
          </w:tcPr>
          <w:p w14:paraId="0105AE53">
            <w:pPr>
              <w:jc w:val="center"/>
              <w:rPr>
                <w:rFonts w:ascii="仿宋_GB2312" w:hAnsi="Times New Roman" w:eastAsia="仿宋_GB2312"/>
                <w:kern w:val="0"/>
                <w:sz w:val="20"/>
              </w:rPr>
            </w:pPr>
          </w:p>
        </w:tc>
      </w:tr>
      <w:tr w14:paraId="7CACBC3B">
        <w:tblPrEx>
          <w:tblCellMar>
            <w:top w:w="0" w:type="dxa"/>
            <w:left w:w="108" w:type="dxa"/>
            <w:bottom w:w="0" w:type="dxa"/>
            <w:right w:w="108" w:type="dxa"/>
          </w:tblCellMar>
        </w:tblPrEx>
        <w:trPr>
          <w:cantSplit/>
          <w:trHeight w:val="550" w:hRule="atLeast"/>
          <w:jc w:val="center"/>
        </w:trPr>
        <w:tc>
          <w:tcPr>
            <w:tcW w:w="310" w:type="pct"/>
            <w:tcBorders>
              <w:top w:val="nil"/>
              <w:left w:val="single" w:color="auto" w:sz="4" w:space="0"/>
              <w:bottom w:val="single" w:color="auto" w:sz="4" w:space="0"/>
              <w:right w:val="single" w:color="auto" w:sz="4" w:space="0"/>
            </w:tcBorders>
            <w:vAlign w:val="center"/>
          </w:tcPr>
          <w:p w14:paraId="10AD59CB">
            <w:pPr>
              <w:jc w:val="center"/>
              <w:rPr>
                <w:rFonts w:ascii="仿宋_GB2312" w:hAnsi="Times New Roman" w:eastAsia="仿宋_GB2312"/>
                <w:kern w:val="0"/>
                <w:sz w:val="20"/>
              </w:rPr>
            </w:pPr>
          </w:p>
        </w:tc>
        <w:tc>
          <w:tcPr>
            <w:tcW w:w="540" w:type="pct"/>
            <w:tcBorders>
              <w:top w:val="nil"/>
              <w:left w:val="nil"/>
              <w:bottom w:val="single" w:color="auto" w:sz="4" w:space="0"/>
              <w:right w:val="single" w:color="auto" w:sz="4" w:space="0"/>
            </w:tcBorders>
            <w:vAlign w:val="center"/>
          </w:tcPr>
          <w:p w14:paraId="4DE9BAF7">
            <w:pPr>
              <w:jc w:val="center"/>
              <w:rPr>
                <w:rFonts w:ascii="仿宋_GB2312" w:hAnsi="Times New Roman" w:eastAsia="仿宋_GB2312"/>
                <w:kern w:val="0"/>
                <w:sz w:val="20"/>
              </w:rPr>
            </w:pPr>
          </w:p>
        </w:tc>
        <w:tc>
          <w:tcPr>
            <w:tcW w:w="716" w:type="pct"/>
            <w:tcBorders>
              <w:top w:val="nil"/>
              <w:left w:val="nil"/>
              <w:bottom w:val="single" w:color="auto" w:sz="4" w:space="0"/>
              <w:right w:val="single" w:color="auto" w:sz="4" w:space="0"/>
            </w:tcBorders>
            <w:vAlign w:val="center"/>
          </w:tcPr>
          <w:p w14:paraId="49C5A554">
            <w:pPr>
              <w:jc w:val="center"/>
              <w:rPr>
                <w:rFonts w:ascii="仿宋_GB2312" w:hAnsi="Times New Roman" w:eastAsia="仿宋_GB2312"/>
                <w:kern w:val="0"/>
                <w:sz w:val="20"/>
              </w:rPr>
            </w:pPr>
          </w:p>
        </w:tc>
        <w:tc>
          <w:tcPr>
            <w:tcW w:w="431" w:type="pct"/>
            <w:tcBorders>
              <w:top w:val="nil"/>
              <w:left w:val="nil"/>
              <w:bottom w:val="single" w:color="auto" w:sz="4" w:space="0"/>
              <w:right w:val="single" w:color="auto" w:sz="4" w:space="0"/>
            </w:tcBorders>
            <w:vAlign w:val="center"/>
          </w:tcPr>
          <w:p w14:paraId="6978A115">
            <w:pPr>
              <w:jc w:val="center"/>
              <w:rPr>
                <w:rFonts w:ascii="仿宋_GB2312" w:hAnsi="Times New Roman" w:eastAsia="仿宋_GB2312"/>
                <w:kern w:val="0"/>
                <w:sz w:val="20"/>
              </w:rPr>
            </w:pPr>
          </w:p>
        </w:tc>
        <w:tc>
          <w:tcPr>
            <w:tcW w:w="634" w:type="pct"/>
            <w:tcBorders>
              <w:top w:val="nil"/>
              <w:left w:val="nil"/>
              <w:bottom w:val="single" w:color="auto" w:sz="4" w:space="0"/>
              <w:right w:val="single" w:color="auto" w:sz="4" w:space="0"/>
            </w:tcBorders>
            <w:vAlign w:val="center"/>
          </w:tcPr>
          <w:p w14:paraId="3157F76C">
            <w:pPr>
              <w:jc w:val="center"/>
              <w:rPr>
                <w:rFonts w:ascii="仿宋_GB2312" w:hAnsi="Times New Roman" w:eastAsia="仿宋_GB2312"/>
                <w:kern w:val="0"/>
                <w:sz w:val="20"/>
              </w:rPr>
            </w:pPr>
          </w:p>
        </w:tc>
        <w:tc>
          <w:tcPr>
            <w:tcW w:w="637" w:type="pct"/>
            <w:tcBorders>
              <w:top w:val="nil"/>
              <w:left w:val="nil"/>
              <w:bottom w:val="single" w:color="auto" w:sz="4" w:space="0"/>
              <w:right w:val="single" w:color="auto" w:sz="4" w:space="0"/>
            </w:tcBorders>
            <w:vAlign w:val="center"/>
          </w:tcPr>
          <w:p w14:paraId="52DFBBC7">
            <w:pPr>
              <w:jc w:val="center"/>
              <w:rPr>
                <w:rFonts w:ascii="仿宋_GB2312" w:hAnsi="Times New Roman" w:eastAsia="仿宋_GB2312"/>
                <w:kern w:val="0"/>
                <w:sz w:val="20"/>
              </w:rPr>
            </w:pPr>
          </w:p>
        </w:tc>
        <w:tc>
          <w:tcPr>
            <w:tcW w:w="527" w:type="pct"/>
            <w:tcBorders>
              <w:top w:val="nil"/>
              <w:left w:val="nil"/>
              <w:bottom w:val="single" w:color="auto" w:sz="4" w:space="0"/>
              <w:right w:val="single" w:color="auto" w:sz="4" w:space="0"/>
            </w:tcBorders>
            <w:vAlign w:val="center"/>
          </w:tcPr>
          <w:p w14:paraId="2EEA7CD1">
            <w:pPr>
              <w:jc w:val="center"/>
              <w:rPr>
                <w:rFonts w:ascii="仿宋_GB2312" w:hAnsi="Times New Roman" w:eastAsia="仿宋_GB2312"/>
                <w:kern w:val="0"/>
                <w:sz w:val="20"/>
              </w:rPr>
            </w:pPr>
          </w:p>
        </w:tc>
        <w:tc>
          <w:tcPr>
            <w:tcW w:w="603" w:type="pct"/>
            <w:tcBorders>
              <w:top w:val="nil"/>
              <w:left w:val="nil"/>
              <w:bottom w:val="single" w:color="auto" w:sz="4" w:space="0"/>
              <w:right w:val="single" w:color="auto" w:sz="4" w:space="0"/>
            </w:tcBorders>
            <w:vAlign w:val="center"/>
          </w:tcPr>
          <w:p w14:paraId="06FF6822">
            <w:pPr>
              <w:jc w:val="center"/>
              <w:rPr>
                <w:rFonts w:ascii="仿宋_GB2312" w:hAnsi="Times New Roman" w:eastAsia="仿宋_GB2312"/>
                <w:kern w:val="0"/>
                <w:sz w:val="20"/>
              </w:rPr>
            </w:pPr>
          </w:p>
        </w:tc>
        <w:tc>
          <w:tcPr>
            <w:tcW w:w="602" w:type="pct"/>
            <w:tcBorders>
              <w:top w:val="nil"/>
              <w:left w:val="nil"/>
              <w:bottom w:val="single" w:color="auto" w:sz="4" w:space="0"/>
              <w:right w:val="single" w:color="auto" w:sz="4" w:space="0"/>
            </w:tcBorders>
            <w:vAlign w:val="center"/>
          </w:tcPr>
          <w:p w14:paraId="72139422">
            <w:pPr>
              <w:jc w:val="center"/>
              <w:rPr>
                <w:rFonts w:ascii="仿宋_GB2312" w:hAnsi="Times New Roman" w:eastAsia="仿宋_GB2312"/>
                <w:kern w:val="0"/>
                <w:sz w:val="20"/>
              </w:rPr>
            </w:pPr>
          </w:p>
        </w:tc>
      </w:tr>
      <w:tr w14:paraId="756AD799">
        <w:tblPrEx>
          <w:tblCellMar>
            <w:top w:w="0" w:type="dxa"/>
            <w:left w:w="108" w:type="dxa"/>
            <w:bottom w:w="0" w:type="dxa"/>
            <w:right w:w="108" w:type="dxa"/>
          </w:tblCellMar>
        </w:tblPrEx>
        <w:trPr>
          <w:cantSplit/>
          <w:trHeight w:val="550" w:hRule="atLeast"/>
          <w:jc w:val="center"/>
        </w:trPr>
        <w:tc>
          <w:tcPr>
            <w:tcW w:w="310" w:type="pct"/>
            <w:tcBorders>
              <w:top w:val="nil"/>
              <w:left w:val="single" w:color="auto" w:sz="4" w:space="0"/>
              <w:bottom w:val="single" w:color="auto" w:sz="4" w:space="0"/>
              <w:right w:val="single" w:color="auto" w:sz="4" w:space="0"/>
            </w:tcBorders>
            <w:vAlign w:val="center"/>
          </w:tcPr>
          <w:p w14:paraId="59ACAE09">
            <w:pPr>
              <w:jc w:val="center"/>
              <w:rPr>
                <w:rFonts w:ascii="仿宋_GB2312" w:hAnsi="Times New Roman" w:eastAsia="仿宋_GB2312"/>
                <w:kern w:val="0"/>
                <w:sz w:val="20"/>
              </w:rPr>
            </w:pPr>
          </w:p>
        </w:tc>
        <w:tc>
          <w:tcPr>
            <w:tcW w:w="540" w:type="pct"/>
            <w:tcBorders>
              <w:top w:val="nil"/>
              <w:left w:val="nil"/>
              <w:bottom w:val="single" w:color="auto" w:sz="4" w:space="0"/>
              <w:right w:val="single" w:color="auto" w:sz="4" w:space="0"/>
            </w:tcBorders>
            <w:vAlign w:val="center"/>
          </w:tcPr>
          <w:p w14:paraId="40886048">
            <w:pPr>
              <w:jc w:val="center"/>
              <w:rPr>
                <w:rFonts w:ascii="仿宋_GB2312" w:hAnsi="Times New Roman" w:eastAsia="仿宋_GB2312"/>
                <w:kern w:val="0"/>
                <w:sz w:val="20"/>
              </w:rPr>
            </w:pPr>
          </w:p>
        </w:tc>
        <w:tc>
          <w:tcPr>
            <w:tcW w:w="716" w:type="pct"/>
            <w:tcBorders>
              <w:top w:val="nil"/>
              <w:left w:val="nil"/>
              <w:bottom w:val="single" w:color="auto" w:sz="4" w:space="0"/>
              <w:right w:val="single" w:color="auto" w:sz="4" w:space="0"/>
            </w:tcBorders>
            <w:vAlign w:val="center"/>
          </w:tcPr>
          <w:p w14:paraId="0AB95010">
            <w:pPr>
              <w:jc w:val="center"/>
              <w:rPr>
                <w:rFonts w:ascii="仿宋_GB2312" w:hAnsi="Times New Roman" w:eastAsia="仿宋_GB2312"/>
                <w:kern w:val="0"/>
                <w:sz w:val="20"/>
              </w:rPr>
            </w:pPr>
          </w:p>
        </w:tc>
        <w:tc>
          <w:tcPr>
            <w:tcW w:w="431" w:type="pct"/>
            <w:tcBorders>
              <w:top w:val="nil"/>
              <w:left w:val="nil"/>
              <w:bottom w:val="single" w:color="auto" w:sz="4" w:space="0"/>
              <w:right w:val="single" w:color="auto" w:sz="4" w:space="0"/>
            </w:tcBorders>
            <w:vAlign w:val="center"/>
          </w:tcPr>
          <w:p w14:paraId="58E83EA8">
            <w:pPr>
              <w:jc w:val="center"/>
              <w:rPr>
                <w:rFonts w:ascii="仿宋_GB2312" w:hAnsi="Times New Roman" w:eastAsia="仿宋_GB2312"/>
                <w:kern w:val="0"/>
                <w:sz w:val="20"/>
              </w:rPr>
            </w:pPr>
          </w:p>
        </w:tc>
        <w:tc>
          <w:tcPr>
            <w:tcW w:w="634" w:type="pct"/>
            <w:tcBorders>
              <w:top w:val="nil"/>
              <w:left w:val="nil"/>
              <w:bottom w:val="single" w:color="auto" w:sz="4" w:space="0"/>
              <w:right w:val="single" w:color="auto" w:sz="4" w:space="0"/>
            </w:tcBorders>
            <w:vAlign w:val="center"/>
          </w:tcPr>
          <w:p w14:paraId="665211C8">
            <w:pPr>
              <w:jc w:val="center"/>
              <w:rPr>
                <w:rFonts w:ascii="仿宋_GB2312" w:hAnsi="Times New Roman" w:eastAsia="仿宋_GB2312"/>
                <w:kern w:val="0"/>
                <w:sz w:val="20"/>
              </w:rPr>
            </w:pPr>
          </w:p>
        </w:tc>
        <w:tc>
          <w:tcPr>
            <w:tcW w:w="637" w:type="pct"/>
            <w:tcBorders>
              <w:top w:val="nil"/>
              <w:left w:val="nil"/>
              <w:bottom w:val="single" w:color="auto" w:sz="4" w:space="0"/>
              <w:right w:val="single" w:color="auto" w:sz="4" w:space="0"/>
            </w:tcBorders>
            <w:vAlign w:val="center"/>
          </w:tcPr>
          <w:p w14:paraId="7D963AC7">
            <w:pPr>
              <w:jc w:val="center"/>
              <w:rPr>
                <w:rFonts w:ascii="仿宋_GB2312" w:hAnsi="Times New Roman" w:eastAsia="仿宋_GB2312"/>
                <w:kern w:val="0"/>
                <w:sz w:val="20"/>
              </w:rPr>
            </w:pPr>
          </w:p>
        </w:tc>
        <w:tc>
          <w:tcPr>
            <w:tcW w:w="527" w:type="pct"/>
            <w:tcBorders>
              <w:top w:val="nil"/>
              <w:left w:val="nil"/>
              <w:bottom w:val="single" w:color="auto" w:sz="4" w:space="0"/>
              <w:right w:val="single" w:color="auto" w:sz="4" w:space="0"/>
            </w:tcBorders>
            <w:vAlign w:val="center"/>
          </w:tcPr>
          <w:p w14:paraId="43DA691A">
            <w:pPr>
              <w:jc w:val="center"/>
              <w:rPr>
                <w:rFonts w:ascii="仿宋_GB2312" w:hAnsi="Times New Roman" w:eastAsia="仿宋_GB2312"/>
                <w:kern w:val="0"/>
                <w:sz w:val="20"/>
              </w:rPr>
            </w:pPr>
          </w:p>
        </w:tc>
        <w:tc>
          <w:tcPr>
            <w:tcW w:w="603" w:type="pct"/>
            <w:tcBorders>
              <w:top w:val="nil"/>
              <w:left w:val="nil"/>
              <w:bottom w:val="single" w:color="auto" w:sz="4" w:space="0"/>
              <w:right w:val="single" w:color="auto" w:sz="4" w:space="0"/>
            </w:tcBorders>
            <w:vAlign w:val="center"/>
          </w:tcPr>
          <w:p w14:paraId="7ED60B65">
            <w:pPr>
              <w:jc w:val="center"/>
              <w:rPr>
                <w:rFonts w:ascii="仿宋_GB2312" w:hAnsi="Times New Roman" w:eastAsia="仿宋_GB2312"/>
                <w:kern w:val="0"/>
                <w:sz w:val="20"/>
              </w:rPr>
            </w:pPr>
          </w:p>
        </w:tc>
        <w:tc>
          <w:tcPr>
            <w:tcW w:w="602" w:type="pct"/>
            <w:tcBorders>
              <w:top w:val="nil"/>
              <w:left w:val="nil"/>
              <w:bottom w:val="single" w:color="auto" w:sz="4" w:space="0"/>
              <w:right w:val="single" w:color="auto" w:sz="4" w:space="0"/>
            </w:tcBorders>
            <w:vAlign w:val="center"/>
          </w:tcPr>
          <w:p w14:paraId="55AEE983">
            <w:pPr>
              <w:jc w:val="center"/>
              <w:rPr>
                <w:rFonts w:ascii="仿宋_GB2312" w:hAnsi="Times New Roman" w:eastAsia="仿宋_GB2312"/>
                <w:kern w:val="0"/>
                <w:sz w:val="20"/>
              </w:rPr>
            </w:pPr>
          </w:p>
        </w:tc>
      </w:tr>
      <w:tr w14:paraId="11C7EDD8">
        <w:tblPrEx>
          <w:tblCellMar>
            <w:top w:w="0" w:type="dxa"/>
            <w:left w:w="108" w:type="dxa"/>
            <w:bottom w:w="0" w:type="dxa"/>
            <w:right w:w="108" w:type="dxa"/>
          </w:tblCellMar>
        </w:tblPrEx>
        <w:trPr>
          <w:cantSplit/>
          <w:trHeight w:val="550" w:hRule="atLeast"/>
          <w:jc w:val="center"/>
        </w:trPr>
        <w:tc>
          <w:tcPr>
            <w:tcW w:w="310" w:type="pct"/>
            <w:tcBorders>
              <w:top w:val="nil"/>
              <w:left w:val="single" w:color="auto" w:sz="4" w:space="0"/>
              <w:bottom w:val="single" w:color="auto" w:sz="4" w:space="0"/>
              <w:right w:val="single" w:color="auto" w:sz="4" w:space="0"/>
            </w:tcBorders>
            <w:vAlign w:val="center"/>
          </w:tcPr>
          <w:p w14:paraId="6A9017E1">
            <w:pPr>
              <w:jc w:val="center"/>
              <w:rPr>
                <w:rFonts w:ascii="仿宋_GB2312" w:hAnsi="Times New Roman" w:eastAsia="仿宋_GB2312"/>
                <w:kern w:val="0"/>
                <w:sz w:val="20"/>
              </w:rPr>
            </w:pPr>
            <w:r>
              <w:rPr>
                <w:rFonts w:ascii="仿宋_GB2312" w:hAnsi="Times New Roman" w:eastAsia="仿宋_GB2312"/>
                <w:kern w:val="0"/>
                <w:sz w:val="20"/>
              </w:rPr>
              <w:t>　</w:t>
            </w:r>
          </w:p>
        </w:tc>
        <w:tc>
          <w:tcPr>
            <w:tcW w:w="540" w:type="pct"/>
            <w:tcBorders>
              <w:top w:val="nil"/>
              <w:left w:val="nil"/>
              <w:bottom w:val="single" w:color="auto" w:sz="4" w:space="0"/>
              <w:right w:val="single" w:color="auto" w:sz="4" w:space="0"/>
            </w:tcBorders>
            <w:vAlign w:val="center"/>
          </w:tcPr>
          <w:p w14:paraId="49A3F9AB">
            <w:pPr>
              <w:jc w:val="center"/>
              <w:rPr>
                <w:rFonts w:ascii="仿宋_GB2312" w:hAnsi="Times New Roman" w:eastAsia="仿宋_GB2312"/>
                <w:kern w:val="0"/>
                <w:sz w:val="20"/>
              </w:rPr>
            </w:pPr>
            <w:r>
              <w:rPr>
                <w:rFonts w:ascii="仿宋_GB2312" w:hAnsi="Times New Roman" w:eastAsia="仿宋_GB2312"/>
                <w:kern w:val="0"/>
                <w:sz w:val="20"/>
              </w:rPr>
              <w:t>　</w:t>
            </w:r>
          </w:p>
        </w:tc>
        <w:tc>
          <w:tcPr>
            <w:tcW w:w="716" w:type="pct"/>
            <w:tcBorders>
              <w:top w:val="nil"/>
              <w:left w:val="nil"/>
              <w:bottom w:val="single" w:color="auto" w:sz="4" w:space="0"/>
              <w:right w:val="single" w:color="auto" w:sz="4" w:space="0"/>
            </w:tcBorders>
            <w:vAlign w:val="center"/>
          </w:tcPr>
          <w:p w14:paraId="3A7237BE">
            <w:pPr>
              <w:jc w:val="center"/>
              <w:rPr>
                <w:rFonts w:ascii="仿宋_GB2312" w:hAnsi="Times New Roman" w:eastAsia="仿宋_GB2312"/>
                <w:kern w:val="0"/>
                <w:sz w:val="20"/>
              </w:rPr>
            </w:pPr>
            <w:r>
              <w:rPr>
                <w:rFonts w:ascii="仿宋_GB2312" w:hAnsi="Times New Roman" w:eastAsia="仿宋_GB2312"/>
                <w:kern w:val="0"/>
                <w:sz w:val="20"/>
              </w:rPr>
              <w:t>　</w:t>
            </w:r>
          </w:p>
        </w:tc>
        <w:tc>
          <w:tcPr>
            <w:tcW w:w="431" w:type="pct"/>
            <w:tcBorders>
              <w:top w:val="nil"/>
              <w:left w:val="nil"/>
              <w:bottom w:val="single" w:color="auto" w:sz="4" w:space="0"/>
              <w:right w:val="single" w:color="auto" w:sz="4" w:space="0"/>
            </w:tcBorders>
            <w:vAlign w:val="center"/>
          </w:tcPr>
          <w:p w14:paraId="0F295480">
            <w:pPr>
              <w:jc w:val="center"/>
              <w:rPr>
                <w:rFonts w:ascii="仿宋_GB2312" w:hAnsi="Times New Roman" w:eastAsia="仿宋_GB2312"/>
                <w:kern w:val="0"/>
                <w:sz w:val="20"/>
              </w:rPr>
            </w:pPr>
            <w:r>
              <w:rPr>
                <w:rFonts w:ascii="仿宋_GB2312" w:hAnsi="Times New Roman" w:eastAsia="仿宋_GB2312"/>
                <w:kern w:val="0"/>
                <w:sz w:val="20"/>
              </w:rPr>
              <w:t>　</w:t>
            </w:r>
          </w:p>
        </w:tc>
        <w:tc>
          <w:tcPr>
            <w:tcW w:w="634" w:type="pct"/>
            <w:tcBorders>
              <w:top w:val="nil"/>
              <w:left w:val="nil"/>
              <w:bottom w:val="single" w:color="auto" w:sz="4" w:space="0"/>
              <w:right w:val="single" w:color="auto" w:sz="4" w:space="0"/>
            </w:tcBorders>
            <w:vAlign w:val="center"/>
          </w:tcPr>
          <w:p w14:paraId="18478709">
            <w:pPr>
              <w:jc w:val="center"/>
              <w:rPr>
                <w:rFonts w:ascii="仿宋_GB2312" w:hAnsi="Times New Roman" w:eastAsia="仿宋_GB2312"/>
                <w:kern w:val="0"/>
                <w:sz w:val="20"/>
              </w:rPr>
            </w:pPr>
            <w:r>
              <w:rPr>
                <w:rFonts w:ascii="仿宋_GB2312" w:hAnsi="Times New Roman" w:eastAsia="仿宋_GB2312"/>
                <w:kern w:val="0"/>
                <w:sz w:val="20"/>
              </w:rPr>
              <w:t>　</w:t>
            </w:r>
          </w:p>
        </w:tc>
        <w:tc>
          <w:tcPr>
            <w:tcW w:w="637" w:type="pct"/>
            <w:tcBorders>
              <w:top w:val="nil"/>
              <w:left w:val="nil"/>
              <w:bottom w:val="single" w:color="auto" w:sz="4" w:space="0"/>
              <w:right w:val="single" w:color="auto" w:sz="4" w:space="0"/>
            </w:tcBorders>
            <w:vAlign w:val="center"/>
          </w:tcPr>
          <w:p w14:paraId="3C7168F4">
            <w:pPr>
              <w:jc w:val="center"/>
              <w:rPr>
                <w:rFonts w:ascii="仿宋_GB2312" w:hAnsi="Times New Roman" w:eastAsia="仿宋_GB2312"/>
                <w:kern w:val="0"/>
                <w:sz w:val="20"/>
              </w:rPr>
            </w:pPr>
            <w:r>
              <w:rPr>
                <w:rFonts w:ascii="仿宋_GB2312" w:hAnsi="Times New Roman" w:eastAsia="仿宋_GB2312"/>
                <w:kern w:val="0"/>
                <w:sz w:val="20"/>
              </w:rPr>
              <w:t>　</w:t>
            </w:r>
          </w:p>
        </w:tc>
        <w:tc>
          <w:tcPr>
            <w:tcW w:w="527" w:type="pct"/>
            <w:tcBorders>
              <w:top w:val="nil"/>
              <w:left w:val="nil"/>
              <w:bottom w:val="single" w:color="auto" w:sz="4" w:space="0"/>
              <w:right w:val="single" w:color="auto" w:sz="4" w:space="0"/>
            </w:tcBorders>
            <w:vAlign w:val="center"/>
          </w:tcPr>
          <w:p w14:paraId="484BEBCF">
            <w:pPr>
              <w:jc w:val="center"/>
              <w:rPr>
                <w:rFonts w:ascii="仿宋_GB2312" w:hAnsi="Times New Roman" w:eastAsia="仿宋_GB2312"/>
                <w:kern w:val="0"/>
                <w:sz w:val="20"/>
              </w:rPr>
            </w:pPr>
            <w:r>
              <w:rPr>
                <w:rFonts w:ascii="仿宋_GB2312" w:hAnsi="Times New Roman" w:eastAsia="仿宋_GB2312"/>
                <w:kern w:val="0"/>
                <w:sz w:val="20"/>
              </w:rPr>
              <w:t>　</w:t>
            </w:r>
          </w:p>
        </w:tc>
        <w:tc>
          <w:tcPr>
            <w:tcW w:w="603" w:type="pct"/>
            <w:tcBorders>
              <w:top w:val="nil"/>
              <w:left w:val="nil"/>
              <w:bottom w:val="single" w:color="auto" w:sz="4" w:space="0"/>
              <w:right w:val="single" w:color="auto" w:sz="4" w:space="0"/>
            </w:tcBorders>
            <w:vAlign w:val="center"/>
          </w:tcPr>
          <w:p w14:paraId="0F76B18E">
            <w:pPr>
              <w:jc w:val="center"/>
              <w:rPr>
                <w:rFonts w:ascii="仿宋_GB2312" w:hAnsi="Times New Roman" w:eastAsia="仿宋_GB2312"/>
                <w:kern w:val="0"/>
                <w:sz w:val="20"/>
              </w:rPr>
            </w:pPr>
            <w:r>
              <w:rPr>
                <w:rFonts w:ascii="仿宋_GB2312" w:hAnsi="Times New Roman" w:eastAsia="仿宋_GB2312"/>
                <w:kern w:val="0"/>
                <w:sz w:val="20"/>
              </w:rPr>
              <w:t>　</w:t>
            </w:r>
          </w:p>
        </w:tc>
        <w:tc>
          <w:tcPr>
            <w:tcW w:w="602" w:type="pct"/>
            <w:tcBorders>
              <w:top w:val="nil"/>
              <w:left w:val="nil"/>
              <w:bottom w:val="single" w:color="auto" w:sz="4" w:space="0"/>
              <w:right w:val="single" w:color="auto" w:sz="4" w:space="0"/>
            </w:tcBorders>
            <w:vAlign w:val="center"/>
          </w:tcPr>
          <w:p w14:paraId="4351FB98">
            <w:pPr>
              <w:jc w:val="center"/>
              <w:rPr>
                <w:rFonts w:ascii="仿宋_GB2312" w:hAnsi="Times New Roman" w:eastAsia="仿宋_GB2312"/>
                <w:kern w:val="0"/>
                <w:sz w:val="20"/>
              </w:rPr>
            </w:pPr>
            <w:r>
              <w:rPr>
                <w:rFonts w:ascii="仿宋_GB2312" w:hAnsi="Times New Roman" w:eastAsia="仿宋_GB2312"/>
                <w:kern w:val="0"/>
                <w:sz w:val="20"/>
              </w:rPr>
              <w:t>　</w:t>
            </w:r>
          </w:p>
        </w:tc>
      </w:tr>
    </w:tbl>
    <w:p w14:paraId="6BA95380">
      <w:pPr>
        <w:pStyle w:val="179"/>
        <w:spacing w:before="120"/>
      </w:pPr>
      <w:r>
        <w:t>填表单位：_____                                填表人：_____                              填表时间：_</w:t>
      </w:r>
      <w:r>
        <w:rPr>
          <w:rFonts w:hint="eastAsia"/>
        </w:rPr>
        <w:t xml:space="preserve">              </w:t>
      </w:r>
    </w:p>
    <w:p w14:paraId="3BDA19E5">
      <w:pPr>
        <w:pStyle w:val="179"/>
        <w:spacing w:before="120"/>
        <w:rPr>
          <w:rFonts w:ascii="黑体" w:hAnsi="黑体" w:eastAsia="黑体" w:cs="Times New Roman"/>
          <w:sz w:val="32"/>
          <w:szCs w:val="32"/>
        </w:rPr>
      </w:pPr>
      <w:r>
        <w:t>说明：C=A/B*100%  E=D/A*100%  H=F/G*100%</w:t>
      </w:r>
      <w:r>
        <w:rPr>
          <w:rFonts w:ascii="黑体" w:hAnsi="黑体" w:eastAsia="黑体" w:cs="Times New Roman"/>
          <w:sz w:val="32"/>
          <w:szCs w:val="32"/>
        </w:rPr>
        <w:br w:type="page"/>
      </w:r>
    </w:p>
    <w:p w14:paraId="504A5D20">
      <w:pPr>
        <w:topLinePunct/>
        <w:adjustRightInd w:val="0"/>
        <w:snapToGrid w:val="0"/>
        <w:spacing w:after="16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5</w:t>
      </w:r>
    </w:p>
    <w:p w14:paraId="490F2D88">
      <w:pPr>
        <w:topLinePunct/>
        <w:spacing w:after="120" w:afterLines="50" w:line="278" w:lineRule="auto"/>
        <w:jc w:val="center"/>
        <w:rPr>
          <w:rFonts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 xml:space="preserve">      监测点食源性致病菌分离株送检单</w:t>
      </w:r>
    </w:p>
    <w:tbl>
      <w:tblPr>
        <w:tblStyle w:val="20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66"/>
        <w:gridCol w:w="1362"/>
        <w:gridCol w:w="1263"/>
        <w:gridCol w:w="1263"/>
        <w:gridCol w:w="1585"/>
        <w:gridCol w:w="1234"/>
        <w:gridCol w:w="1587"/>
        <w:gridCol w:w="1059"/>
        <w:gridCol w:w="1059"/>
        <w:gridCol w:w="1056"/>
        <w:gridCol w:w="1265"/>
      </w:tblGrid>
      <w:tr w14:paraId="49DC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9" w:type="pct"/>
            <w:vAlign w:val="center"/>
          </w:tcPr>
          <w:p w14:paraId="10C4C008">
            <w:pPr>
              <w:adjustRightInd w:val="0"/>
              <w:snapToGrid w:val="0"/>
              <w:spacing w:after="0" w:line="240" w:lineRule="auto"/>
              <w:jc w:val="center"/>
              <w:rPr>
                <w:rFonts w:ascii="黑体" w:hAnsi="黑体" w:eastAsia="黑体" w:cs="Times New Roman"/>
                <w:kern w:val="0"/>
                <w:sz w:val="20"/>
                <w:szCs w:val="21"/>
              </w:rPr>
            </w:pPr>
            <w:r>
              <w:rPr>
                <w:rFonts w:hint="eastAsia" w:ascii="黑体" w:hAnsi="黑体" w:eastAsia="黑体" w:cs="Times New Roman"/>
                <w:kern w:val="0"/>
                <w:sz w:val="20"/>
                <w:szCs w:val="21"/>
              </w:rPr>
              <w:t>样品编号</w:t>
            </w:r>
          </w:p>
        </w:tc>
        <w:tc>
          <w:tcPr>
            <w:tcW w:w="490" w:type="pct"/>
            <w:vAlign w:val="center"/>
          </w:tcPr>
          <w:p w14:paraId="57CE81D2">
            <w:pPr>
              <w:adjustRightInd w:val="0"/>
              <w:snapToGrid w:val="0"/>
              <w:spacing w:after="0" w:line="240" w:lineRule="auto"/>
              <w:jc w:val="center"/>
              <w:rPr>
                <w:rFonts w:ascii="黑体" w:hAnsi="黑体" w:eastAsia="黑体" w:cs="Times New Roman"/>
                <w:kern w:val="0"/>
                <w:sz w:val="20"/>
                <w:szCs w:val="21"/>
              </w:rPr>
            </w:pPr>
            <w:r>
              <w:rPr>
                <w:rFonts w:hint="eastAsia" w:ascii="黑体" w:hAnsi="黑体" w:eastAsia="黑体" w:cs="Times New Roman"/>
                <w:kern w:val="0"/>
                <w:sz w:val="20"/>
                <w:szCs w:val="21"/>
              </w:rPr>
              <w:t>菌株名称</w:t>
            </w:r>
          </w:p>
        </w:tc>
        <w:tc>
          <w:tcPr>
            <w:tcW w:w="454" w:type="pct"/>
            <w:vAlign w:val="center"/>
          </w:tcPr>
          <w:p w14:paraId="26DD2286">
            <w:pPr>
              <w:adjustRightInd w:val="0"/>
              <w:snapToGrid w:val="0"/>
              <w:spacing w:after="0" w:line="240" w:lineRule="auto"/>
              <w:jc w:val="center"/>
              <w:rPr>
                <w:rFonts w:ascii="黑体" w:hAnsi="黑体" w:eastAsia="黑体" w:cs="Times New Roman"/>
                <w:kern w:val="0"/>
                <w:sz w:val="20"/>
                <w:szCs w:val="21"/>
              </w:rPr>
            </w:pPr>
            <w:r>
              <w:rPr>
                <w:rFonts w:hint="eastAsia" w:ascii="黑体" w:hAnsi="黑体" w:eastAsia="黑体" w:cs="Times New Roman"/>
                <w:kern w:val="0"/>
                <w:sz w:val="20"/>
                <w:szCs w:val="21"/>
              </w:rPr>
              <w:t>样品名称</w:t>
            </w:r>
          </w:p>
        </w:tc>
        <w:tc>
          <w:tcPr>
            <w:tcW w:w="454" w:type="pct"/>
            <w:vAlign w:val="center"/>
          </w:tcPr>
          <w:p w14:paraId="1F2CB2B6">
            <w:pPr>
              <w:adjustRightInd w:val="0"/>
              <w:snapToGrid w:val="0"/>
              <w:spacing w:after="0" w:line="240" w:lineRule="auto"/>
              <w:jc w:val="center"/>
              <w:rPr>
                <w:rFonts w:ascii="黑体" w:hAnsi="黑体" w:eastAsia="黑体" w:cs="Times New Roman"/>
                <w:kern w:val="0"/>
                <w:sz w:val="20"/>
                <w:szCs w:val="21"/>
              </w:rPr>
            </w:pPr>
            <w:r>
              <w:rPr>
                <w:rFonts w:hint="eastAsia" w:ascii="黑体" w:hAnsi="黑体" w:eastAsia="黑体" w:cs="Times New Roman"/>
                <w:kern w:val="0"/>
                <w:sz w:val="20"/>
                <w:szCs w:val="21"/>
              </w:rPr>
              <w:t>样品类别</w:t>
            </w:r>
          </w:p>
        </w:tc>
        <w:tc>
          <w:tcPr>
            <w:tcW w:w="570" w:type="pct"/>
            <w:vAlign w:val="center"/>
          </w:tcPr>
          <w:p w14:paraId="5C3B8039">
            <w:pPr>
              <w:adjustRightInd w:val="0"/>
              <w:snapToGrid w:val="0"/>
              <w:spacing w:after="0" w:line="240" w:lineRule="auto"/>
              <w:jc w:val="center"/>
              <w:rPr>
                <w:rFonts w:ascii="黑体" w:hAnsi="黑体" w:eastAsia="黑体" w:cs="Times New Roman"/>
                <w:kern w:val="0"/>
                <w:sz w:val="20"/>
                <w:szCs w:val="21"/>
              </w:rPr>
            </w:pPr>
            <w:r>
              <w:rPr>
                <w:rFonts w:hint="eastAsia" w:ascii="黑体" w:hAnsi="黑体" w:eastAsia="黑体" w:cs="Times New Roman"/>
                <w:kern w:val="0"/>
                <w:sz w:val="20"/>
                <w:szCs w:val="21"/>
              </w:rPr>
              <w:t>采样地点</w:t>
            </w:r>
          </w:p>
        </w:tc>
        <w:tc>
          <w:tcPr>
            <w:tcW w:w="444" w:type="pct"/>
            <w:vAlign w:val="center"/>
          </w:tcPr>
          <w:p w14:paraId="24F77C70">
            <w:pPr>
              <w:adjustRightInd w:val="0"/>
              <w:snapToGrid w:val="0"/>
              <w:spacing w:after="0" w:line="240" w:lineRule="auto"/>
              <w:jc w:val="center"/>
              <w:rPr>
                <w:rFonts w:ascii="黑体" w:hAnsi="黑体" w:eastAsia="黑体" w:cs="Times New Roman"/>
                <w:kern w:val="0"/>
                <w:sz w:val="20"/>
                <w:szCs w:val="21"/>
              </w:rPr>
            </w:pPr>
            <w:r>
              <w:rPr>
                <w:rFonts w:hint="eastAsia" w:ascii="黑体" w:hAnsi="黑体" w:eastAsia="黑体" w:cs="Times New Roman"/>
                <w:kern w:val="0"/>
                <w:sz w:val="20"/>
                <w:szCs w:val="21"/>
              </w:rPr>
              <w:t>生产厂家</w:t>
            </w:r>
          </w:p>
        </w:tc>
        <w:tc>
          <w:tcPr>
            <w:tcW w:w="571" w:type="pct"/>
            <w:vAlign w:val="center"/>
          </w:tcPr>
          <w:p w14:paraId="07AE0B01">
            <w:pPr>
              <w:adjustRightInd w:val="0"/>
              <w:snapToGrid w:val="0"/>
              <w:spacing w:after="0" w:line="240" w:lineRule="auto"/>
              <w:jc w:val="center"/>
              <w:rPr>
                <w:rFonts w:ascii="黑体" w:hAnsi="黑体" w:eastAsia="黑体" w:cs="Times New Roman"/>
                <w:kern w:val="0"/>
                <w:sz w:val="20"/>
                <w:szCs w:val="21"/>
              </w:rPr>
            </w:pPr>
            <w:r>
              <w:rPr>
                <w:rFonts w:hint="eastAsia" w:ascii="黑体" w:hAnsi="黑体" w:eastAsia="黑体" w:cs="Times New Roman"/>
                <w:kern w:val="0"/>
                <w:sz w:val="20"/>
                <w:szCs w:val="21"/>
              </w:rPr>
              <w:t>生产日期/批号</w:t>
            </w:r>
          </w:p>
        </w:tc>
        <w:tc>
          <w:tcPr>
            <w:tcW w:w="381" w:type="pct"/>
            <w:vAlign w:val="center"/>
          </w:tcPr>
          <w:p w14:paraId="73EF65E1">
            <w:pPr>
              <w:adjustRightInd w:val="0"/>
              <w:snapToGrid w:val="0"/>
              <w:spacing w:after="0" w:line="240" w:lineRule="auto"/>
              <w:jc w:val="center"/>
              <w:rPr>
                <w:rFonts w:ascii="黑体" w:hAnsi="黑体" w:eastAsia="黑体" w:cs="Times New Roman"/>
                <w:kern w:val="0"/>
                <w:sz w:val="20"/>
                <w:szCs w:val="21"/>
              </w:rPr>
            </w:pPr>
            <w:r>
              <w:rPr>
                <w:rFonts w:hint="eastAsia" w:ascii="黑体" w:hAnsi="黑体" w:eastAsia="黑体" w:cs="Times New Roman"/>
                <w:kern w:val="0"/>
                <w:sz w:val="20"/>
                <w:szCs w:val="21"/>
              </w:rPr>
              <w:t>采样日期</w:t>
            </w:r>
          </w:p>
        </w:tc>
        <w:tc>
          <w:tcPr>
            <w:tcW w:w="381" w:type="pct"/>
            <w:vAlign w:val="center"/>
          </w:tcPr>
          <w:p w14:paraId="3A2D852C">
            <w:pPr>
              <w:adjustRightInd w:val="0"/>
              <w:snapToGrid w:val="0"/>
              <w:spacing w:after="0" w:line="240" w:lineRule="auto"/>
              <w:jc w:val="center"/>
              <w:rPr>
                <w:rFonts w:ascii="黑体" w:hAnsi="黑体" w:eastAsia="黑体" w:cs="Times New Roman"/>
                <w:kern w:val="0"/>
                <w:sz w:val="20"/>
                <w:szCs w:val="21"/>
              </w:rPr>
            </w:pPr>
            <w:r>
              <w:rPr>
                <w:rFonts w:hint="eastAsia" w:ascii="黑体" w:hAnsi="黑体" w:eastAsia="黑体" w:cs="Times New Roman"/>
                <w:kern w:val="0"/>
                <w:sz w:val="20"/>
                <w:szCs w:val="21"/>
              </w:rPr>
              <w:t>检验日期</w:t>
            </w:r>
          </w:p>
        </w:tc>
        <w:tc>
          <w:tcPr>
            <w:tcW w:w="380" w:type="pct"/>
            <w:vAlign w:val="center"/>
          </w:tcPr>
          <w:p w14:paraId="135ECD5D">
            <w:pPr>
              <w:adjustRightInd w:val="0"/>
              <w:snapToGrid w:val="0"/>
              <w:spacing w:after="0" w:line="240" w:lineRule="auto"/>
              <w:jc w:val="center"/>
              <w:rPr>
                <w:rFonts w:ascii="黑体" w:hAnsi="黑体" w:eastAsia="黑体" w:cs="Times New Roman"/>
                <w:kern w:val="0"/>
                <w:sz w:val="20"/>
                <w:szCs w:val="21"/>
              </w:rPr>
            </w:pPr>
            <w:r>
              <w:rPr>
                <w:rFonts w:hint="eastAsia" w:ascii="黑体" w:hAnsi="黑体" w:eastAsia="黑体" w:cs="Times New Roman"/>
                <w:kern w:val="0"/>
                <w:sz w:val="20"/>
                <w:szCs w:val="21"/>
              </w:rPr>
              <w:t>送检方式</w:t>
            </w:r>
          </w:p>
        </w:tc>
        <w:tc>
          <w:tcPr>
            <w:tcW w:w="455" w:type="pct"/>
            <w:vAlign w:val="center"/>
          </w:tcPr>
          <w:p w14:paraId="62BF3A6C">
            <w:pPr>
              <w:adjustRightInd w:val="0"/>
              <w:snapToGrid w:val="0"/>
              <w:spacing w:after="0" w:line="240" w:lineRule="auto"/>
              <w:jc w:val="center"/>
              <w:rPr>
                <w:rFonts w:ascii="黑体" w:hAnsi="黑体" w:eastAsia="黑体" w:cs="Times New Roman"/>
                <w:kern w:val="0"/>
                <w:sz w:val="20"/>
                <w:szCs w:val="21"/>
              </w:rPr>
            </w:pPr>
            <w:r>
              <w:rPr>
                <w:rFonts w:hint="eastAsia" w:ascii="黑体" w:hAnsi="黑体" w:eastAsia="黑体" w:cs="Times New Roman"/>
                <w:kern w:val="0"/>
                <w:sz w:val="20"/>
                <w:szCs w:val="21"/>
              </w:rPr>
              <w:t>备注</w:t>
            </w:r>
          </w:p>
        </w:tc>
      </w:tr>
      <w:tr w14:paraId="3261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19" w:type="pct"/>
            <w:vAlign w:val="center"/>
          </w:tcPr>
          <w:p w14:paraId="7C8663F5">
            <w:pPr>
              <w:adjustRightInd w:val="0"/>
              <w:snapToGrid w:val="0"/>
              <w:spacing w:after="0" w:line="240" w:lineRule="auto"/>
              <w:jc w:val="center"/>
              <w:rPr>
                <w:rFonts w:ascii="Times New Roman" w:hAnsi="Times New Roman" w:eastAsia="宋体" w:cs="Times New Roman"/>
                <w:kern w:val="0"/>
                <w:sz w:val="20"/>
                <w:szCs w:val="21"/>
              </w:rPr>
            </w:pPr>
          </w:p>
        </w:tc>
        <w:tc>
          <w:tcPr>
            <w:tcW w:w="490" w:type="pct"/>
            <w:vAlign w:val="center"/>
          </w:tcPr>
          <w:p w14:paraId="7BE1BEF8">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62F9F94A">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27F3FE96">
            <w:pPr>
              <w:adjustRightInd w:val="0"/>
              <w:snapToGrid w:val="0"/>
              <w:spacing w:after="0" w:line="240" w:lineRule="auto"/>
              <w:jc w:val="center"/>
              <w:rPr>
                <w:rFonts w:ascii="Times New Roman" w:hAnsi="Times New Roman" w:eastAsia="宋体" w:cs="Times New Roman"/>
                <w:kern w:val="0"/>
                <w:sz w:val="20"/>
                <w:szCs w:val="21"/>
              </w:rPr>
            </w:pPr>
          </w:p>
        </w:tc>
        <w:tc>
          <w:tcPr>
            <w:tcW w:w="570" w:type="pct"/>
            <w:vAlign w:val="center"/>
          </w:tcPr>
          <w:p w14:paraId="08F0FAA3">
            <w:pPr>
              <w:adjustRightInd w:val="0"/>
              <w:snapToGrid w:val="0"/>
              <w:spacing w:after="0" w:line="240" w:lineRule="auto"/>
              <w:jc w:val="center"/>
              <w:rPr>
                <w:rFonts w:ascii="Times New Roman" w:hAnsi="Times New Roman" w:eastAsia="宋体" w:cs="Times New Roman"/>
                <w:kern w:val="0"/>
                <w:sz w:val="20"/>
                <w:szCs w:val="21"/>
              </w:rPr>
            </w:pPr>
          </w:p>
        </w:tc>
        <w:tc>
          <w:tcPr>
            <w:tcW w:w="444" w:type="pct"/>
            <w:vAlign w:val="center"/>
          </w:tcPr>
          <w:p w14:paraId="2907C616">
            <w:pPr>
              <w:adjustRightInd w:val="0"/>
              <w:snapToGrid w:val="0"/>
              <w:spacing w:after="0" w:line="240" w:lineRule="auto"/>
              <w:jc w:val="center"/>
              <w:rPr>
                <w:rFonts w:ascii="Times New Roman" w:hAnsi="Times New Roman" w:eastAsia="宋体" w:cs="Times New Roman"/>
                <w:kern w:val="0"/>
                <w:sz w:val="20"/>
                <w:szCs w:val="21"/>
              </w:rPr>
            </w:pPr>
          </w:p>
        </w:tc>
        <w:tc>
          <w:tcPr>
            <w:tcW w:w="571" w:type="pct"/>
            <w:vAlign w:val="center"/>
          </w:tcPr>
          <w:p w14:paraId="539BFAC4">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767549EC">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5CD9C3F6">
            <w:pPr>
              <w:adjustRightInd w:val="0"/>
              <w:snapToGrid w:val="0"/>
              <w:spacing w:after="0" w:line="240" w:lineRule="auto"/>
              <w:jc w:val="center"/>
              <w:rPr>
                <w:rFonts w:ascii="Times New Roman" w:hAnsi="Times New Roman" w:eastAsia="宋体" w:cs="Times New Roman"/>
                <w:kern w:val="0"/>
                <w:sz w:val="20"/>
                <w:szCs w:val="21"/>
              </w:rPr>
            </w:pPr>
          </w:p>
        </w:tc>
        <w:tc>
          <w:tcPr>
            <w:tcW w:w="380" w:type="pct"/>
            <w:vAlign w:val="center"/>
          </w:tcPr>
          <w:p w14:paraId="2FAE6EF7">
            <w:pPr>
              <w:adjustRightInd w:val="0"/>
              <w:snapToGrid w:val="0"/>
              <w:spacing w:after="0" w:line="240" w:lineRule="auto"/>
              <w:jc w:val="center"/>
              <w:rPr>
                <w:rFonts w:ascii="Times New Roman" w:hAnsi="Times New Roman" w:eastAsia="宋体" w:cs="Times New Roman"/>
                <w:kern w:val="0"/>
                <w:sz w:val="20"/>
                <w:szCs w:val="21"/>
              </w:rPr>
            </w:pPr>
          </w:p>
        </w:tc>
        <w:tc>
          <w:tcPr>
            <w:tcW w:w="455" w:type="pct"/>
            <w:vAlign w:val="center"/>
          </w:tcPr>
          <w:p w14:paraId="40EA0F06">
            <w:pPr>
              <w:adjustRightInd w:val="0"/>
              <w:snapToGrid w:val="0"/>
              <w:spacing w:after="0" w:line="240" w:lineRule="auto"/>
              <w:jc w:val="center"/>
              <w:rPr>
                <w:rFonts w:ascii="Times New Roman" w:hAnsi="Times New Roman" w:eastAsia="宋体" w:cs="Times New Roman"/>
                <w:kern w:val="0"/>
                <w:sz w:val="20"/>
                <w:szCs w:val="21"/>
              </w:rPr>
            </w:pPr>
          </w:p>
        </w:tc>
      </w:tr>
      <w:tr w14:paraId="1C5A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19" w:type="pct"/>
            <w:vAlign w:val="center"/>
          </w:tcPr>
          <w:p w14:paraId="7FA8EE5F">
            <w:pPr>
              <w:adjustRightInd w:val="0"/>
              <w:snapToGrid w:val="0"/>
              <w:spacing w:after="0" w:line="240" w:lineRule="auto"/>
              <w:jc w:val="center"/>
              <w:rPr>
                <w:rFonts w:ascii="Times New Roman" w:hAnsi="Times New Roman" w:eastAsia="宋体" w:cs="Times New Roman"/>
                <w:kern w:val="0"/>
                <w:sz w:val="20"/>
                <w:szCs w:val="21"/>
              </w:rPr>
            </w:pPr>
          </w:p>
        </w:tc>
        <w:tc>
          <w:tcPr>
            <w:tcW w:w="490" w:type="pct"/>
            <w:vAlign w:val="center"/>
          </w:tcPr>
          <w:p w14:paraId="603A9272">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18DBA54A">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5E1D75C2">
            <w:pPr>
              <w:adjustRightInd w:val="0"/>
              <w:snapToGrid w:val="0"/>
              <w:spacing w:after="0" w:line="240" w:lineRule="auto"/>
              <w:jc w:val="center"/>
              <w:rPr>
                <w:rFonts w:ascii="Times New Roman" w:hAnsi="Times New Roman" w:eastAsia="宋体" w:cs="Times New Roman"/>
                <w:kern w:val="0"/>
                <w:sz w:val="20"/>
                <w:szCs w:val="21"/>
              </w:rPr>
            </w:pPr>
          </w:p>
        </w:tc>
        <w:tc>
          <w:tcPr>
            <w:tcW w:w="570" w:type="pct"/>
            <w:vAlign w:val="center"/>
          </w:tcPr>
          <w:p w14:paraId="1A0B0240">
            <w:pPr>
              <w:adjustRightInd w:val="0"/>
              <w:snapToGrid w:val="0"/>
              <w:spacing w:after="0" w:line="240" w:lineRule="auto"/>
              <w:jc w:val="center"/>
              <w:rPr>
                <w:rFonts w:ascii="Times New Roman" w:hAnsi="Times New Roman" w:eastAsia="宋体" w:cs="Times New Roman"/>
                <w:kern w:val="0"/>
                <w:sz w:val="20"/>
                <w:szCs w:val="21"/>
              </w:rPr>
            </w:pPr>
          </w:p>
        </w:tc>
        <w:tc>
          <w:tcPr>
            <w:tcW w:w="444" w:type="pct"/>
            <w:vAlign w:val="center"/>
          </w:tcPr>
          <w:p w14:paraId="4F1A83D1">
            <w:pPr>
              <w:adjustRightInd w:val="0"/>
              <w:snapToGrid w:val="0"/>
              <w:spacing w:after="0" w:line="240" w:lineRule="auto"/>
              <w:jc w:val="center"/>
              <w:rPr>
                <w:rFonts w:ascii="Times New Roman" w:hAnsi="Times New Roman" w:eastAsia="宋体" w:cs="Times New Roman"/>
                <w:kern w:val="0"/>
                <w:sz w:val="20"/>
                <w:szCs w:val="21"/>
              </w:rPr>
            </w:pPr>
          </w:p>
        </w:tc>
        <w:tc>
          <w:tcPr>
            <w:tcW w:w="571" w:type="pct"/>
            <w:vAlign w:val="center"/>
          </w:tcPr>
          <w:p w14:paraId="00493F15">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7F20A0FC">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17BFBA91">
            <w:pPr>
              <w:adjustRightInd w:val="0"/>
              <w:snapToGrid w:val="0"/>
              <w:spacing w:after="0" w:line="240" w:lineRule="auto"/>
              <w:jc w:val="center"/>
              <w:rPr>
                <w:rFonts w:ascii="Times New Roman" w:hAnsi="Times New Roman" w:eastAsia="宋体" w:cs="Times New Roman"/>
                <w:kern w:val="0"/>
                <w:sz w:val="20"/>
                <w:szCs w:val="21"/>
              </w:rPr>
            </w:pPr>
          </w:p>
        </w:tc>
        <w:tc>
          <w:tcPr>
            <w:tcW w:w="380" w:type="pct"/>
            <w:vAlign w:val="center"/>
          </w:tcPr>
          <w:p w14:paraId="659615FE">
            <w:pPr>
              <w:adjustRightInd w:val="0"/>
              <w:snapToGrid w:val="0"/>
              <w:spacing w:after="0" w:line="240" w:lineRule="auto"/>
              <w:jc w:val="center"/>
              <w:rPr>
                <w:rFonts w:ascii="Times New Roman" w:hAnsi="Times New Roman" w:eastAsia="宋体" w:cs="Times New Roman"/>
                <w:kern w:val="0"/>
                <w:sz w:val="20"/>
                <w:szCs w:val="21"/>
              </w:rPr>
            </w:pPr>
          </w:p>
        </w:tc>
        <w:tc>
          <w:tcPr>
            <w:tcW w:w="455" w:type="pct"/>
            <w:vAlign w:val="center"/>
          </w:tcPr>
          <w:p w14:paraId="2264F4AE">
            <w:pPr>
              <w:adjustRightInd w:val="0"/>
              <w:snapToGrid w:val="0"/>
              <w:spacing w:after="0" w:line="240" w:lineRule="auto"/>
              <w:jc w:val="center"/>
              <w:rPr>
                <w:rFonts w:ascii="Times New Roman" w:hAnsi="Times New Roman" w:eastAsia="宋体" w:cs="Times New Roman"/>
                <w:kern w:val="0"/>
                <w:sz w:val="20"/>
                <w:szCs w:val="21"/>
              </w:rPr>
            </w:pPr>
          </w:p>
        </w:tc>
      </w:tr>
      <w:tr w14:paraId="37D7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19" w:type="pct"/>
            <w:vAlign w:val="center"/>
          </w:tcPr>
          <w:p w14:paraId="4D809F48">
            <w:pPr>
              <w:adjustRightInd w:val="0"/>
              <w:snapToGrid w:val="0"/>
              <w:spacing w:after="0" w:line="240" w:lineRule="auto"/>
              <w:jc w:val="center"/>
              <w:rPr>
                <w:rFonts w:ascii="Times New Roman" w:hAnsi="Times New Roman" w:eastAsia="宋体" w:cs="Times New Roman"/>
                <w:kern w:val="0"/>
                <w:sz w:val="20"/>
                <w:szCs w:val="21"/>
              </w:rPr>
            </w:pPr>
          </w:p>
        </w:tc>
        <w:tc>
          <w:tcPr>
            <w:tcW w:w="490" w:type="pct"/>
            <w:vAlign w:val="center"/>
          </w:tcPr>
          <w:p w14:paraId="0CE3F73E">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453483BC">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7C0BF003">
            <w:pPr>
              <w:adjustRightInd w:val="0"/>
              <w:snapToGrid w:val="0"/>
              <w:spacing w:after="0" w:line="240" w:lineRule="auto"/>
              <w:jc w:val="center"/>
              <w:rPr>
                <w:rFonts w:ascii="Times New Roman" w:hAnsi="Times New Roman" w:eastAsia="宋体" w:cs="Times New Roman"/>
                <w:kern w:val="0"/>
                <w:sz w:val="20"/>
                <w:szCs w:val="21"/>
              </w:rPr>
            </w:pPr>
          </w:p>
        </w:tc>
        <w:tc>
          <w:tcPr>
            <w:tcW w:w="570" w:type="pct"/>
            <w:vAlign w:val="center"/>
          </w:tcPr>
          <w:p w14:paraId="41853880">
            <w:pPr>
              <w:adjustRightInd w:val="0"/>
              <w:snapToGrid w:val="0"/>
              <w:spacing w:after="0" w:line="240" w:lineRule="auto"/>
              <w:jc w:val="center"/>
              <w:rPr>
                <w:rFonts w:ascii="Times New Roman" w:hAnsi="Times New Roman" w:eastAsia="宋体" w:cs="Times New Roman"/>
                <w:kern w:val="0"/>
                <w:sz w:val="20"/>
                <w:szCs w:val="21"/>
              </w:rPr>
            </w:pPr>
          </w:p>
        </w:tc>
        <w:tc>
          <w:tcPr>
            <w:tcW w:w="444" w:type="pct"/>
            <w:vAlign w:val="center"/>
          </w:tcPr>
          <w:p w14:paraId="1D638E42">
            <w:pPr>
              <w:adjustRightInd w:val="0"/>
              <w:snapToGrid w:val="0"/>
              <w:spacing w:after="0" w:line="240" w:lineRule="auto"/>
              <w:jc w:val="center"/>
              <w:rPr>
                <w:rFonts w:ascii="Times New Roman" w:hAnsi="Times New Roman" w:eastAsia="宋体" w:cs="Times New Roman"/>
                <w:kern w:val="0"/>
                <w:sz w:val="20"/>
                <w:szCs w:val="21"/>
              </w:rPr>
            </w:pPr>
          </w:p>
        </w:tc>
        <w:tc>
          <w:tcPr>
            <w:tcW w:w="571" w:type="pct"/>
            <w:vAlign w:val="center"/>
          </w:tcPr>
          <w:p w14:paraId="64759821">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65C5BC67">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5A84461E">
            <w:pPr>
              <w:adjustRightInd w:val="0"/>
              <w:snapToGrid w:val="0"/>
              <w:spacing w:after="0" w:line="240" w:lineRule="auto"/>
              <w:jc w:val="center"/>
              <w:rPr>
                <w:rFonts w:ascii="Times New Roman" w:hAnsi="Times New Roman" w:eastAsia="宋体" w:cs="Times New Roman"/>
                <w:kern w:val="0"/>
                <w:sz w:val="20"/>
                <w:szCs w:val="21"/>
              </w:rPr>
            </w:pPr>
          </w:p>
        </w:tc>
        <w:tc>
          <w:tcPr>
            <w:tcW w:w="380" w:type="pct"/>
            <w:vAlign w:val="center"/>
          </w:tcPr>
          <w:p w14:paraId="4A3CF4EC">
            <w:pPr>
              <w:adjustRightInd w:val="0"/>
              <w:snapToGrid w:val="0"/>
              <w:spacing w:after="0" w:line="240" w:lineRule="auto"/>
              <w:jc w:val="center"/>
              <w:rPr>
                <w:rFonts w:ascii="Times New Roman" w:hAnsi="Times New Roman" w:eastAsia="宋体" w:cs="Times New Roman"/>
                <w:kern w:val="0"/>
                <w:sz w:val="20"/>
                <w:szCs w:val="21"/>
              </w:rPr>
            </w:pPr>
          </w:p>
        </w:tc>
        <w:tc>
          <w:tcPr>
            <w:tcW w:w="455" w:type="pct"/>
            <w:vAlign w:val="center"/>
          </w:tcPr>
          <w:p w14:paraId="50E7EFDA">
            <w:pPr>
              <w:adjustRightInd w:val="0"/>
              <w:snapToGrid w:val="0"/>
              <w:spacing w:after="0" w:line="240" w:lineRule="auto"/>
              <w:jc w:val="center"/>
              <w:rPr>
                <w:rFonts w:ascii="Times New Roman" w:hAnsi="Times New Roman" w:eastAsia="宋体" w:cs="Times New Roman"/>
                <w:kern w:val="0"/>
                <w:sz w:val="20"/>
                <w:szCs w:val="21"/>
              </w:rPr>
            </w:pPr>
          </w:p>
        </w:tc>
      </w:tr>
      <w:tr w14:paraId="5EAD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19" w:type="pct"/>
            <w:vAlign w:val="center"/>
          </w:tcPr>
          <w:p w14:paraId="2BA77F71">
            <w:pPr>
              <w:adjustRightInd w:val="0"/>
              <w:snapToGrid w:val="0"/>
              <w:spacing w:after="0" w:line="240" w:lineRule="auto"/>
              <w:jc w:val="center"/>
              <w:rPr>
                <w:rFonts w:ascii="Times New Roman" w:hAnsi="Times New Roman" w:eastAsia="宋体" w:cs="Times New Roman"/>
                <w:kern w:val="0"/>
                <w:sz w:val="20"/>
                <w:szCs w:val="21"/>
              </w:rPr>
            </w:pPr>
          </w:p>
        </w:tc>
        <w:tc>
          <w:tcPr>
            <w:tcW w:w="490" w:type="pct"/>
            <w:vAlign w:val="center"/>
          </w:tcPr>
          <w:p w14:paraId="19E9F572">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5B08B18A">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4A28364C">
            <w:pPr>
              <w:adjustRightInd w:val="0"/>
              <w:snapToGrid w:val="0"/>
              <w:spacing w:after="0" w:line="240" w:lineRule="auto"/>
              <w:jc w:val="center"/>
              <w:rPr>
                <w:rFonts w:ascii="Times New Roman" w:hAnsi="Times New Roman" w:eastAsia="宋体" w:cs="Times New Roman"/>
                <w:kern w:val="0"/>
                <w:sz w:val="20"/>
                <w:szCs w:val="21"/>
              </w:rPr>
            </w:pPr>
          </w:p>
        </w:tc>
        <w:tc>
          <w:tcPr>
            <w:tcW w:w="570" w:type="pct"/>
            <w:vAlign w:val="center"/>
          </w:tcPr>
          <w:p w14:paraId="1EF4B799">
            <w:pPr>
              <w:adjustRightInd w:val="0"/>
              <w:snapToGrid w:val="0"/>
              <w:spacing w:after="0" w:line="240" w:lineRule="auto"/>
              <w:jc w:val="center"/>
              <w:rPr>
                <w:rFonts w:ascii="Times New Roman" w:hAnsi="Times New Roman" w:eastAsia="宋体" w:cs="Times New Roman"/>
                <w:kern w:val="0"/>
                <w:sz w:val="20"/>
                <w:szCs w:val="21"/>
              </w:rPr>
            </w:pPr>
          </w:p>
        </w:tc>
        <w:tc>
          <w:tcPr>
            <w:tcW w:w="444" w:type="pct"/>
            <w:vAlign w:val="center"/>
          </w:tcPr>
          <w:p w14:paraId="7C4ED31C">
            <w:pPr>
              <w:adjustRightInd w:val="0"/>
              <w:snapToGrid w:val="0"/>
              <w:spacing w:after="0" w:line="240" w:lineRule="auto"/>
              <w:jc w:val="center"/>
              <w:rPr>
                <w:rFonts w:ascii="Times New Roman" w:hAnsi="Times New Roman" w:eastAsia="宋体" w:cs="Times New Roman"/>
                <w:kern w:val="0"/>
                <w:sz w:val="20"/>
                <w:szCs w:val="21"/>
              </w:rPr>
            </w:pPr>
          </w:p>
        </w:tc>
        <w:tc>
          <w:tcPr>
            <w:tcW w:w="571" w:type="pct"/>
            <w:vAlign w:val="center"/>
          </w:tcPr>
          <w:p w14:paraId="0CF9C2F3">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73F4330C">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52764A52">
            <w:pPr>
              <w:adjustRightInd w:val="0"/>
              <w:snapToGrid w:val="0"/>
              <w:spacing w:after="0" w:line="240" w:lineRule="auto"/>
              <w:jc w:val="center"/>
              <w:rPr>
                <w:rFonts w:ascii="Times New Roman" w:hAnsi="Times New Roman" w:eastAsia="宋体" w:cs="Times New Roman"/>
                <w:kern w:val="0"/>
                <w:sz w:val="20"/>
                <w:szCs w:val="21"/>
              </w:rPr>
            </w:pPr>
          </w:p>
        </w:tc>
        <w:tc>
          <w:tcPr>
            <w:tcW w:w="380" w:type="pct"/>
            <w:vAlign w:val="center"/>
          </w:tcPr>
          <w:p w14:paraId="53E304CF">
            <w:pPr>
              <w:adjustRightInd w:val="0"/>
              <w:snapToGrid w:val="0"/>
              <w:spacing w:after="0" w:line="240" w:lineRule="auto"/>
              <w:jc w:val="center"/>
              <w:rPr>
                <w:rFonts w:ascii="Times New Roman" w:hAnsi="Times New Roman" w:eastAsia="宋体" w:cs="Times New Roman"/>
                <w:kern w:val="0"/>
                <w:sz w:val="20"/>
                <w:szCs w:val="21"/>
              </w:rPr>
            </w:pPr>
          </w:p>
        </w:tc>
        <w:tc>
          <w:tcPr>
            <w:tcW w:w="455" w:type="pct"/>
            <w:vAlign w:val="center"/>
          </w:tcPr>
          <w:p w14:paraId="7AC6ABE7">
            <w:pPr>
              <w:adjustRightInd w:val="0"/>
              <w:snapToGrid w:val="0"/>
              <w:spacing w:after="0" w:line="240" w:lineRule="auto"/>
              <w:jc w:val="center"/>
              <w:rPr>
                <w:rFonts w:ascii="Times New Roman" w:hAnsi="Times New Roman" w:eastAsia="宋体" w:cs="Times New Roman"/>
                <w:kern w:val="0"/>
                <w:sz w:val="20"/>
                <w:szCs w:val="21"/>
              </w:rPr>
            </w:pPr>
          </w:p>
        </w:tc>
      </w:tr>
      <w:tr w14:paraId="0FBE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19" w:type="pct"/>
            <w:vAlign w:val="center"/>
          </w:tcPr>
          <w:p w14:paraId="303D50D4">
            <w:pPr>
              <w:adjustRightInd w:val="0"/>
              <w:snapToGrid w:val="0"/>
              <w:spacing w:after="0" w:line="240" w:lineRule="auto"/>
              <w:jc w:val="center"/>
              <w:rPr>
                <w:rFonts w:ascii="Times New Roman" w:hAnsi="Times New Roman" w:eastAsia="宋体" w:cs="Times New Roman"/>
                <w:kern w:val="0"/>
                <w:sz w:val="20"/>
                <w:szCs w:val="21"/>
              </w:rPr>
            </w:pPr>
          </w:p>
        </w:tc>
        <w:tc>
          <w:tcPr>
            <w:tcW w:w="490" w:type="pct"/>
            <w:vAlign w:val="center"/>
          </w:tcPr>
          <w:p w14:paraId="4DFCA9CD">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6CF2800A">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40D697E0">
            <w:pPr>
              <w:adjustRightInd w:val="0"/>
              <w:snapToGrid w:val="0"/>
              <w:spacing w:after="0" w:line="240" w:lineRule="auto"/>
              <w:jc w:val="center"/>
              <w:rPr>
                <w:rFonts w:ascii="Times New Roman" w:hAnsi="Times New Roman" w:eastAsia="宋体" w:cs="Times New Roman"/>
                <w:kern w:val="0"/>
                <w:sz w:val="20"/>
                <w:szCs w:val="21"/>
              </w:rPr>
            </w:pPr>
          </w:p>
        </w:tc>
        <w:tc>
          <w:tcPr>
            <w:tcW w:w="570" w:type="pct"/>
            <w:vAlign w:val="center"/>
          </w:tcPr>
          <w:p w14:paraId="451F5866">
            <w:pPr>
              <w:adjustRightInd w:val="0"/>
              <w:snapToGrid w:val="0"/>
              <w:spacing w:after="0" w:line="240" w:lineRule="auto"/>
              <w:jc w:val="center"/>
              <w:rPr>
                <w:rFonts w:ascii="Times New Roman" w:hAnsi="Times New Roman" w:eastAsia="宋体" w:cs="Times New Roman"/>
                <w:kern w:val="0"/>
                <w:sz w:val="20"/>
                <w:szCs w:val="21"/>
              </w:rPr>
            </w:pPr>
          </w:p>
        </w:tc>
        <w:tc>
          <w:tcPr>
            <w:tcW w:w="444" w:type="pct"/>
            <w:vAlign w:val="center"/>
          </w:tcPr>
          <w:p w14:paraId="50317398">
            <w:pPr>
              <w:adjustRightInd w:val="0"/>
              <w:snapToGrid w:val="0"/>
              <w:spacing w:after="0" w:line="240" w:lineRule="auto"/>
              <w:jc w:val="center"/>
              <w:rPr>
                <w:rFonts w:ascii="Times New Roman" w:hAnsi="Times New Roman" w:eastAsia="宋体" w:cs="Times New Roman"/>
                <w:kern w:val="0"/>
                <w:sz w:val="20"/>
                <w:szCs w:val="21"/>
              </w:rPr>
            </w:pPr>
          </w:p>
        </w:tc>
        <w:tc>
          <w:tcPr>
            <w:tcW w:w="571" w:type="pct"/>
            <w:vAlign w:val="center"/>
          </w:tcPr>
          <w:p w14:paraId="38DAFE2E">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391C5D35">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21DE1E7A">
            <w:pPr>
              <w:adjustRightInd w:val="0"/>
              <w:snapToGrid w:val="0"/>
              <w:spacing w:after="0" w:line="240" w:lineRule="auto"/>
              <w:jc w:val="center"/>
              <w:rPr>
                <w:rFonts w:ascii="Times New Roman" w:hAnsi="Times New Roman" w:eastAsia="宋体" w:cs="Times New Roman"/>
                <w:kern w:val="0"/>
                <w:sz w:val="20"/>
                <w:szCs w:val="21"/>
              </w:rPr>
            </w:pPr>
          </w:p>
        </w:tc>
        <w:tc>
          <w:tcPr>
            <w:tcW w:w="380" w:type="pct"/>
            <w:vAlign w:val="center"/>
          </w:tcPr>
          <w:p w14:paraId="528BDBCE">
            <w:pPr>
              <w:adjustRightInd w:val="0"/>
              <w:snapToGrid w:val="0"/>
              <w:spacing w:after="0" w:line="240" w:lineRule="auto"/>
              <w:jc w:val="center"/>
              <w:rPr>
                <w:rFonts w:ascii="Times New Roman" w:hAnsi="Times New Roman" w:eastAsia="宋体" w:cs="Times New Roman"/>
                <w:kern w:val="0"/>
                <w:sz w:val="20"/>
                <w:szCs w:val="21"/>
              </w:rPr>
            </w:pPr>
          </w:p>
        </w:tc>
        <w:tc>
          <w:tcPr>
            <w:tcW w:w="455" w:type="pct"/>
            <w:vAlign w:val="center"/>
          </w:tcPr>
          <w:p w14:paraId="551FC020">
            <w:pPr>
              <w:adjustRightInd w:val="0"/>
              <w:snapToGrid w:val="0"/>
              <w:spacing w:after="0" w:line="240" w:lineRule="auto"/>
              <w:jc w:val="center"/>
              <w:rPr>
                <w:rFonts w:ascii="Times New Roman" w:hAnsi="Times New Roman" w:eastAsia="宋体" w:cs="Times New Roman"/>
                <w:kern w:val="0"/>
                <w:sz w:val="20"/>
                <w:szCs w:val="21"/>
              </w:rPr>
            </w:pPr>
          </w:p>
        </w:tc>
      </w:tr>
      <w:tr w14:paraId="66DB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4" w:hRule="atLeast"/>
          <w:jc w:val="center"/>
        </w:trPr>
        <w:tc>
          <w:tcPr>
            <w:tcW w:w="419" w:type="pct"/>
            <w:vAlign w:val="center"/>
          </w:tcPr>
          <w:p w14:paraId="2637834E">
            <w:pPr>
              <w:adjustRightInd w:val="0"/>
              <w:snapToGrid w:val="0"/>
              <w:spacing w:after="0" w:line="240" w:lineRule="auto"/>
              <w:jc w:val="center"/>
              <w:rPr>
                <w:rFonts w:ascii="Times New Roman" w:hAnsi="Times New Roman" w:eastAsia="宋体" w:cs="Times New Roman"/>
                <w:kern w:val="0"/>
                <w:sz w:val="20"/>
                <w:szCs w:val="21"/>
              </w:rPr>
            </w:pPr>
          </w:p>
        </w:tc>
        <w:tc>
          <w:tcPr>
            <w:tcW w:w="490" w:type="pct"/>
            <w:vAlign w:val="center"/>
          </w:tcPr>
          <w:p w14:paraId="3D2ED59B">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6F412F18">
            <w:pPr>
              <w:adjustRightInd w:val="0"/>
              <w:snapToGrid w:val="0"/>
              <w:spacing w:after="0" w:line="240" w:lineRule="auto"/>
              <w:jc w:val="center"/>
              <w:rPr>
                <w:rFonts w:ascii="Times New Roman" w:hAnsi="Times New Roman" w:eastAsia="宋体" w:cs="Times New Roman"/>
                <w:kern w:val="0"/>
                <w:sz w:val="20"/>
                <w:szCs w:val="21"/>
              </w:rPr>
            </w:pPr>
          </w:p>
        </w:tc>
        <w:tc>
          <w:tcPr>
            <w:tcW w:w="454" w:type="pct"/>
            <w:vAlign w:val="center"/>
          </w:tcPr>
          <w:p w14:paraId="3A781743">
            <w:pPr>
              <w:adjustRightInd w:val="0"/>
              <w:snapToGrid w:val="0"/>
              <w:spacing w:after="0" w:line="240" w:lineRule="auto"/>
              <w:jc w:val="center"/>
              <w:rPr>
                <w:rFonts w:ascii="Times New Roman" w:hAnsi="Times New Roman" w:eastAsia="宋体" w:cs="Times New Roman"/>
                <w:kern w:val="0"/>
                <w:sz w:val="20"/>
                <w:szCs w:val="21"/>
              </w:rPr>
            </w:pPr>
          </w:p>
        </w:tc>
        <w:tc>
          <w:tcPr>
            <w:tcW w:w="570" w:type="pct"/>
            <w:vAlign w:val="center"/>
          </w:tcPr>
          <w:p w14:paraId="76593B39">
            <w:pPr>
              <w:adjustRightInd w:val="0"/>
              <w:snapToGrid w:val="0"/>
              <w:spacing w:after="0" w:line="240" w:lineRule="auto"/>
              <w:jc w:val="center"/>
              <w:rPr>
                <w:rFonts w:ascii="Times New Roman" w:hAnsi="Times New Roman" w:eastAsia="宋体" w:cs="Times New Roman"/>
                <w:kern w:val="0"/>
                <w:sz w:val="20"/>
                <w:szCs w:val="21"/>
              </w:rPr>
            </w:pPr>
          </w:p>
        </w:tc>
        <w:tc>
          <w:tcPr>
            <w:tcW w:w="444" w:type="pct"/>
            <w:vAlign w:val="center"/>
          </w:tcPr>
          <w:p w14:paraId="3A2B40B1">
            <w:pPr>
              <w:adjustRightInd w:val="0"/>
              <w:snapToGrid w:val="0"/>
              <w:spacing w:after="0" w:line="240" w:lineRule="auto"/>
              <w:jc w:val="center"/>
              <w:rPr>
                <w:rFonts w:ascii="Times New Roman" w:hAnsi="Times New Roman" w:eastAsia="宋体" w:cs="Times New Roman"/>
                <w:kern w:val="0"/>
                <w:sz w:val="20"/>
                <w:szCs w:val="21"/>
              </w:rPr>
            </w:pPr>
          </w:p>
        </w:tc>
        <w:tc>
          <w:tcPr>
            <w:tcW w:w="571" w:type="pct"/>
            <w:vAlign w:val="center"/>
          </w:tcPr>
          <w:p w14:paraId="72FCC69C">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0B220C8B">
            <w:pPr>
              <w:adjustRightInd w:val="0"/>
              <w:snapToGrid w:val="0"/>
              <w:spacing w:after="0" w:line="240" w:lineRule="auto"/>
              <w:jc w:val="center"/>
              <w:rPr>
                <w:rFonts w:ascii="Times New Roman" w:hAnsi="Times New Roman" w:eastAsia="宋体" w:cs="Times New Roman"/>
                <w:kern w:val="0"/>
                <w:sz w:val="20"/>
                <w:szCs w:val="21"/>
              </w:rPr>
            </w:pPr>
          </w:p>
        </w:tc>
        <w:tc>
          <w:tcPr>
            <w:tcW w:w="381" w:type="pct"/>
            <w:vAlign w:val="center"/>
          </w:tcPr>
          <w:p w14:paraId="10F013E4">
            <w:pPr>
              <w:adjustRightInd w:val="0"/>
              <w:snapToGrid w:val="0"/>
              <w:spacing w:after="0" w:line="240" w:lineRule="auto"/>
              <w:jc w:val="center"/>
              <w:rPr>
                <w:rFonts w:ascii="Times New Roman" w:hAnsi="Times New Roman" w:eastAsia="宋体" w:cs="Times New Roman"/>
                <w:kern w:val="0"/>
                <w:sz w:val="20"/>
                <w:szCs w:val="21"/>
              </w:rPr>
            </w:pPr>
          </w:p>
        </w:tc>
        <w:tc>
          <w:tcPr>
            <w:tcW w:w="380" w:type="pct"/>
            <w:vAlign w:val="center"/>
          </w:tcPr>
          <w:p w14:paraId="258AD931">
            <w:pPr>
              <w:adjustRightInd w:val="0"/>
              <w:snapToGrid w:val="0"/>
              <w:spacing w:after="0" w:line="240" w:lineRule="auto"/>
              <w:jc w:val="center"/>
              <w:rPr>
                <w:rFonts w:ascii="Times New Roman" w:hAnsi="Times New Roman" w:eastAsia="宋体" w:cs="Times New Roman"/>
                <w:kern w:val="0"/>
                <w:sz w:val="20"/>
                <w:szCs w:val="21"/>
              </w:rPr>
            </w:pPr>
          </w:p>
        </w:tc>
        <w:tc>
          <w:tcPr>
            <w:tcW w:w="455" w:type="pct"/>
            <w:vAlign w:val="center"/>
          </w:tcPr>
          <w:p w14:paraId="1E03B472">
            <w:pPr>
              <w:adjustRightInd w:val="0"/>
              <w:snapToGrid w:val="0"/>
              <w:spacing w:after="0" w:line="240" w:lineRule="auto"/>
              <w:jc w:val="center"/>
              <w:rPr>
                <w:rFonts w:ascii="Times New Roman" w:hAnsi="Times New Roman" w:eastAsia="宋体" w:cs="Times New Roman"/>
                <w:kern w:val="0"/>
                <w:sz w:val="20"/>
                <w:szCs w:val="21"/>
              </w:rPr>
            </w:pPr>
          </w:p>
        </w:tc>
      </w:tr>
    </w:tbl>
    <w:p w14:paraId="63C72614">
      <w:pPr>
        <w:pStyle w:val="207"/>
        <w:spacing w:before="72" w:beforeLines="30"/>
        <w:ind w:left="202" w:hanging="202"/>
        <w:rPr>
          <w:rFonts w:ascii="黑体" w:hAnsi="黑体" w:eastAsia="黑体"/>
          <w:sz w:val="32"/>
          <w:szCs w:val="32"/>
        </w:rPr>
      </w:pPr>
      <w:r>
        <w:rPr>
          <w:rFonts w:hint="eastAsia"/>
        </w:rPr>
        <w:t>送样日期：                         送样人（签字）：                 接收人（签字）：</w:t>
      </w:r>
      <w:r>
        <w:rPr>
          <w:rFonts w:ascii="黑体" w:hAnsi="黑体" w:eastAsia="黑体"/>
          <w:sz w:val="32"/>
          <w:szCs w:val="32"/>
        </w:rPr>
        <w:br w:type="page"/>
      </w:r>
    </w:p>
    <w:p w14:paraId="61861CDA">
      <w:pPr>
        <w:topLinePunct/>
        <w:adjustRightInd w:val="0"/>
        <w:snapToGrid w:val="0"/>
        <w:spacing w:after="16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6</w:t>
      </w:r>
    </w:p>
    <w:p w14:paraId="28A97417">
      <w:pPr>
        <w:topLinePunct/>
        <w:spacing w:after="120" w:afterLines="50" w:line="278" w:lineRule="auto"/>
        <w:jc w:val="center"/>
        <w:rPr>
          <w:rFonts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2026年山西省食源性疾病产肉毒毒素的梭菌上送登记表</w:t>
      </w:r>
    </w:p>
    <w:tbl>
      <w:tblPr>
        <w:tblStyle w:val="31"/>
        <w:tblW w:w="13766" w:type="dxa"/>
        <w:jc w:val="center"/>
        <w:tblBorders>
          <w:top w:val="single" w:color="auto" w:sz="4" w:space="0"/>
          <w:left w:val="single" w:color="auto" w:sz="4" w:space="0"/>
          <w:bottom w:val="single" w:color="auto" w:sz="4" w:space="0"/>
          <w:right w:val="single" w:color="auto" w:sz="4" w:space="0"/>
          <w:insideH w:val="single" w:color="000000" w:sz="8" w:space="0"/>
          <w:insideV w:val="single" w:color="auto" w:sz="4" w:space="0"/>
        </w:tblBorders>
        <w:tblLayout w:type="fixed"/>
        <w:tblCellMar>
          <w:top w:w="0" w:type="dxa"/>
          <w:left w:w="0" w:type="dxa"/>
          <w:bottom w:w="0" w:type="dxa"/>
          <w:right w:w="0" w:type="dxa"/>
        </w:tblCellMar>
      </w:tblPr>
      <w:tblGrid>
        <w:gridCol w:w="2103"/>
        <w:gridCol w:w="1194"/>
        <w:gridCol w:w="711"/>
        <w:gridCol w:w="929"/>
        <w:gridCol w:w="1108"/>
        <w:gridCol w:w="1050"/>
        <w:gridCol w:w="1064"/>
        <w:gridCol w:w="1108"/>
        <w:gridCol w:w="1381"/>
        <w:gridCol w:w="1560"/>
        <w:gridCol w:w="1558"/>
      </w:tblGrid>
      <w:tr w14:paraId="5F40CF4B">
        <w:tblPrEx>
          <w:tblBorders>
            <w:top w:val="single" w:color="auto" w:sz="4" w:space="0"/>
            <w:left w:val="single" w:color="auto" w:sz="4" w:space="0"/>
            <w:bottom w:val="single" w:color="auto" w:sz="4" w:space="0"/>
            <w:right w:val="single" w:color="auto" w:sz="4" w:space="0"/>
            <w:insideH w:val="single" w:color="000000" w:sz="8" w:space="0"/>
            <w:insideV w:val="single" w:color="auto" w:sz="4" w:space="0"/>
          </w:tblBorders>
          <w:tblCellMar>
            <w:top w:w="0" w:type="dxa"/>
            <w:left w:w="0" w:type="dxa"/>
            <w:bottom w:w="0" w:type="dxa"/>
            <w:right w:w="0" w:type="dxa"/>
          </w:tblCellMar>
        </w:tblPrEx>
        <w:trPr>
          <w:trHeight w:val="1134" w:hRule="atLeast"/>
          <w:jc w:val="center"/>
        </w:trPr>
        <w:tc>
          <w:tcPr>
            <w:tcW w:w="2103" w:type="dxa"/>
            <w:tcMar>
              <w:top w:w="72" w:type="dxa"/>
              <w:left w:w="144" w:type="dxa"/>
              <w:bottom w:w="72" w:type="dxa"/>
              <w:right w:w="144" w:type="dxa"/>
            </w:tcMar>
            <w:vAlign w:val="center"/>
          </w:tcPr>
          <w:p w14:paraId="5980061F">
            <w:pPr>
              <w:adjustRightInd w:val="0"/>
              <w:snapToGrid w:val="0"/>
              <w:jc w:val="center"/>
              <w:rPr>
                <w:rFonts w:ascii="黑体" w:hAnsi="黑体" w:eastAsia="黑体" w:cs="Arial"/>
                <w:sz w:val="20"/>
                <w:szCs w:val="20"/>
              </w:rPr>
            </w:pPr>
            <w:r>
              <w:rPr>
                <w:rFonts w:hint="eastAsia" w:ascii="黑体" w:hAnsi="黑体" w:eastAsia="黑体" w:cs="Arial"/>
                <w:sz w:val="20"/>
                <w:szCs w:val="20"/>
              </w:rPr>
              <w:t>标本</w:t>
            </w:r>
            <w:r>
              <w:rPr>
                <w:rFonts w:ascii="黑体" w:hAnsi="黑体" w:eastAsia="黑体" w:cs="Arial"/>
                <w:sz w:val="20"/>
                <w:szCs w:val="20"/>
              </w:rPr>
              <w:t>编号</w:t>
            </w:r>
          </w:p>
        </w:tc>
        <w:tc>
          <w:tcPr>
            <w:tcW w:w="1194" w:type="dxa"/>
            <w:tcMar>
              <w:top w:w="72" w:type="dxa"/>
              <w:left w:w="144" w:type="dxa"/>
              <w:bottom w:w="72" w:type="dxa"/>
              <w:right w:w="144" w:type="dxa"/>
            </w:tcMar>
            <w:vAlign w:val="center"/>
          </w:tcPr>
          <w:p w14:paraId="608D81E1">
            <w:pPr>
              <w:adjustRightInd w:val="0"/>
              <w:snapToGrid w:val="0"/>
              <w:jc w:val="center"/>
              <w:rPr>
                <w:rFonts w:ascii="黑体" w:hAnsi="黑体" w:eastAsia="黑体" w:cs="Arial"/>
                <w:sz w:val="20"/>
                <w:szCs w:val="20"/>
              </w:rPr>
            </w:pPr>
            <w:r>
              <w:rPr>
                <w:rFonts w:ascii="黑体" w:hAnsi="黑体" w:eastAsia="黑体" w:cs="Arial"/>
                <w:sz w:val="20"/>
                <w:szCs w:val="20"/>
              </w:rPr>
              <w:t>姓名</w:t>
            </w:r>
          </w:p>
        </w:tc>
        <w:tc>
          <w:tcPr>
            <w:tcW w:w="711" w:type="dxa"/>
            <w:vAlign w:val="center"/>
          </w:tcPr>
          <w:p w14:paraId="2D8F6997">
            <w:pPr>
              <w:adjustRightInd w:val="0"/>
              <w:snapToGrid w:val="0"/>
              <w:jc w:val="center"/>
              <w:rPr>
                <w:rFonts w:ascii="黑体" w:hAnsi="黑体" w:eastAsia="黑体" w:cs="Arial"/>
                <w:sz w:val="20"/>
                <w:szCs w:val="20"/>
              </w:rPr>
            </w:pPr>
            <w:r>
              <w:rPr>
                <w:rFonts w:ascii="黑体" w:hAnsi="黑体" w:eastAsia="黑体" w:cs="Arial"/>
                <w:sz w:val="20"/>
                <w:szCs w:val="20"/>
              </w:rPr>
              <w:t>性别</w:t>
            </w:r>
          </w:p>
        </w:tc>
        <w:tc>
          <w:tcPr>
            <w:tcW w:w="929" w:type="dxa"/>
            <w:vAlign w:val="center"/>
          </w:tcPr>
          <w:p w14:paraId="3A73F39A">
            <w:pPr>
              <w:adjustRightInd w:val="0"/>
              <w:snapToGrid w:val="0"/>
              <w:jc w:val="center"/>
              <w:rPr>
                <w:rFonts w:ascii="黑体" w:hAnsi="黑体" w:eastAsia="黑体" w:cs="Arial"/>
                <w:sz w:val="20"/>
                <w:szCs w:val="20"/>
              </w:rPr>
            </w:pPr>
            <w:r>
              <w:rPr>
                <w:rFonts w:ascii="黑体" w:hAnsi="黑体" w:eastAsia="黑体" w:cs="Arial"/>
                <w:sz w:val="20"/>
                <w:szCs w:val="20"/>
              </w:rPr>
              <w:t>年龄</w:t>
            </w:r>
          </w:p>
        </w:tc>
        <w:tc>
          <w:tcPr>
            <w:tcW w:w="1108" w:type="dxa"/>
            <w:tcMar>
              <w:top w:w="72" w:type="dxa"/>
              <w:left w:w="144" w:type="dxa"/>
              <w:bottom w:w="72" w:type="dxa"/>
              <w:right w:w="144" w:type="dxa"/>
            </w:tcMar>
            <w:vAlign w:val="center"/>
          </w:tcPr>
          <w:p w14:paraId="3EE14FF8">
            <w:pPr>
              <w:adjustRightInd w:val="0"/>
              <w:snapToGrid w:val="0"/>
              <w:jc w:val="center"/>
              <w:rPr>
                <w:rFonts w:ascii="黑体" w:hAnsi="黑体" w:eastAsia="黑体" w:cs="Arial"/>
                <w:sz w:val="20"/>
                <w:szCs w:val="20"/>
              </w:rPr>
            </w:pPr>
            <w:r>
              <w:rPr>
                <w:rFonts w:ascii="黑体" w:hAnsi="黑体" w:eastAsia="黑体" w:cs="Arial"/>
                <w:sz w:val="20"/>
                <w:szCs w:val="20"/>
              </w:rPr>
              <w:t>样本</w:t>
            </w:r>
          </w:p>
          <w:p w14:paraId="224BE964">
            <w:pPr>
              <w:adjustRightInd w:val="0"/>
              <w:snapToGrid w:val="0"/>
              <w:jc w:val="center"/>
              <w:rPr>
                <w:rFonts w:ascii="黑体" w:hAnsi="黑体" w:eastAsia="黑体" w:cs="Arial"/>
                <w:sz w:val="20"/>
                <w:szCs w:val="20"/>
              </w:rPr>
            </w:pPr>
            <w:r>
              <w:rPr>
                <w:rFonts w:ascii="黑体" w:hAnsi="黑体" w:eastAsia="黑体" w:cs="Arial"/>
                <w:sz w:val="20"/>
                <w:szCs w:val="20"/>
              </w:rPr>
              <w:t>类型</w:t>
            </w:r>
          </w:p>
        </w:tc>
        <w:tc>
          <w:tcPr>
            <w:tcW w:w="1050" w:type="dxa"/>
            <w:vAlign w:val="center"/>
          </w:tcPr>
          <w:p w14:paraId="6F31B228">
            <w:pPr>
              <w:adjustRightInd w:val="0"/>
              <w:snapToGrid w:val="0"/>
              <w:jc w:val="center"/>
              <w:rPr>
                <w:rFonts w:ascii="黑体" w:hAnsi="黑体" w:eastAsia="黑体" w:cs="Arial"/>
                <w:sz w:val="20"/>
                <w:szCs w:val="20"/>
              </w:rPr>
            </w:pPr>
            <w:r>
              <w:rPr>
                <w:rFonts w:ascii="黑体" w:hAnsi="黑体" w:eastAsia="黑体" w:cs="Arial"/>
                <w:sz w:val="20"/>
                <w:szCs w:val="20"/>
              </w:rPr>
              <w:t>发病</w:t>
            </w:r>
          </w:p>
          <w:p w14:paraId="630836AC">
            <w:pPr>
              <w:adjustRightInd w:val="0"/>
              <w:snapToGrid w:val="0"/>
              <w:jc w:val="center"/>
              <w:rPr>
                <w:rFonts w:ascii="黑体" w:hAnsi="黑体" w:eastAsia="黑体" w:cs="Arial"/>
                <w:sz w:val="20"/>
                <w:szCs w:val="20"/>
              </w:rPr>
            </w:pPr>
            <w:r>
              <w:rPr>
                <w:rFonts w:ascii="黑体" w:hAnsi="黑体" w:eastAsia="黑体" w:cs="Arial"/>
                <w:sz w:val="20"/>
                <w:szCs w:val="20"/>
              </w:rPr>
              <w:t>日期</w:t>
            </w:r>
          </w:p>
        </w:tc>
        <w:tc>
          <w:tcPr>
            <w:tcW w:w="1064" w:type="dxa"/>
            <w:tcMar>
              <w:top w:w="72" w:type="dxa"/>
              <w:left w:w="144" w:type="dxa"/>
              <w:bottom w:w="72" w:type="dxa"/>
              <w:right w:w="144" w:type="dxa"/>
            </w:tcMar>
            <w:vAlign w:val="center"/>
          </w:tcPr>
          <w:p w14:paraId="37EE8AE5">
            <w:pPr>
              <w:adjustRightInd w:val="0"/>
              <w:snapToGrid w:val="0"/>
              <w:jc w:val="center"/>
              <w:rPr>
                <w:rFonts w:ascii="黑体" w:hAnsi="黑体" w:eastAsia="黑体" w:cs="Arial"/>
                <w:sz w:val="20"/>
                <w:szCs w:val="20"/>
              </w:rPr>
            </w:pPr>
            <w:r>
              <w:rPr>
                <w:rFonts w:ascii="黑体" w:hAnsi="黑体" w:eastAsia="黑体" w:cs="Arial"/>
                <w:sz w:val="20"/>
                <w:szCs w:val="20"/>
              </w:rPr>
              <w:t>采样</w:t>
            </w:r>
          </w:p>
          <w:p w14:paraId="7A84087E">
            <w:pPr>
              <w:adjustRightInd w:val="0"/>
              <w:snapToGrid w:val="0"/>
              <w:jc w:val="center"/>
              <w:rPr>
                <w:rFonts w:ascii="黑体" w:hAnsi="黑体" w:eastAsia="黑体" w:cs="Arial"/>
                <w:sz w:val="20"/>
                <w:szCs w:val="20"/>
              </w:rPr>
            </w:pPr>
            <w:r>
              <w:rPr>
                <w:rFonts w:ascii="黑体" w:hAnsi="黑体" w:eastAsia="黑体" w:cs="Arial"/>
                <w:sz w:val="20"/>
                <w:szCs w:val="20"/>
              </w:rPr>
              <w:t>日期</w:t>
            </w:r>
          </w:p>
        </w:tc>
        <w:tc>
          <w:tcPr>
            <w:tcW w:w="1108" w:type="dxa"/>
            <w:tcMar>
              <w:top w:w="72" w:type="dxa"/>
              <w:left w:w="144" w:type="dxa"/>
              <w:bottom w:w="72" w:type="dxa"/>
              <w:right w:w="144" w:type="dxa"/>
            </w:tcMar>
            <w:vAlign w:val="center"/>
          </w:tcPr>
          <w:p w14:paraId="1ED3513E">
            <w:pPr>
              <w:adjustRightInd w:val="0"/>
              <w:snapToGrid w:val="0"/>
              <w:jc w:val="center"/>
              <w:rPr>
                <w:rFonts w:ascii="黑体" w:hAnsi="黑体" w:eastAsia="黑体" w:cs="Arial"/>
                <w:sz w:val="20"/>
                <w:szCs w:val="20"/>
              </w:rPr>
            </w:pPr>
            <w:r>
              <w:rPr>
                <w:rFonts w:hint="eastAsia" w:ascii="黑体" w:hAnsi="黑体" w:eastAsia="黑体" w:cs="Arial"/>
                <w:sz w:val="20"/>
                <w:szCs w:val="20"/>
              </w:rPr>
              <w:t>检测</w:t>
            </w:r>
          </w:p>
          <w:p w14:paraId="08CE44B2">
            <w:pPr>
              <w:adjustRightInd w:val="0"/>
              <w:snapToGrid w:val="0"/>
              <w:jc w:val="center"/>
              <w:rPr>
                <w:rFonts w:ascii="黑体" w:hAnsi="黑体" w:eastAsia="黑体" w:cs="Arial"/>
                <w:sz w:val="20"/>
                <w:szCs w:val="20"/>
              </w:rPr>
            </w:pPr>
            <w:r>
              <w:rPr>
                <w:rFonts w:ascii="黑体" w:hAnsi="黑体" w:eastAsia="黑体" w:cs="Arial"/>
                <w:sz w:val="20"/>
                <w:szCs w:val="20"/>
              </w:rPr>
              <w:t>日期</w:t>
            </w:r>
          </w:p>
        </w:tc>
        <w:tc>
          <w:tcPr>
            <w:tcW w:w="1381" w:type="dxa"/>
            <w:tcMar>
              <w:top w:w="72" w:type="dxa"/>
              <w:left w:w="144" w:type="dxa"/>
              <w:bottom w:w="72" w:type="dxa"/>
              <w:right w:w="144" w:type="dxa"/>
            </w:tcMar>
            <w:vAlign w:val="center"/>
          </w:tcPr>
          <w:p w14:paraId="4175640E">
            <w:pPr>
              <w:adjustRightInd w:val="0"/>
              <w:snapToGrid w:val="0"/>
              <w:jc w:val="center"/>
              <w:rPr>
                <w:rFonts w:ascii="黑体" w:hAnsi="黑体" w:eastAsia="黑体" w:cs="Arial"/>
                <w:sz w:val="20"/>
                <w:szCs w:val="20"/>
              </w:rPr>
            </w:pPr>
            <w:r>
              <w:rPr>
                <w:rFonts w:hint="eastAsia" w:ascii="黑体" w:hAnsi="黑体" w:eastAsia="黑体" w:cs="Arial"/>
                <w:sz w:val="20"/>
                <w:szCs w:val="20"/>
              </w:rPr>
              <w:t>检测结果</w:t>
            </w:r>
          </w:p>
        </w:tc>
        <w:tc>
          <w:tcPr>
            <w:tcW w:w="1560" w:type="dxa"/>
            <w:tcMar>
              <w:top w:w="72" w:type="dxa"/>
              <w:left w:w="144" w:type="dxa"/>
              <w:bottom w:w="72" w:type="dxa"/>
              <w:right w:w="144" w:type="dxa"/>
            </w:tcMar>
            <w:vAlign w:val="center"/>
          </w:tcPr>
          <w:p w14:paraId="2B5C4EDB">
            <w:pPr>
              <w:adjustRightInd w:val="0"/>
              <w:snapToGrid w:val="0"/>
              <w:jc w:val="center"/>
              <w:rPr>
                <w:rFonts w:ascii="黑体" w:hAnsi="黑体" w:eastAsia="黑体" w:cs="Arial"/>
                <w:sz w:val="20"/>
                <w:szCs w:val="20"/>
              </w:rPr>
            </w:pPr>
            <w:r>
              <w:rPr>
                <w:rFonts w:hint="eastAsia" w:ascii="黑体" w:hAnsi="黑体" w:eastAsia="黑体" w:cs="Arial"/>
                <w:sz w:val="20"/>
                <w:szCs w:val="20"/>
              </w:rPr>
              <w:t>毒力基因</w:t>
            </w:r>
          </w:p>
        </w:tc>
        <w:tc>
          <w:tcPr>
            <w:tcW w:w="1558" w:type="dxa"/>
            <w:tcMar>
              <w:top w:w="72" w:type="dxa"/>
              <w:left w:w="144" w:type="dxa"/>
              <w:bottom w:w="72" w:type="dxa"/>
              <w:right w:w="144" w:type="dxa"/>
            </w:tcMar>
            <w:vAlign w:val="center"/>
          </w:tcPr>
          <w:p w14:paraId="004C99C2">
            <w:pPr>
              <w:adjustRightInd w:val="0"/>
              <w:snapToGrid w:val="0"/>
              <w:jc w:val="center"/>
              <w:rPr>
                <w:rFonts w:ascii="黑体" w:hAnsi="黑体" w:eastAsia="黑体" w:cs="Arial"/>
                <w:sz w:val="20"/>
                <w:szCs w:val="20"/>
              </w:rPr>
            </w:pPr>
            <w:r>
              <w:rPr>
                <w:rFonts w:hint="eastAsia" w:ascii="黑体" w:hAnsi="黑体" w:eastAsia="黑体" w:cs="Arial"/>
                <w:sz w:val="20"/>
                <w:szCs w:val="20"/>
              </w:rPr>
              <w:t>是否有食品相关菌株</w:t>
            </w:r>
          </w:p>
        </w:tc>
      </w:tr>
      <w:tr w14:paraId="452E2FC1">
        <w:tblPrEx>
          <w:tblBorders>
            <w:top w:val="single" w:color="auto" w:sz="4" w:space="0"/>
            <w:left w:val="single" w:color="auto" w:sz="4" w:space="0"/>
            <w:bottom w:val="single" w:color="auto" w:sz="4" w:space="0"/>
            <w:right w:val="single" w:color="auto" w:sz="4" w:space="0"/>
            <w:insideH w:val="single" w:color="000000" w:sz="8" w:space="0"/>
            <w:insideV w:val="single" w:color="auto" w:sz="4" w:space="0"/>
          </w:tblBorders>
          <w:tblCellMar>
            <w:top w:w="0" w:type="dxa"/>
            <w:left w:w="0" w:type="dxa"/>
            <w:bottom w:w="0" w:type="dxa"/>
            <w:right w:w="0" w:type="dxa"/>
          </w:tblCellMar>
        </w:tblPrEx>
        <w:trPr>
          <w:trHeight w:val="1757" w:hRule="atLeast"/>
          <w:jc w:val="center"/>
        </w:trPr>
        <w:tc>
          <w:tcPr>
            <w:tcW w:w="2103" w:type="dxa"/>
            <w:tcMar>
              <w:top w:w="72" w:type="dxa"/>
              <w:left w:w="144" w:type="dxa"/>
              <w:bottom w:w="72" w:type="dxa"/>
              <w:right w:w="144" w:type="dxa"/>
            </w:tcMar>
            <w:vAlign w:val="center"/>
          </w:tcPr>
          <w:p w14:paraId="2DDE8E3B">
            <w:pPr>
              <w:adjustRightInd w:val="0"/>
              <w:snapToGrid w:val="0"/>
              <w:jc w:val="center"/>
              <w:rPr>
                <w:rFonts w:ascii="仿宋_GB2312" w:eastAsia="仿宋_GB2312"/>
                <w:sz w:val="20"/>
                <w:szCs w:val="20"/>
              </w:rPr>
            </w:pPr>
          </w:p>
        </w:tc>
        <w:tc>
          <w:tcPr>
            <w:tcW w:w="1194" w:type="dxa"/>
            <w:tcMar>
              <w:top w:w="72" w:type="dxa"/>
              <w:left w:w="144" w:type="dxa"/>
              <w:bottom w:w="72" w:type="dxa"/>
              <w:right w:w="144" w:type="dxa"/>
            </w:tcMar>
            <w:vAlign w:val="center"/>
          </w:tcPr>
          <w:p w14:paraId="0C945AA6">
            <w:pPr>
              <w:adjustRightInd w:val="0"/>
              <w:snapToGrid w:val="0"/>
              <w:jc w:val="center"/>
              <w:rPr>
                <w:rFonts w:ascii="仿宋_GB2312" w:eastAsia="仿宋_GB2312"/>
                <w:sz w:val="20"/>
                <w:szCs w:val="20"/>
              </w:rPr>
            </w:pPr>
          </w:p>
        </w:tc>
        <w:tc>
          <w:tcPr>
            <w:tcW w:w="711" w:type="dxa"/>
            <w:vAlign w:val="center"/>
          </w:tcPr>
          <w:p w14:paraId="485E13EF">
            <w:pPr>
              <w:adjustRightInd w:val="0"/>
              <w:snapToGrid w:val="0"/>
              <w:jc w:val="center"/>
              <w:rPr>
                <w:rFonts w:ascii="仿宋_GB2312" w:eastAsia="仿宋_GB2312"/>
                <w:sz w:val="20"/>
                <w:szCs w:val="20"/>
              </w:rPr>
            </w:pPr>
          </w:p>
        </w:tc>
        <w:tc>
          <w:tcPr>
            <w:tcW w:w="929" w:type="dxa"/>
            <w:vAlign w:val="center"/>
          </w:tcPr>
          <w:p w14:paraId="10B88EB8">
            <w:pPr>
              <w:adjustRightInd w:val="0"/>
              <w:snapToGrid w:val="0"/>
              <w:jc w:val="center"/>
              <w:rPr>
                <w:rFonts w:ascii="仿宋_GB2312" w:hAnsi="宋体" w:eastAsia="仿宋_GB2312" w:cs="Arial"/>
                <w:kern w:val="0"/>
                <w:sz w:val="20"/>
                <w:szCs w:val="20"/>
              </w:rPr>
            </w:pPr>
          </w:p>
        </w:tc>
        <w:tc>
          <w:tcPr>
            <w:tcW w:w="1108" w:type="dxa"/>
            <w:tcMar>
              <w:top w:w="72" w:type="dxa"/>
              <w:left w:w="144" w:type="dxa"/>
              <w:bottom w:w="72" w:type="dxa"/>
              <w:right w:w="144" w:type="dxa"/>
            </w:tcMar>
            <w:vAlign w:val="center"/>
          </w:tcPr>
          <w:p w14:paraId="27D5D09A">
            <w:pPr>
              <w:adjustRightInd w:val="0"/>
              <w:snapToGrid w:val="0"/>
              <w:jc w:val="center"/>
              <w:rPr>
                <w:rFonts w:ascii="仿宋_GB2312" w:eastAsia="仿宋_GB2312"/>
                <w:sz w:val="20"/>
                <w:szCs w:val="20"/>
              </w:rPr>
            </w:pPr>
          </w:p>
        </w:tc>
        <w:tc>
          <w:tcPr>
            <w:tcW w:w="1050" w:type="dxa"/>
            <w:vAlign w:val="center"/>
          </w:tcPr>
          <w:p w14:paraId="0B5FF179">
            <w:pPr>
              <w:adjustRightInd w:val="0"/>
              <w:snapToGrid w:val="0"/>
              <w:jc w:val="center"/>
              <w:rPr>
                <w:rFonts w:ascii="仿宋_GB2312" w:hAnsi="宋体" w:eastAsia="仿宋_GB2312" w:cs="Arial"/>
                <w:kern w:val="0"/>
                <w:sz w:val="20"/>
                <w:szCs w:val="20"/>
              </w:rPr>
            </w:pPr>
          </w:p>
        </w:tc>
        <w:tc>
          <w:tcPr>
            <w:tcW w:w="1064" w:type="dxa"/>
            <w:tcMar>
              <w:top w:w="72" w:type="dxa"/>
              <w:left w:w="144" w:type="dxa"/>
              <w:bottom w:w="72" w:type="dxa"/>
              <w:right w:w="144" w:type="dxa"/>
            </w:tcMar>
            <w:vAlign w:val="center"/>
          </w:tcPr>
          <w:p w14:paraId="35E19A34">
            <w:pPr>
              <w:adjustRightInd w:val="0"/>
              <w:snapToGrid w:val="0"/>
              <w:jc w:val="center"/>
              <w:rPr>
                <w:rFonts w:ascii="仿宋_GB2312" w:eastAsia="仿宋_GB2312"/>
                <w:sz w:val="20"/>
                <w:szCs w:val="20"/>
              </w:rPr>
            </w:pPr>
          </w:p>
        </w:tc>
        <w:tc>
          <w:tcPr>
            <w:tcW w:w="1108" w:type="dxa"/>
            <w:tcMar>
              <w:top w:w="72" w:type="dxa"/>
              <w:left w:w="144" w:type="dxa"/>
              <w:bottom w:w="72" w:type="dxa"/>
              <w:right w:w="144" w:type="dxa"/>
            </w:tcMar>
            <w:vAlign w:val="center"/>
          </w:tcPr>
          <w:p w14:paraId="028E9BAC">
            <w:pPr>
              <w:adjustRightInd w:val="0"/>
              <w:snapToGrid w:val="0"/>
              <w:jc w:val="center"/>
              <w:rPr>
                <w:rFonts w:ascii="仿宋_GB2312" w:eastAsia="仿宋_GB2312"/>
                <w:sz w:val="20"/>
                <w:szCs w:val="20"/>
              </w:rPr>
            </w:pPr>
          </w:p>
        </w:tc>
        <w:tc>
          <w:tcPr>
            <w:tcW w:w="1381" w:type="dxa"/>
            <w:tcMar>
              <w:top w:w="72" w:type="dxa"/>
              <w:left w:w="144" w:type="dxa"/>
              <w:bottom w:w="72" w:type="dxa"/>
              <w:right w:w="144" w:type="dxa"/>
            </w:tcMar>
            <w:vAlign w:val="center"/>
          </w:tcPr>
          <w:p w14:paraId="389D1DC0">
            <w:pPr>
              <w:adjustRightInd w:val="0"/>
              <w:snapToGrid w:val="0"/>
              <w:jc w:val="center"/>
              <w:rPr>
                <w:rFonts w:ascii="仿宋_GB2312" w:eastAsia="仿宋_GB2312"/>
                <w:sz w:val="20"/>
                <w:szCs w:val="20"/>
              </w:rPr>
            </w:pPr>
          </w:p>
        </w:tc>
        <w:tc>
          <w:tcPr>
            <w:tcW w:w="1560" w:type="dxa"/>
            <w:tcMar>
              <w:top w:w="72" w:type="dxa"/>
              <w:left w:w="144" w:type="dxa"/>
              <w:bottom w:w="72" w:type="dxa"/>
              <w:right w:w="144" w:type="dxa"/>
            </w:tcMar>
            <w:vAlign w:val="center"/>
          </w:tcPr>
          <w:p w14:paraId="1447B38A">
            <w:pPr>
              <w:adjustRightInd w:val="0"/>
              <w:snapToGrid w:val="0"/>
              <w:jc w:val="center"/>
              <w:rPr>
                <w:rFonts w:ascii="仿宋_GB2312" w:eastAsia="仿宋_GB2312"/>
                <w:sz w:val="20"/>
                <w:szCs w:val="20"/>
              </w:rPr>
            </w:pPr>
          </w:p>
        </w:tc>
        <w:tc>
          <w:tcPr>
            <w:tcW w:w="1558" w:type="dxa"/>
            <w:tcMar>
              <w:top w:w="72" w:type="dxa"/>
              <w:left w:w="144" w:type="dxa"/>
              <w:bottom w:w="72" w:type="dxa"/>
              <w:right w:w="144" w:type="dxa"/>
            </w:tcMar>
            <w:vAlign w:val="center"/>
          </w:tcPr>
          <w:p w14:paraId="0D9B1237">
            <w:pPr>
              <w:adjustRightInd w:val="0"/>
              <w:snapToGrid w:val="0"/>
              <w:jc w:val="center"/>
              <w:rPr>
                <w:rFonts w:ascii="仿宋_GB2312" w:eastAsia="仿宋_GB2312"/>
                <w:sz w:val="20"/>
                <w:szCs w:val="20"/>
              </w:rPr>
            </w:pPr>
          </w:p>
        </w:tc>
      </w:tr>
      <w:tr w14:paraId="3CA14A7C">
        <w:tblPrEx>
          <w:tblBorders>
            <w:top w:val="single" w:color="auto" w:sz="4" w:space="0"/>
            <w:left w:val="single" w:color="auto" w:sz="4" w:space="0"/>
            <w:bottom w:val="single" w:color="auto" w:sz="4" w:space="0"/>
            <w:right w:val="single" w:color="auto" w:sz="4" w:space="0"/>
            <w:insideH w:val="single" w:color="000000" w:sz="8" w:space="0"/>
            <w:insideV w:val="single" w:color="auto" w:sz="4" w:space="0"/>
          </w:tblBorders>
          <w:tblCellMar>
            <w:top w:w="0" w:type="dxa"/>
            <w:left w:w="0" w:type="dxa"/>
            <w:bottom w:w="0" w:type="dxa"/>
            <w:right w:w="0" w:type="dxa"/>
          </w:tblCellMar>
        </w:tblPrEx>
        <w:trPr>
          <w:trHeight w:val="1757" w:hRule="atLeast"/>
          <w:jc w:val="center"/>
        </w:trPr>
        <w:tc>
          <w:tcPr>
            <w:tcW w:w="2103" w:type="dxa"/>
            <w:tcMar>
              <w:top w:w="72" w:type="dxa"/>
              <w:left w:w="144" w:type="dxa"/>
              <w:bottom w:w="72" w:type="dxa"/>
              <w:right w:w="144" w:type="dxa"/>
            </w:tcMar>
            <w:vAlign w:val="center"/>
          </w:tcPr>
          <w:p w14:paraId="6CF30310">
            <w:pPr>
              <w:adjustRightInd w:val="0"/>
              <w:snapToGrid w:val="0"/>
              <w:jc w:val="center"/>
              <w:rPr>
                <w:rFonts w:ascii="仿宋_GB2312" w:eastAsia="仿宋_GB2312"/>
                <w:sz w:val="20"/>
                <w:szCs w:val="20"/>
              </w:rPr>
            </w:pPr>
          </w:p>
        </w:tc>
        <w:tc>
          <w:tcPr>
            <w:tcW w:w="1194" w:type="dxa"/>
            <w:tcMar>
              <w:top w:w="72" w:type="dxa"/>
              <w:left w:w="144" w:type="dxa"/>
              <w:bottom w:w="72" w:type="dxa"/>
              <w:right w:w="144" w:type="dxa"/>
            </w:tcMar>
            <w:vAlign w:val="center"/>
          </w:tcPr>
          <w:p w14:paraId="24377D3F">
            <w:pPr>
              <w:adjustRightInd w:val="0"/>
              <w:snapToGrid w:val="0"/>
              <w:jc w:val="center"/>
              <w:rPr>
                <w:rFonts w:ascii="仿宋_GB2312" w:eastAsia="仿宋_GB2312"/>
                <w:sz w:val="20"/>
                <w:szCs w:val="20"/>
              </w:rPr>
            </w:pPr>
          </w:p>
        </w:tc>
        <w:tc>
          <w:tcPr>
            <w:tcW w:w="711" w:type="dxa"/>
            <w:vAlign w:val="center"/>
          </w:tcPr>
          <w:p w14:paraId="1D7E1E56">
            <w:pPr>
              <w:adjustRightInd w:val="0"/>
              <w:snapToGrid w:val="0"/>
              <w:jc w:val="center"/>
              <w:rPr>
                <w:rFonts w:ascii="仿宋_GB2312" w:eastAsia="仿宋_GB2312"/>
                <w:sz w:val="20"/>
                <w:szCs w:val="20"/>
              </w:rPr>
            </w:pPr>
          </w:p>
        </w:tc>
        <w:tc>
          <w:tcPr>
            <w:tcW w:w="929" w:type="dxa"/>
            <w:vAlign w:val="center"/>
          </w:tcPr>
          <w:p w14:paraId="1C8F29E8">
            <w:pPr>
              <w:adjustRightInd w:val="0"/>
              <w:snapToGrid w:val="0"/>
              <w:jc w:val="center"/>
              <w:rPr>
                <w:rFonts w:ascii="仿宋_GB2312" w:hAnsi="Arial" w:eastAsia="仿宋_GB2312" w:cs="Arial"/>
                <w:kern w:val="0"/>
                <w:sz w:val="20"/>
                <w:szCs w:val="20"/>
              </w:rPr>
            </w:pPr>
          </w:p>
        </w:tc>
        <w:tc>
          <w:tcPr>
            <w:tcW w:w="1108" w:type="dxa"/>
            <w:tcMar>
              <w:top w:w="72" w:type="dxa"/>
              <w:left w:w="144" w:type="dxa"/>
              <w:bottom w:w="72" w:type="dxa"/>
              <w:right w:w="144" w:type="dxa"/>
            </w:tcMar>
            <w:vAlign w:val="center"/>
          </w:tcPr>
          <w:p w14:paraId="22A5BBF2">
            <w:pPr>
              <w:adjustRightInd w:val="0"/>
              <w:snapToGrid w:val="0"/>
              <w:jc w:val="center"/>
              <w:rPr>
                <w:rFonts w:ascii="仿宋_GB2312" w:eastAsia="仿宋_GB2312"/>
                <w:sz w:val="20"/>
                <w:szCs w:val="20"/>
              </w:rPr>
            </w:pPr>
          </w:p>
        </w:tc>
        <w:tc>
          <w:tcPr>
            <w:tcW w:w="1050" w:type="dxa"/>
            <w:vAlign w:val="center"/>
          </w:tcPr>
          <w:p w14:paraId="556072C5">
            <w:pPr>
              <w:adjustRightInd w:val="0"/>
              <w:snapToGrid w:val="0"/>
              <w:jc w:val="center"/>
              <w:rPr>
                <w:rFonts w:ascii="仿宋_GB2312" w:hAnsi="Arial" w:eastAsia="仿宋_GB2312" w:cs="Arial"/>
                <w:kern w:val="0"/>
                <w:sz w:val="20"/>
                <w:szCs w:val="20"/>
              </w:rPr>
            </w:pPr>
          </w:p>
        </w:tc>
        <w:tc>
          <w:tcPr>
            <w:tcW w:w="1064" w:type="dxa"/>
            <w:tcMar>
              <w:top w:w="72" w:type="dxa"/>
              <w:left w:w="144" w:type="dxa"/>
              <w:bottom w:w="72" w:type="dxa"/>
              <w:right w:w="144" w:type="dxa"/>
            </w:tcMar>
            <w:vAlign w:val="center"/>
          </w:tcPr>
          <w:p w14:paraId="3525BAB5">
            <w:pPr>
              <w:adjustRightInd w:val="0"/>
              <w:snapToGrid w:val="0"/>
              <w:jc w:val="center"/>
              <w:rPr>
                <w:rFonts w:ascii="仿宋_GB2312" w:eastAsia="仿宋_GB2312"/>
                <w:sz w:val="20"/>
                <w:szCs w:val="20"/>
              </w:rPr>
            </w:pPr>
          </w:p>
        </w:tc>
        <w:tc>
          <w:tcPr>
            <w:tcW w:w="1108" w:type="dxa"/>
            <w:tcMar>
              <w:top w:w="72" w:type="dxa"/>
              <w:left w:w="144" w:type="dxa"/>
              <w:bottom w:w="72" w:type="dxa"/>
              <w:right w:w="144" w:type="dxa"/>
            </w:tcMar>
            <w:vAlign w:val="center"/>
          </w:tcPr>
          <w:p w14:paraId="02A4738C">
            <w:pPr>
              <w:adjustRightInd w:val="0"/>
              <w:snapToGrid w:val="0"/>
              <w:jc w:val="center"/>
              <w:rPr>
                <w:rFonts w:ascii="仿宋_GB2312" w:eastAsia="仿宋_GB2312"/>
                <w:sz w:val="20"/>
                <w:szCs w:val="20"/>
              </w:rPr>
            </w:pPr>
          </w:p>
        </w:tc>
        <w:tc>
          <w:tcPr>
            <w:tcW w:w="1381" w:type="dxa"/>
            <w:tcMar>
              <w:top w:w="72" w:type="dxa"/>
              <w:left w:w="144" w:type="dxa"/>
              <w:bottom w:w="72" w:type="dxa"/>
              <w:right w:w="144" w:type="dxa"/>
            </w:tcMar>
            <w:vAlign w:val="center"/>
          </w:tcPr>
          <w:p w14:paraId="1EB6D910">
            <w:pPr>
              <w:adjustRightInd w:val="0"/>
              <w:snapToGrid w:val="0"/>
              <w:jc w:val="center"/>
              <w:rPr>
                <w:rFonts w:ascii="仿宋_GB2312" w:eastAsia="仿宋_GB2312"/>
                <w:sz w:val="20"/>
                <w:szCs w:val="20"/>
              </w:rPr>
            </w:pPr>
          </w:p>
        </w:tc>
        <w:tc>
          <w:tcPr>
            <w:tcW w:w="1560" w:type="dxa"/>
            <w:tcMar>
              <w:top w:w="72" w:type="dxa"/>
              <w:left w:w="144" w:type="dxa"/>
              <w:bottom w:w="72" w:type="dxa"/>
              <w:right w:w="144" w:type="dxa"/>
            </w:tcMar>
            <w:vAlign w:val="center"/>
          </w:tcPr>
          <w:p w14:paraId="5A017B44">
            <w:pPr>
              <w:adjustRightInd w:val="0"/>
              <w:snapToGrid w:val="0"/>
              <w:jc w:val="center"/>
              <w:rPr>
                <w:rFonts w:ascii="仿宋_GB2312" w:eastAsia="仿宋_GB2312"/>
                <w:sz w:val="20"/>
                <w:szCs w:val="20"/>
              </w:rPr>
            </w:pPr>
          </w:p>
        </w:tc>
        <w:tc>
          <w:tcPr>
            <w:tcW w:w="1558" w:type="dxa"/>
            <w:tcMar>
              <w:top w:w="72" w:type="dxa"/>
              <w:left w:w="144" w:type="dxa"/>
              <w:bottom w:w="72" w:type="dxa"/>
              <w:right w:w="144" w:type="dxa"/>
            </w:tcMar>
            <w:vAlign w:val="center"/>
          </w:tcPr>
          <w:p w14:paraId="05126798">
            <w:pPr>
              <w:adjustRightInd w:val="0"/>
              <w:snapToGrid w:val="0"/>
              <w:jc w:val="center"/>
              <w:rPr>
                <w:rFonts w:ascii="仿宋_GB2312" w:eastAsia="仿宋_GB2312"/>
                <w:sz w:val="20"/>
                <w:szCs w:val="20"/>
              </w:rPr>
            </w:pPr>
          </w:p>
        </w:tc>
      </w:tr>
      <w:tr w14:paraId="77E91068">
        <w:tblPrEx>
          <w:tblBorders>
            <w:top w:val="single" w:color="auto" w:sz="4" w:space="0"/>
            <w:left w:val="single" w:color="auto" w:sz="4" w:space="0"/>
            <w:bottom w:val="single" w:color="auto" w:sz="4" w:space="0"/>
            <w:right w:val="single" w:color="auto" w:sz="4" w:space="0"/>
            <w:insideH w:val="single" w:color="000000" w:sz="8" w:space="0"/>
            <w:insideV w:val="single" w:color="auto" w:sz="4" w:space="0"/>
          </w:tblBorders>
          <w:tblCellMar>
            <w:top w:w="0" w:type="dxa"/>
            <w:left w:w="0" w:type="dxa"/>
            <w:bottom w:w="0" w:type="dxa"/>
            <w:right w:w="0" w:type="dxa"/>
          </w:tblCellMar>
        </w:tblPrEx>
        <w:trPr>
          <w:trHeight w:val="1757" w:hRule="atLeast"/>
          <w:jc w:val="center"/>
        </w:trPr>
        <w:tc>
          <w:tcPr>
            <w:tcW w:w="2103" w:type="dxa"/>
            <w:tcMar>
              <w:top w:w="72" w:type="dxa"/>
              <w:left w:w="144" w:type="dxa"/>
              <w:bottom w:w="72" w:type="dxa"/>
              <w:right w:w="144" w:type="dxa"/>
            </w:tcMar>
            <w:vAlign w:val="center"/>
          </w:tcPr>
          <w:p w14:paraId="78C4BFBC">
            <w:pPr>
              <w:adjustRightInd w:val="0"/>
              <w:snapToGrid w:val="0"/>
              <w:jc w:val="center"/>
              <w:rPr>
                <w:rFonts w:ascii="仿宋_GB2312" w:eastAsia="仿宋_GB2312"/>
                <w:sz w:val="20"/>
                <w:szCs w:val="20"/>
              </w:rPr>
            </w:pPr>
          </w:p>
        </w:tc>
        <w:tc>
          <w:tcPr>
            <w:tcW w:w="1194" w:type="dxa"/>
            <w:tcMar>
              <w:top w:w="72" w:type="dxa"/>
              <w:left w:w="144" w:type="dxa"/>
              <w:bottom w:w="72" w:type="dxa"/>
              <w:right w:w="144" w:type="dxa"/>
            </w:tcMar>
            <w:vAlign w:val="center"/>
          </w:tcPr>
          <w:p w14:paraId="48CE4344">
            <w:pPr>
              <w:adjustRightInd w:val="0"/>
              <w:snapToGrid w:val="0"/>
              <w:jc w:val="center"/>
              <w:rPr>
                <w:rFonts w:ascii="仿宋_GB2312" w:eastAsia="仿宋_GB2312"/>
                <w:sz w:val="20"/>
                <w:szCs w:val="20"/>
              </w:rPr>
            </w:pPr>
          </w:p>
        </w:tc>
        <w:tc>
          <w:tcPr>
            <w:tcW w:w="711" w:type="dxa"/>
            <w:vAlign w:val="center"/>
          </w:tcPr>
          <w:p w14:paraId="211A3666">
            <w:pPr>
              <w:adjustRightInd w:val="0"/>
              <w:snapToGrid w:val="0"/>
              <w:jc w:val="center"/>
              <w:rPr>
                <w:rFonts w:ascii="仿宋_GB2312" w:eastAsia="仿宋_GB2312"/>
                <w:sz w:val="20"/>
                <w:szCs w:val="20"/>
              </w:rPr>
            </w:pPr>
          </w:p>
        </w:tc>
        <w:tc>
          <w:tcPr>
            <w:tcW w:w="929" w:type="dxa"/>
            <w:vAlign w:val="center"/>
          </w:tcPr>
          <w:p w14:paraId="515D67DF">
            <w:pPr>
              <w:adjustRightInd w:val="0"/>
              <w:snapToGrid w:val="0"/>
              <w:jc w:val="center"/>
              <w:rPr>
                <w:rFonts w:ascii="仿宋_GB2312" w:hAnsi="Arial" w:eastAsia="仿宋_GB2312" w:cs="Arial"/>
                <w:kern w:val="0"/>
                <w:sz w:val="20"/>
                <w:szCs w:val="20"/>
              </w:rPr>
            </w:pPr>
          </w:p>
        </w:tc>
        <w:tc>
          <w:tcPr>
            <w:tcW w:w="1108" w:type="dxa"/>
            <w:tcMar>
              <w:top w:w="72" w:type="dxa"/>
              <w:left w:w="144" w:type="dxa"/>
              <w:bottom w:w="72" w:type="dxa"/>
              <w:right w:w="144" w:type="dxa"/>
            </w:tcMar>
            <w:vAlign w:val="center"/>
          </w:tcPr>
          <w:p w14:paraId="1BF31741">
            <w:pPr>
              <w:adjustRightInd w:val="0"/>
              <w:snapToGrid w:val="0"/>
              <w:jc w:val="center"/>
              <w:rPr>
                <w:rFonts w:ascii="仿宋_GB2312" w:eastAsia="仿宋_GB2312"/>
                <w:sz w:val="20"/>
                <w:szCs w:val="20"/>
              </w:rPr>
            </w:pPr>
          </w:p>
        </w:tc>
        <w:tc>
          <w:tcPr>
            <w:tcW w:w="1050" w:type="dxa"/>
            <w:vAlign w:val="center"/>
          </w:tcPr>
          <w:p w14:paraId="05B38E25">
            <w:pPr>
              <w:adjustRightInd w:val="0"/>
              <w:snapToGrid w:val="0"/>
              <w:jc w:val="center"/>
              <w:rPr>
                <w:rFonts w:ascii="仿宋_GB2312" w:hAnsi="Arial" w:eastAsia="仿宋_GB2312" w:cs="Arial"/>
                <w:kern w:val="0"/>
                <w:sz w:val="20"/>
                <w:szCs w:val="20"/>
              </w:rPr>
            </w:pPr>
          </w:p>
        </w:tc>
        <w:tc>
          <w:tcPr>
            <w:tcW w:w="1064" w:type="dxa"/>
            <w:tcMar>
              <w:top w:w="72" w:type="dxa"/>
              <w:left w:w="144" w:type="dxa"/>
              <w:bottom w:w="72" w:type="dxa"/>
              <w:right w:w="144" w:type="dxa"/>
            </w:tcMar>
            <w:vAlign w:val="center"/>
          </w:tcPr>
          <w:p w14:paraId="1E1B9C89">
            <w:pPr>
              <w:adjustRightInd w:val="0"/>
              <w:snapToGrid w:val="0"/>
              <w:jc w:val="center"/>
              <w:rPr>
                <w:rFonts w:ascii="仿宋_GB2312" w:eastAsia="仿宋_GB2312"/>
                <w:sz w:val="20"/>
                <w:szCs w:val="20"/>
              </w:rPr>
            </w:pPr>
          </w:p>
        </w:tc>
        <w:tc>
          <w:tcPr>
            <w:tcW w:w="1108" w:type="dxa"/>
            <w:tcMar>
              <w:top w:w="72" w:type="dxa"/>
              <w:left w:w="144" w:type="dxa"/>
              <w:bottom w:w="72" w:type="dxa"/>
              <w:right w:w="144" w:type="dxa"/>
            </w:tcMar>
            <w:vAlign w:val="center"/>
          </w:tcPr>
          <w:p w14:paraId="1E36FCB1">
            <w:pPr>
              <w:adjustRightInd w:val="0"/>
              <w:snapToGrid w:val="0"/>
              <w:jc w:val="center"/>
              <w:rPr>
                <w:rFonts w:ascii="仿宋_GB2312" w:eastAsia="仿宋_GB2312"/>
                <w:sz w:val="20"/>
                <w:szCs w:val="20"/>
              </w:rPr>
            </w:pPr>
          </w:p>
        </w:tc>
        <w:tc>
          <w:tcPr>
            <w:tcW w:w="1381" w:type="dxa"/>
            <w:tcMar>
              <w:top w:w="72" w:type="dxa"/>
              <w:left w:w="144" w:type="dxa"/>
              <w:bottom w:w="72" w:type="dxa"/>
              <w:right w:w="144" w:type="dxa"/>
            </w:tcMar>
            <w:vAlign w:val="center"/>
          </w:tcPr>
          <w:p w14:paraId="7B6D2883">
            <w:pPr>
              <w:adjustRightInd w:val="0"/>
              <w:snapToGrid w:val="0"/>
              <w:jc w:val="center"/>
              <w:rPr>
                <w:rFonts w:ascii="仿宋_GB2312" w:eastAsia="仿宋_GB2312"/>
                <w:sz w:val="20"/>
                <w:szCs w:val="20"/>
              </w:rPr>
            </w:pPr>
          </w:p>
        </w:tc>
        <w:tc>
          <w:tcPr>
            <w:tcW w:w="1560" w:type="dxa"/>
            <w:tcMar>
              <w:top w:w="72" w:type="dxa"/>
              <w:left w:w="144" w:type="dxa"/>
              <w:bottom w:w="72" w:type="dxa"/>
              <w:right w:w="144" w:type="dxa"/>
            </w:tcMar>
            <w:vAlign w:val="center"/>
          </w:tcPr>
          <w:p w14:paraId="1CF5EC21">
            <w:pPr>
              <w:adjustRightInd w:val="0"/>
              <w:snapToGrid w:val="0"/>
              <w:jc w:val="center"/>
              <w:rPr>
                <w:rFonts w:ascii="仿宋_GB2312" w:eastAsia="仿宋_GB2312"/>
                <w:sz w:val="20"/>
                <w:szCs w:val="20"/>
              </w:rPr>
            </w:pPr>
          </w:p>
        </w:tc>
        <w:tc>
          <w:tcPr>
            <w:tcW w:w="1558" w:type="dxa"/>
            <w:tcMar>
              <w:top w:w="72" w:type="dxa"/>
              <w:left w:w="144" w:type="dxa"/>
              <w:bottom w:w="72" w:type="dxa"/>
              <w:right w:w="144" w:type="dxa"/>
            </w:tcMar>
            <w:vAlign w:val="center"/>
          </w:tcPr>
          <w:p w14:paraId="2FD92655">
            <w:pPr>
              <w:adjustRightInd w:val="0"/>
              <w:snapToGrid w:val="0"/>
              <w:jc w:val="center"/>
              <w:rPr>
                <w:rFonts w:ascii="仿宋_GB2312" w:eastAsia="仿宋_GB2312"/>
                <w:sz w:val="20"/>
                <w:szCs w:val="20"/>
              </w:rPr>
            </w:pPr>
          </w:p>
        </w:tc>
      </w:tr>
    </w:tbl>
    <w:p w14:paraId="0A84A2B2">
      <w:pPr>
        <w:topLinePunct/>
        <w:spacing w:before="120" w:beforeLines="50" w:after="160" w:line="278" w:lineRule="auto"/>
        <w:jc w:val="left"/>
        <w:rPr>
          <w:rFonts w:ascii="楷体_GB2312" w:hAnsi="Times New Roman" w:eastAsia="楷体_GB2312"/>
          <w:sz w:val="20"/>
          <w:szCs w:val="20"/>
        </w:rPr>
      </w:pPr>
      <w:r>
        <w:rPr>
          <w:rFonts w:hint="eastAsia" w:ascii="Times New Roman" w:hAnsi="Times New Roman" w:eastAsia="楷体_GB2312" w:cs="宋体"/>
          <w:sz w:val="20"/>
          <w:szCs w:val="20"/>
          <w:lang w:bidi="ar"/>
        </w:rPr>
        <w:t>填报单位：</w:t>
      </w:r>
      <w:r>
        <w:rPr>
          <w:rFonts w:ascii="Times New Roman" w:hAnsi="Times New Roman" w:eastAsia="楷体_GB2312"/>
          <w:sz w:val="20"/>
          <w:szCs w:val="20"/>
          <w:u w:val="single"/>
          <w:lang w:bidi="ar"/>
        </w:rPr>
        <w:t xml:space="preserve">                            </w:t>
      </w:r>
      <w:r>
        <w:rPr>
          <w:rFonts w:ascii="Times New Roman" w:hAnsi="Times New Roman" w:eastAsia="楷体_GB2312"/>
          <w:sz w:val="20"/>
          <w:szCs w:val="20"/>
          <w:lang w:bidi="ar"/>
        </w:rPr>
        <w:t xml:space="preserve">       </w:t>
      </w:r>
      <w:r>
        <w:rPr>
          <w:rFonts w:hint="eastAsia" w:ascii="Times New Roman" w:hAnsi="Times New Roman" w:eastAsia="楷体_GB2312" w:cs="宋体"/>
          <w:sz w:val="20"/>
          <w:szCs w:val="20"/>
          <w:lang w:bidi="ar"/>
        </w:rPr>
        <w:t>填报人：</w:t>
      </w:r>
      <w:r>
        <w:rPr>
          <w:rFonts w:ascii="Times New Roman" w:hAnsi="Times New Roman" w:eastAsia="楷体_GB2312"/>
          <w:sz w:val="20"/>
          <w:szCs w:val="20"/>
          <w:lang w:bidi="ar"/>
        </w:rPr>
        <w:t xml:space="preserve"> </w:t>
      </w:r>
      <w:r>
        <w:rPr>
          <w:rFonts w:ascii="Times New Roman" w:hAnsi="Times New Roman" w:eastAsia="楷体_GB2312"/>
          <w:sz w:val="20"/>
          <w:szCs w:val="20"/>
          <w:u w:val="single"/>
          <w:lang w:bidi="ar"/>
        </w:rPr>
        <w:t xml:space="preserve">                 </w:t>
      </w:r>
      <w:r>
        <w:rPr>
          <w:rFonts w:ascii="Times New Roman" w:hAnsi="Times New Roman" w:eastAsia="楷体_GB2312"/>
          <w:sz w:val="20"/>
          <w:szCs w:val="20"/>
          <w:lang w:bidi="ar"/>
        </w:rPr>
        <w:t xml:space="preserve">           </w:t>
      </w:r>
      <w:r>
        <w:rPr>
          <w:rFonts w:hint="eastAsia" w:ascii="Times New Roman" w:hAnsi="Times New Roman" w:eastAsia="楷体_GB2312" w:cs="宋体"/>
          <w:sz w:val="20"/>
          <w:szCs w:val="20"/>
          <w:lang w:bidi="ar"/>
        </w:rPr>
        <w:t>填报日期：</w:t>
      </w:r>
      <w:r>
        <w:rPr>
          <w:rFonts w:ascii="Times New Roman" w:hAnsi="Times New Roman" w:eastAsia="楷体_GB2312"/>
          <w:sz w:val="20"/>
          <w:szCs w:val="20"/>
          <w:lang w:bidi="ar"/>
        </w:rPr>
        <w:t xml:space="preserve"> </w:t>
      </w:r>
      <w:r>
        <w:rPr>
          <w:rFonts w:ascii="Times New Roman" w:hAnsi="Times New Roman" w:eastAsia="楷体_GB2312"/>
          <w:sz w:val="20"/>
          <w:szCs w:val="20"/>
          <w:u w:val="single"/>
          <w:lang w:bidi="ar"/>
        </w:rPr>
        <w:t xml:space="preserve">                      </w:t>
      </w:r>
    </w:p>
    <w:p w14:paraId="3424AF25">
      <w:pPr>
        <w:spacing w:after="160" w:line="278" w:lineRule="auto"/>
        <w:jc w:val="left"/>
        <w:sectPr>
          <w:headerReference r:id="rId6" w:type="default"/>
          <w:footerReference r:id="rId7" w:type="default"/>
          <w:pgSz w:w="16838" w:h="11906" w:orient="landscape"/>
          <w:pgMar w:top="1588" w:right="1474" w:bottom="1474" w:left="1474" w:header="851" w:footer="794" w:gutter="0"/>
          <w:pgNumType w:fmt="decimal"/>
          <w:cols w:space="0" w:num="1"/>
          <w:docGrid w:linePitch="312" w:charSpace="0"/>
        </w:sectPr>
      </w:pPr>
    </w:p>
    <w:p w14:paraId="5E72106C">
      <w:pPr>
        <w:pStyle w:val="167"/>
        <w:spacing w:before="240" w:after="240"/>
        <w:rPr>
          <w:rFonts w:ascii="黑体" w:hAnsi="黑体" w:eastAsia="黑体"/>
        </w:rPr>
      </w:pPr>
      <w:r>
        <w:rPr>
          <w:rFonts w:ascii="黑体" w:hAnsi="黑体" w:eastAsia="黑体"/>
        </w:rPr>
        <w:t>第</w:t>
      </w:r>
      <w:r>
        <w:rPr>
          <w:rFonts w:hint="eastAsia" w:ascii="黑体" w:hAnsi="黑体" w:eastAsia="黑体"/>
          <w:lang w:eastAsia="zh-CN"/>
        </w:rPr>
        <w:t>四</w:t>
      </w:r>
      <w:r>
        <w:rPr>
          <w:rFonts w:ascii="黑体" w:hAnsi="黑体" w:eastAsia="黑体"/>
        </w:rPr>
        <w:t>章</w:t>
      </w:r>
      <w:r>
        <w:rPr>
          <w:rFonts w:hint="eastAsia" w:ascii="黑体" w:hAnsi="黑体" w:eastAsia="黑体"/>
        </w:rPr>
        <w:t xml:space="preserve">  </w:t>
      </w:r>
      <w:r>
        <w:rPr>
          <w:rFonts w:ascii="黑体" w:hAnsi="黑体" w:eastAsia="黑体"/>
        </w:rPr>
        <w:t>食源性疾病暴发报告</w:t>
      </w:r>
    </w:p>
    <w:p w14:paraId="5ED70FE4">
      <w:pPr>
        <w:pStyle w:val="172"/>
        <w:spacing w:line="610" w:lineRule="exact"/>
        <w:ind w:firstLine="640"/>
        <w:rPr>
          <w:rFonts w:ascii="黑体" w:hAnsi="黑体" w:eastAsia="黑体"/>
        </w:rPr>
      </w:pPr>
      <w:r>
        <w:rPr>
          <w:rFonts w:ascii="黑体" w:hAnsi="黑体" w:eastAsia="黑体"/>
        </w:rPr>
        <w:t>一、目的</w:t>
      </w:r>
    </w:p>
    <w:p w14:paraId="2877ACFA">
      <w:pPr>
        <w:keepNext w:val="0"/>
        <w:keepLines w:val="0"/>
        <w:pageBreakBefore w:val="0"/>
        <w:kinsoku/>
        <w:overflowPunct/>
        <w:topLinePunct/>
        <w:autoSpaceDE/>
        <w:autoSpaceDN/>
        <w:bidi w:val="0"/>
        <w:adjustRightInd w:val="0"/>
        <w:snapToGrid w:val="0"/>
        <w:spacing w:line="570" w:lineRule="exact"/>
        <w:ind w:firstLine="640" w:firstLineChars="200"/>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32"/>
          <w:szCs w:val="32"/>
        </w:rPr>
        <w:t>贯彻落实《中华人民共和国食品安全法》第一百零五条，按照《食源性疾病监测报告工作规范（试行）》要求，对经流行病学调查确认的食源性疾病暴发事件信息进行收集和归因分析，掌握食源性疾病暴发事件的高危食品和危险因素分布，为预防食源性疾病提供依据。</w:t>
      </w:r>
    </w:p>
    <w:p w14:paraId="72C8400E">
      <w:pPr>
        <w:pStyle w:val="172"/>
        <w:keepNext w:val="0"/>
        <w:keepLines w:val="0"/>
        <w:pageBreakBefore w:val="0"/>
        <w:kinsoku/>
        <w:overflowPunct/>
        <w:autoSpaceDE/>
        <w:autoSpaceDN/>
        <w:bidi w:val="0"/>
        <w:spacing w:line="570" w:lineRule="exact"/>
        <w:ind w:firstLine="640"/>
        <w:textAlignment w:val="auto"/>
        <w:rPr>
          <w:rFonts w:ascii="黑体" w:hAnsi="黑体" w:eastAsia="黑体"/>
        </w:rPr>
      </w:pPr>
      <w:r>
        <w:rPr>
          <w:rFonts w:ascii="黑体" w:hAnsi="黑体" w:eastAsia="黑体"/>
        </w:rPr>
        <w:t>二、监测对象及范围</w:t>
      </w:r>
    </w:p>
    <w:p w14:paraId="472F53A0">
      <w:pPr>
        <w:pStyle w:val="172"/>
        <w:keepNext w:val="0"/>
        <w:keepLines w:val="0"/>
        <w:pageBreakBefore w:val="0"/>
        <w:kinsoku/>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（一）监测信息来源</w:t>
      </w:r>
    </w:p>
    <w:p w14:paraId="7CAEEB11">
      <w:pPr>
        <w:pStyle w:val="172"/>
        <w:keepNext w:val="0"/>
        <w:keepLines w:val="0"/>
        <w:pageBreakBefore w:val="0"/>
        <w:kinsoku/>
        <w:overflowPunct/>
        <w:autoSpaceDE/>
        <w:autoSpaceDN/>
        <w:bidi w:val="0"/>
        <w:spacing w:line="570" w:lineRule="exact"/>
        <w:ind w:firstLine="640"/>
        <w:textAlignment w:val="auto"/>
      </w:pPr>
      <w:r>
        <w:t>1.医疗机构在日常诊疗中发现的，并经疾控中心调查的食源性疾病暴发事件；</w:t>
      </w:r>
    </w:p>
    <w:p w14:paraId="005BC4FD">
      <w:pPr>
        <w:pStyle w:val="172"/>
        <w:keepNext w:val="0"/>
        <w:keepLines w:val="0"/>
        <w:pageBreakBefore w:val="0"/>
        <w:kinsoku/>
        <w:overflowPunct/>
        <w:autoSpaceDE/>
        <w:autoSpaceDN/>
        <w:bidi w:val="0"/>
        <w:spacing w:line="570" w:lineRule="exact"/>
        <w:ind w:firstLine="640"/>
        <w:textAlignment w:val="auto"/>
        <w:rPr>
          <w:spacing w:val="-6"/>
        </w:rPr>
      </w:pPr>
      <w:r>
        <w:t>2.</w:t>
      </w:r>
      <w:r>
        <w:rPr>
          <w:rFonts w:hint="eastAsia"/>
          <w:spacing w:val="-6"/>
          <w:lang w:eastAsia="zh-CN"/>
        </w:rPr>
        <w:t>区</w:t>
      </w:r>
      <w:r>
        <w:rPr>
          <w:spacing w:val="-6"/>
        </w:rPr>
        <w:t>疾控中心通过监测发现并调查的食源性疾病暴发事件；</w:t>
      </w:r>
    </w:p>
    <w:p w14:paraId="164B13F8">
      <w:pPr>
        <w:pStyle w:val="172"/>
        <w:keepNext w:val="0"/>
        <w:keepLines w:val="0"/>
        <w:pageBreakBefore w:val="0"/>
        <w:kinsoku/>
        <w:overflowPunct/>
        <w:autoSpaceDE/>
        <w:autoSpaceDN/>
        <w:bidi w:val="0"/>
        <w:spacing w:line="570" w:lineRule="exact"/>
        <w:ind w:firstLine="640"/>
        <w:textAlignment w:val="auto"/>
      </w:pPr>
      <w:r>
        <w:t>3.</w:t>
      </w:r>
      <w:r>
        <w:rPr>
          <w:rFonts w:hint="eastAsia"/>
          <w:lang w:eastAsia="zh-CN"/>
        </w:rPr>
        <w:t>区市场监督管理局</w:t>
      </w:r>
      <w:r>
        <w:t>组织、疾控中心参与调查的食源性疾病暴发事件。</w:t>
      </w:r>
    </w:p>
    <w:p w14:paraId="18BEE0A0">
      <w:pPr>
        <w:pStyle w:val="172"/>
        <w:keepNext w:val="0"/>
        <w:keepLines w:val="0"/>
        <w:pageBreakBefore w:val="0"/>
        <w:kinsoku/>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（二）监测对象</w:t>
      </w:r>
    </w:p>
    <w:p w14:paraId="423B3E12">
      <w:pPr>
        <w:pStyle w:val="172"/>
        <w:keepNext w:val="0"/>
        <w:keepLines w:val="0"/>
        <w:pageBreakBefore w:val="0"/>
        <w:kinsoku/>
        <w:overflowPunct/>
        <w:autoSpaceDE/>
        <w:autoSpaceDN/>
        <w:bidi w:val="0"/>
        <w:spacing w:line="570" w:lineRule="exact"/>
        <w:ind w:firstLine="640"/>
        <w:textAlignment w:val="auto"/>
      </w:pPr>
      <w:r>
        <w:rPr>
          <w:rFonts w:hint="eastAsia"/>
          <w:lang w:eastAsia="zh-CN"/>
        </w:rPr>
        <w:t>区</w:t>
      </w:r>
      <w:r>
        <w:t>疾控中心参与调查核实，经流行病学调查确认后的所有发病人数在2人及以上或出现1名及以上死亡病例的食源性疾病暴发事件。</w:t>
      </w:r>
    </w:p>
    <w:p w14:paraId="2C29CEEB">
      <w:pPr>
        <w:pStyle w:val="172"/>
        <w:keepNext w:val="0"/>
        <w:keepLines w:val="0"/>
        <w:pageBreakBefore w:val="0"/>
        <w:kinsoku/>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（三）监测范围</w:t>
      </w:r>
    </w:p>
    <w:p w14:paraId="3E1D6E25">
      <w:pPr>
        <w:pStyle w:val="172"/>
        <w:keepNext w:val="0"/>
        <w:keepLines w:val="0"/>
        <w:pageBreakBefore w:val="0"/>
        <w:kinsoku/>
        <w:overflowPunct/>
        <w:autoSpaceDE/>
        <w:autoSpaceDN/>
        <w:bidi w:val="0"/>
        <w:spacing w:line="570" w:lineRule="exact"/>
        <w:ind w:firstLine="640"/>
        <w:textAlignment w:val="auto"/>
      </w:pPr>
      <w:r>
        <w:rPr>
          <w:rFonts w:hint="eastAsia"/>
          <w:lang w:eastAsia="zh-CN"/>
        </w:rPr>
        <w:t>全</w:t>
      </w:r>
      <w:r>
        <w:t>区。</w:t>
      </w:r>
    </w:p>
    <w:p w14:paraId="7E1B4AC2">
      <w:pPr>
        <w:pStyle w:val="172"/>
        <w:keepNext w:val="0"/>
        <w:keepLines w:val="0"/>
        <w:pageBreakBefore w:val="0"/>
        <w:kinsoku/>
        <w:overflowPunct/>
        <w:autoSpaceDE/>
        <w:autoSpaceDN/>
        <w:bidi w:val="0"/>
        <w:spacing w:line="570" w:lineRule="exact"/>
        <w:ind w:firstLine="640"/>
        <w:textAlignment w:val="auto"/>
        <w:rPr>
          <w:rFonts w:ascii="黑体" w:hAnsi="黑体" w:eastAsia="黑体"/>
        </w:rPr>
      </w:pPr>
      <w:r>
        <w:rPr>
          <w:rFonts w:ascii="黑体" w:hAnsi="黑体" w:eastAsia="黑体"/>
        </w:rPr>
        <w:t>三、监测方法</w:t>
      </w:r>
    </w:p>
    <w:p w14:paraId="39C52017">
      <w:pPr>
        <w:pStyle w:val="163"/>
        <w:keepNext w:val="0"/>
        <w:keepLines w:val="0"/>
        <w:pageBreakBefore w:val="0"/>
        <w:kinsoku/>
        <w:overflowPunct/>
        <w:autoSpaceDE/>
        <w:autoSpaceDN/>
        <w:bidi w:val="0"/>
        <w:spacing w:line="570" w:lineRule="exact"/>
        <w:textAlignment w:val="auto"/>
      </w:pPr>
      <w:r>
        <w:t>见《2026年食源性疾病监测工作手册》(请在工作流系统下载)。</w:t>
      </w:r>
    </w:p>
    <w:p w14:paraId="16A9C762">
      <w:pPr>
        <w:pStyle w:val="172"/>
        <w:keepNext w:val="0"/>
        <w:keepLines w:val="0"/>
        <w:pageBreakBefore w:val="0"/>
        <w:kinsoku/>
        <w:overflowPunct/>
        <w:autoSpaceDE/>
        <w:autoSpaceDN/>
        <w:bidi w:val="0"/>
        <w:spacing w:line="570" w:lineRule="exact"/>
        <w:ind w:firstLine="640"/>
        <w:textAlignment w:val="auto"/>
        <w:rPr>
          <w:rFonts w:ascii="黑体" w:hAnsi="黑体" w:eastAsia="黑体"/>
        </w:rPr>
      </w:pPr>
      <w:r>
        <w:rPr>
          <w:rFonts w:ascii="黑体" w:hAnsi="黑体" w:eastAsia="黑体"/>
        </w:rPr>
        <w:t>四、监测工作要求</w:t>
      </w:r>
    </w:p>
    <w:p w14:paraId="794768D3">
      <w:pPr>
        <w:pStyle w:val="172"/>
        <w:keepNext w:val="0"/>
        <w:keepLines w:val="0"/>
        <w:pageBreakBefore w:val="0"/>
        <w:kinsoku/>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（一）报告工具</w:t>
      </w:r>
    </w:p>
    <w:p w14:paraId="2FB0619F">
      <w:pPr>
        <w:pStyle w:val="172"/>
        <w:keepNext w:val="0"/>
        <w:keepLines w:val="0"/>
        <w:pageBreakBefore w:val="0"/>
        <w:kinsoku/>
        <w:overflowPunct/>
        <w:autoSpaceDE/>
        <w:autoSpaceDN/>
        <w:bidi w:val="0"/>
        <w:spacing w:line="570" w:lineRule="exact"/>
        <w:ind w:firstLine="640"/>
        <w:textAlignment w:val="auto"/>
      </w:pPr>
      <w:r>
        <w:t>国家食源性疾病暴发监测系统。</w:t>
      </w:r>
    </w:p>
    <w:p w14:paraId="42DB05D7">
      <w:pPr>
        <w:pStyle w:val="172"/>
        <w:keepNext w:val="0"/>
        <w:keepLines w:val="0"/>
        <w:pageBreakBefore w:val="0"/>
        <w:kinsoku/>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（二）报告要求</w:t>
      </w:r>
    </w:p>
    <w:p w14:paraId="769ECA3B">
      <w:pPr>
        <w:pStyle w:val="172"/>
        <w:keepNext w:val="0"/>
        <w:keepLines w:val="0"/>
        <w:pageBreakBefore w:val="0"/>
        <w:kinsoku/>
        <w:overflowPunct/>
        <w:autoSpaceDE/>
        <w:autoSpaceDN/>
        <w:bidi w:val="0"/>
        <w:spacing w:line="570" w:lineRule="exact"/>
        <w:ind w:firstLine="640"/>
        <w:textAlignment w:val="auto"/>
      </w:pPr>
      <w:r>
        <w:t>1.医疗机构发现其接收的病人属于食品安全事故的，应当根据</w:t>
      </w:r>
      <w:r>
        <w:rPr>
          <w:rFonts w:hint="eastAsia"/>
        </w:rPr>
        <w:t>《中华人民共和国食品安全法》</w:t>
      </w:r>
      <w:r>
        <w:t>第一百零三条和《山西省食品安全突发事件应急预案》规定，在2小时内向事故（事件）发生地</w:t>
      </w:r>
      <w:r>
        <w:rPr>
          <w:rFonts w:hint="eastAsia"/>
          <w:lang w:eastAsia="zh-CN"/>
        </w:rPr>
        <w:t>区</w:t>
      </w:r>
      <w:r>
        <w:t>人民政府市场监督管理部门、卫生健康行政部门报告，并做好记录。</w:t>
      </w:r>
    </w:p>
    <w:p w14:paraId="2798A065">
      <w:pPr>
        <w:pStyle w:val="172"/>
        <w:keepNext w:val="0"/>
        <w:keepLines w:val="0"/>
        <w:pageBreakBefore w:val="0"/>
        <w:kinsoku/>
        <w:overflowPunct/>
        <w:autoSpaceDE/>
        <w:autoSpaceDN/>
        <w:bidi w:val="0"/>
        <w:spacing w:line="570" w:lineRule="exact"/>
        <w:ind w:firstLine="640"/>
        <w:textAlignment w:val="auto"/>
      </w:pPr>
      <w:r>
        <w:t>2</w:t>
      </w:r>
      <w:bookmarkStart w:id="39" w:name="OLE_LINK100"/>
      <w:bookmarkStart w:id="40" w:name="OLE_LINK101"/>
      <w:r>
        <w:t>.</w:t>
      </w:r>
      <w:bookmarkEnd w:id="39"/>
      <w:bookmarkEnd w:id="40"/>
      <w:r>
        <w:rPr>
          <w:rFonts w:hint="eastAsia"/>
          <w:lang w:eastAsia="zh-CN"/>
        </w:rPr>
        <w:t>区</w:t>
      </w:r>
      <w:r>
        <w:t>疾控中心接到</w:t>
      </w:r>
      <w:r>
        <w:rPr>
          <w:rFonts w:hint="eastAsia"/>
          <w:lang w:eastAsia="zh-CN"/>
        </w:rPr>
        <w:t>区卫体局</w:t>
      </w:r>
      <w:r>
        <w:t>食源性疾病暴发事件通知后，应按照《工作手册》附录2“食源性疾病判定及处置技术指南（试行）”</w:t>
      </w:r>
      <w:r>
        <w:rPr>
          <w:rFonts w:hint="eastAsia"/>
        </w:rPr>
        <w:t>、</w:t>
      </w:r>
      <w:r>
        <w:t>附录3“食品安全事故流行病学调查技术指南（2012 版）”</w:t>
      </w:r>
      <w:r>
        <w:rPr>
          <w:rFonts w:hint="eastAsia"/>
        </w:rPr>
        <w:t xml:space="preserve"> 及《食品安全事故流行病学调查和现场卫生处理工作规范》（国卫办食品发</w:t>
      </w:r>
      <w:r>
        <w:rPr>
          <w:rFonts w:hint="eastAsia" w:ascii="仿宋_GB2312" w:hAnsi="仿宋_GB2312" w:eastAsia="仿宋_GB2312" w:cs="仿宋_GB2312"/>
        </w:rPr>
        <w:t>〔</w:t>
      </w:r>
      <w:r>
        <w:rPr>
          <w:rFonts w:hint="eastAsia"/>
        </w:rPr>
        <w:t>2026</w:t>
      </w:r>
      <w:r>
        <w:rPr>
          <w:rFonts w:hint="eastAsia" w:ascii="仿宋_GB2312" w:hAnsi="仿宋_GB2312" w:eastAsia="仿宋_GB2312" w:cs="仿宋_GB2312"/>
        </w:rPr>
        <w:t>〕</w:t>
      </w:r>
      <w:r>
        <w:rPr>
          <w:rFonts w:hint="eastAsia"/>
        </w:rPr>
        <w:t>2号）</w:t>
      </w:r>
      <w:r>
        <w:t>开展现场流行病学调查、食品卫生学调查和实验室检验和判定。</w:t>
      </w:r>
      <w:r>
        <w:rPr>
          <w:rFonts w:hint="eastAsia"/>
        </w:rPr>
        <w:t>调查过程中，具备检验能力的单位可根据流行病学调查结果，选用实时荧光 PCR、宏基因组测序等快速检测技术对生物标本、可疑食品和环境样品中微生物性致病因子进行快速筛查。对快速筛查结果阳性的样品应采用《食品安全国家标准食品微生物学检验》GB4789系列标准中相应的分离培养方法进行复核确认，分离培养的菌株也可采用基质辅助激光解吸电离飞行时间质谱（MALDI-TOF-MS）进行鉴定。</w:t>
      </w:r>
    </w:p>
    <w:p w14:paraId="70B87C2E">
      <w:pPr>
        <w:pStyle w:val="172"/>
        <w:keepNext w:val="0"/>
        <w:keepLines w:val="0"/>
        <w:pageBreakBefore w:val="0"/>
        <w:kinsoku/>
        <w:overflowPunct/>
        <w:autoSpaceDE/>
        <w:autoSpaceDN/>
        <w:bidi w:val="0"/>
        <w:spacing w:line="570" w:lineRule="exact"/>
        <w:ind w:firstLine="640"/>
        <w:textAlignment w:val="auto"/>
        <w:rPr>
          <w:rFonts w:hint="eastAsia"/>
          <w:lang w:eastAsia="zh-CN"/>
        </w:rPr>
      </w:pPr>
      <w:r>
        <w:rPr>
          <w:rFonts w:hint="eastAsia"/>
        </w:rPr>
        <w:t>3.</w:t>
      </w:r>
      <w:r>
        <w:rPr>
          <w:rFonts w:ascii="Times New Roman"/>
        </w:rPr>
        <w:t>暴发调查实验室检验结果阳性的样品应在菌株分离后的</w:t>
      </w:r>
      <w:r>
        <w:rPr>
          <w:rFonts w:ascii="Times New Roman"/>
          <w:szCs w:val="28"/>
        </w:rPr>
        <w:t>1</w:t>
      </w:r>
      <w:r>
        <w:rPr>
          <w:rFonts w:hint="eastAsia"/>
          <w:szCs w:val="28"/>
        </w:rPr>
        <w:t>周内将</w:t>
      </w:r>
      <w:r>
        <w:rPr>
          <w:rFonts w:hint="eastAsia"/>
        </w:rPr>
        <w:t>该分离菌株上送至市疾控中心</w:t>
      </w:r>
      <w:r>
        <w:rPr>
          <w:rFonts w:hint="eastAsia"/>
          <w:lang w:eastAsia="zh-CN"/>
        </w:rPr>
        <w:t>。</w:t>
      </w:r>
    </w:p>
    <w:p w14:paraId="34B96B82">
      <w:pPr>
        <w:pStyle w:val="172"/>
        <w:keepNext w:val="0"/>
        <w:keepLines w:val="0"/>
        <w:pageBreakBefore w:val="0"/>
        <w:kinsoku/>
        <w:overflowPunct/>
        <w:autoSpaceDE/>
        <w:autoSpaceDN/>
        <w:bidi w:val="0"/>
        <w:spacing w:line="570" w:lineRule="exact"/>
        <w:ind w:firstLine="640"/>
        <w:textAlignment w:val="auto"/>
        <w:rPr>
          <w:rFonts w:hint="eastAsia"/>
          <w:spacing w:val="-4"/>
          <w:szCs w:val="28"/>
        </w:rPr>
      </w:pPr>
      <w:r>
        <w:rPr>
          <w:rFonts w:hint="eastAsia"/>
          <w:szCs w:val="28"/>
        </w:rPr>
        <w:t>4.</w:t>
      </w:r>
      <w:r>
        <w:rPr>
          <w:rFonts w:hint="eastAsia"/>
          <w:spacing w:val="-4"/>
          <w:szCs w:val="28"/>
        </w:rPr>
        <w:t>暴发调查实验室检测结果为腹泻病毒（包括诺如病毒、轮状病毒、札如病毒、星状病毒及肠道腺病毒）核酸阳性的样品应在鉴定后的1周内将该样本上送至市疾</w:t>
      </w:r>
      <w:r>
        <w:rPr>
          <w:rFonts w:hint="eastAsia"/>
          <w:spacing w:val="-4"/>
          <w:szCs w:val="28"/>
          <w:lang w:eastAsia="zh-CN"/>
        </w:rPr>
        <w:t>控</w:t>
      </w:r>
      <w:r>
        <w:rPr>
          <w:rFonts w:hint="eastAsia"/>
          <w:spacing w:val="-4"/>
          <w:szCs w:val="28"/>
        </w:rPr>
        <w:t>中心。</w:t>
      </w:r>
    </w:p>
    <w:p w14:paraId="41DAFE91">
      <w:pPr>
        <w:pStyle w:val="172"/>
        <w:keepNext w:val="0"/>
        <w:keepLines w:val="0"/>
        <w:pageBreakBefore w:val="0"/>
        <w:kinsoku/>
        <w:overflowPunct/>
        <w:autoSpaceDE/>
        <w:autoSpaceDN/>
        <w:bidi w:val="0"/>
        <w:spacing w:line="570" w:lineRule="exact"/>
        <w:ind w:firstLine="640"/>
        <w:textAlignment w:val="auto"/>
        <w:rPr>
          <w:spacing w:val="-4"/>
        </w:rPr>
      </w:pPr>
      <w:r>
        <w:rPr>
          <w:rFonts w:hint="eastAsia"/>
        </w:rPr>
        <w:t>5.</w:t>
      </w:r>
      <w:r>
        <w:rPr>
          <w:rFonts w:hint="eastAsia"/>
          <w:spacing w:val="-4"/>
        </w:rPr>
        <w:t>具有典型形态学特征的有毒蘑菇和有毒动植物可经权威机构或专家进行形态学鉴定，也可采用分子生物学方法进行鉴定，必要时可开展动物毒性试验或急性毒性试验。对无法鉴定的有毒蘑菇和有毒动植物可填报俗名，并对剩余样品拍照标记网报卡号留存。</w:t>
      </w:r>
    </w:p>
    <w:p w14:paraId="75BE8234">
      <w:pPr>
        <w:pStyle w:val="172"/>
        <w:keepNext w:val="0"/>
        <w:keepLines w:val="0"/>
        <w:pageBreakBefore w:val="0"/>
        <w:kinsoku/>
        <w:overflowPunct/>
        <w:autoSpaceDE/>
        <w:autoSpaceDN/>
        <w:bidi w:val="0"/>
        <w:spacing w:line="570" w:lineRule="exact"/>
        <w:ind w:firstLine="640"/>
        <w:textAlignment w:val="auto"/>
      </w:pPr>
      <w:r>
        <w:rPr>
          <w:rFonts w:hint="eastAsia"/>
        </w:rPr>
        <w:t>6.确认暴发事件的原因食品来源场所或事件发生场所涉及学校、发病人群为学生时，应重点关注。初次调查完毕后，及时</w:t>
      </w:r>
      <w:r>
        <w:rPr>
          <w:rFonts w:hint="eastAsia" w:ascii="Times New Roman"/>
        </w:rPr>
        <w:t>向</w:t>
      </w:r>
      <w:r>
        <w:rPr>
          <w:rFonts w:ascii="Times New Roman"/>
        </w:rPr>
        <w:t>省疾控中心食品安全协调办公室提交</w:t>
      </w:r>
      <w:r>
        <w:rPr>
          <w:rFonts w:hint="eastAsia" w:ascii="Times New Roman"/>
        </w:rPr>
        <w:t>事件初报。</w:t>
      </w:r>
    </w:p>
    <w:p w14:paraId="644E9737">
      <w:pPr>
        <w:pStyle w:val="172"/>
        <w:keepNext w:val="0"/>
        <w:keepLines w:val="0"/>
        <w:pageBreakBefore w:val="0"/>
        <w:kinsoku/>
        <w:wordWrap w:val="0"/>
        <w:overflowPunct/>
        <w:autoSpaceDE/>
        <w:autoSpaceDN/>
        <w:bidi w:val="0"/>
        <w:spacing w:line="570" w:lineRule="exact"/>
        <w:ind w:firstLine="640"/>
        <w:textAlignment w:val="auto"/>
      </w:pPr>
      <w:r>
        <w:rPr>
          <w:rFonts w:hint="eastAsia"/>
        </w:rPr>
        <w:t>7</w:t>
      </w:r>
      <w:r>
        <w:t>.</w:t>
      </w:r>
      <w:r>
        <w:rPr>
          <w:rFonts w:hint="eastAsia"/>
          <w:lang w:eastAsia="zh-CN"/>
        </w:rPr>
        <w:t>区</w:t>
      </w:r>
      <w:r>
        <w:t>疾控中心应在调查完毕1周内，通过“全民健康保障信息化工程食品安全风险评估业务应用平台”（http://sppt.cfsa.net.cn/goto/blogin），在“食源性疾病暴发监测”子系统的“结案报告录入”模块填报调查事件的内容，</w:t>
      </w:r>
      <w:r>
        <w:rPr>
          <w:rFonts w:hint="eastAsia"/>
          <w:color w:val="000000"/>
        </w:rPr>
        <w:t>主要包括发生时间、发生地区、暴发场所、发病人数、死亡人数、主要临床症状、潜伏期、原因食品、检测信息、引发因素和致病因子等</w:t>
      </w:r>
      <w:r>
        <w:rPr>
          <w:rFonts w:hint="eastAsia"/>
        </w:rPr>
        <w:t>，</w:t>
      </w:r>
      <w:r>
        <w:t>同时将流行病学调查报告作为附件上传，如果提交流行病学调查报告时，致病因子实验室检验或形态学鉴定尚未完成，应在相关工作完成后及时将鉴定结果补报至系统中。报告时应严格按照调查资料，如实填写各项内容，并注意数据的逻辑性。</w:t>
      </w:r>
      <w:r>
        <w:rPr>
          <w:rFonts w:hint="eastAsia"/>
          <w:lang w:eastAsia="zh-CN"/>
        </w:rPr>
        <w:t>区卫体局</w:t>
      </w:r>
      <w:r>
        <w:t>应协调有关部门，为疾控中心提供“食源性疾病暴发监测系统”中的必填项信息。</w:t>
      </w:r>
    </w:p>
    <w:p w14:paraId="1AE84375">
      <w:pPr>
        <w:pStyle w:val="172"/>
        <w:keepNext w:val="0"/>
        <w:keepLines w:val="0"/>
        <w:pageBreakBefore w:val="0"/>
        <w:kinsoku/>
        <w:overflowPunct/>
        <w:autoSpaceDE/>
        <w:autoSpaceDN/>
        <w:bidi w:val="0"/>
        <w:spacing w:line="570" w:lineRule="exact"/>
        <w:ind w:firstLine="640"/>
        <w:textAlignment w:val="auto"/>
        <w:rPr>
          <w:color w:val="4F81BD" w:themeColor="accent1"/>
          <w14:textFill>
            <w14:solidFill>
              <w14:schemeClr w14:val="accent1"/>
            </w14:solidFill>
          </w14:textFill>
        </w:rPr>
      </w:pPr>
      <w:r>
        <w:rPr>
          <w:rFonts w:hint="eastAsia"/>
          <w:lang w:val="en-US" w:eastAsia="zh-CN"/>
        </w:rPr>
        <w:t>8</w:t>
      </w:r>
      <w:r>
        <w:t>.</w:t>
      </w:r>
      <w:r>
        <w:rPr>
          <w:rFonts w:hint="eastAsia"/>
          <w:lang w:eastAsia="zh-CN"/>
        </w:rPr>
        <w:t>区卫体局</w:t>
      </w:r>
      <w:r>
        <w:t>收集、汇总辖区内暴发事件，按季度在工作流系统完成《食源性疾病暴发事件定期报告表》（见附件</w:t>
      </w:r>
      <w:r>
        <w:rPr>
          <w:rFonts w:hint="eastAsia"/>
          <w:lang w:val="en-US" w:eastAsia="zh-CN"/>
        </w:rPr>
        <w:t>4</w:t>
      </w:r>
      <w:r>
        <w:t>）的报告。</w:t>
      </w:r>
    </w:p>
    <w:p w14:paraId="2883CB5D">
      <w:pPr>
        <w:pStyle w:val="172"/>
        <w:keepNext w:val="0"/>
        <w:keepLines w:val="0"/>
        <w:pageBreakBefore w:val="0"/>
        <w:kinsoku/>
        <w:overflowPunct/>
        <w:autoSpaceDE/>
        <w:autoSpaceDN/>
        <w:bidi w:val="0"/>
        <w:spacing w:line="570" w:lineRule="exact"/>
        <w:ind w:firstLine="643"/>
        <w:textAlignment w:val="auto"/>
        <w:rPr>
          <w:rFonts w:ascii="楷体_GB2312" w:eastAsia="楷体_GB2312"/>
          <w:b/>
        </w:rPr>
      </w:pPr>
      <w:r>
        <w:rPr>
          <w:rFonts w:hint="eastAsia" w:ascii="楷体_GB2312" w:eastAsia="楷体_GB2312"/>
          <w:b/>
        </w:rPr>
        <w:t>（三）质量控制</w:t>
      </w:r>
    </w:p>
    <w:p w14:paraId="4CD05715">
      <w:pPr>
        <w:pStyle w:val="172"/>
        <w:keepNext w:val="0"/>
        <w:keepLines w:val="0"/>
        <w:pageBreakBefore w:val="0"/>
        <w:kinsoku/>
        <w:overflowPunct/>
        <w:autoSpaceDE/>
        <w:autoSpaceDN/>
        <w:bidi w:val="0"/>
        <w:spacing w:line="570" w:lineRule="exact"/>
        <w:ind w:firstLine="640"/>
        <w:textAlignment w:val="auto"/>
      </w:pPr>
      <w:r>
        <w:t>1.加强培训，提高各级各类人员的业务能力，尤其要加强疾</w:t>
      </w:r>
      <w:r>
        <w:rPr>
          <w:rStyle w:val="164"/>
        </w:rPr>
        <w:t>控中心及其它食源性疾病暴发事件调查处置机构业务人员的能力。</w:t>
      </w:r>
    </w:p>
    <w:p w14:paraId="0A9E4DBF">
      <w:pPr>
        <w:pStyle w:val="172"/>
        <w:keepNext w:val="0"/>
        <w:keepLines w:val="0"/>
        <w:pageBreakBefore w:val="0"/>
        <w:kinsoku/>
        <w:overflowPunct/>
        <w:autoSpaceDE/>
        <w:autoSpaceDN/>
        <w:bidi w:val="0"/>
        <w:spacing w:line="570" w:lineRule="exact"/>
        <w:ind w:firstLine="640"/>
        <w:textAlignment w:val="auto"/>
      </w:pPr>
      <w:r>
        <w:t>2.采用多种形式，提高临床医生的报告意识，降低漏报率。</w:t>
      </w:r>
    </w:p>
    <w:p w14:paraId="631CBF5A">
      <w:pPr>
        <w:pStyle w:val="172"/>
        <w:keepNext w:val="0"/>
        <w:keepLines w:val="0"/>
        <w:pageBreakBefore w:val="0"/>
        <w:kinsoku/>
        <w:overflowPunct/>
        <w:autoSpaceDE/>
        <w:autoSpaceDN/>
        <w:bidi w:val="0"/>
        <w:spacing w:line="570" w:lineRule="exact"/>
        <w:ind w:firstLine="640"/>
        <w:textAlignment w:val="auto"/>
      </w:pPr>
      <w:r>
        <w:t>3.采用现场指导、不定期电话交流、传真、网络沟通等形式，对监测体系内各机构进行督导，提高工作质量。</w:t>
      </w:r>
    </w:p>
    <w:p w14:paraId="118E31FF">
      <w:pPr>
        <w:pStyle w:val="172"/>
        <w:keepNext w:val="0"/>
        <w:keepLines w:val="0"/>
        <w:pageBreakBefore w:val="0"/>
        <w:kinsoku/>
        <w:overflowPunct/>
        <w:autoSpaceDE/>
        <w:autoSpaceDN/>
        <w:bidi w:val="0"/>
        <w:spacing w:line="570" w:lineRule="exact"/>
        <w:ind w:firstLine="640"/>
        <w:textAlignment w:val="auto"/>
      </w:pPr>
      <w:r>
        <w:t>4.加强对网络报告卡的审核，及时纠错补缺，提高报告质量。</w:t>
      </w:r>
    </w:p>
    <w:p w14:paraId="5786C442">
      <w:pPr>
        <w:pStyle w:val="172"/>
        <w:keepNext w:val="0"/>
        <w:keepLines w:val="0"/>
        <w:pageBreakBefore w:val="0"/>
        <w:kinsoku/>
        <w:overflowPunct/>
        <w:autoSpaceDE/>
        <w:autoSpaceDN/>
        <w:bidi w:val="0"/>
        <w:spacing w:line="570" w:lineRule="exact"/>
        <w:ind w:firstLine="640"/>
        <w:textAlignment w:val="auto"/>
      </w:pPr>
      <w:r>
        <w:t>5.加强各食源性疾病暴发事件调查处置机构的沟通、交流，加强疾控中心内应急、传染病和食品安全工作科室的沟通、交流，建立沟通交流机制，及时通报食源性疾病信息，降低漏报率。</w:t>
      </w:r>
    </w:p>
    <w:p w14:paraId="4EADA129">
      <w:pPr>
        <w:pStyle w:val="172"/>
        <w:keepNext w:val="0"/>
        <w:keepLines w:val="0"/>
        <w:pageBreakBefore w:val="0"/>
        <w:kinsoku/>
        <w:overflowPunct/>
        <w:autoSpaceDE/>
        <w:autoSpaceDN/>
        <w:bidi w:val="0"/>
        <w:spacing w:line="570" w:lineRule="exact"/>
        <w:ind w:firstLine="640"/>
        <w:textAlignment w:val="auto"/>
      </w:pPr>
    </w:p>
    <w:p w14:paraId="1219B486">
      <w:pPr>
        <w:pStyle w:val="172"/>
        <w:keepNext w:val="0"/>
        <w:keepLines w:val="0"/>
        <w:pageBreakBefore w:val="0"/>
        <w:kinsoku/>
        <w:overflowPunct/>
        <w:autoSpaceDE/>
        <w:autoSpaceDN/>
        <w:bidi w:val="0"/>
        <w:spacing w:line="570" w:lineRule="exact"/>
        <w:ind w:left="1598" w:leftChars="304" w:hanging="960" w:hangingChars="300"/>
        <w:textAlignment w:val="auto"/>
      </w:pPr>
      <w:r>
        <w:t>附件:</w:t>
      </w:r>
    </w:p>
    <w:p w14:paraId="5C2AEEB8">
      <w:pPr>
        <w:pStyle w:val="172"/>
        <w:keepNext w:val="0"/>
        <w:keepLines w:val="0"/>
        <w:pageBreakBefore w:val="0"/>
        <w:kinsoku/>
        <w:overflowPunct/>
        <w:autoSpaceDE/>
        <w:autoSpaceDN/>
        <w:bidi w:val="0"/>
        <w:spacing w:line="570" w:lineRule="exact"/>
        <w:ind w:left="1598" w:leftChars="304" w:hanging="960" w:hangingChars="300"/>
        <w:textAlignment w:val="auto"/>
      </w:pPr>
      <w:r>
        <w:rPr>
          <w:rFonts w:hint="eastAsia"/>
          <w:lang w:val="en-US" w:eastAsia="zh-CN"/>
        </w:rPr>
        <w:t>1</w:t>
      </w:r>
      <w:r>
        <w:t>.2026年山西省食源性疾病暴发事件菌株阳性样品登记表</w:t>
      </w:r>
    </w:p>
    <w:p w14:paraId="6D7B416B">
      <w:pPr>
        <w:pStyle w:val="172"/>
        <w:keepNext w:val="0"/>
        <w:keepLines w:val="0"/>
        <w:pageBreakBefore w:val="0"/>
        <w:kinsoku/>
        <w:overflowPunct/>
        <w:autoSpaceDE/>
        <w:autoSpaceDN/>
        <w:bidi w:val="0"/>
        <w:spacing w:line="570" w:lineRule="exact"/>
        <w:textAlignment w:val="auto"/>
      </w:pPr>
      <w:r>
        <w:rPr>
          <w:rFonts w:hint="eastAsia"/>
          <w:lang w:val="en-US" w:eastAsia="zh-CN"/>
        </w:rPr>
        <w:t>2</w:t>
      </w:r>
      <w:r>
        <w:t>.2026年山西省食源性疾病暴发事件病毒阳性样本登记表</w:t>
      </w:r>
    </w:p>
    <w:p w14:paraId="38113ADF">
      <w:pPr>
        <w:pStyle w:val="161"/>
        <w:keepNext w:val="0"/>
        <w:keepLines w:val="0"/>
        <w:pageBreakBefore w:val="0"/>
        <w:kinsoku/>
        <w:overflowPunct/>
        <w:autoSpaceDE/>
        <w:autoSpaceDN/>
        <w:bidi w:val="0"/>
        <w:spacing w:line="570" w:lineRule="exact"/>
        <w:textAlignment w:val="auto"/>
      </w:pPr>
      <w:r>
        <w:rPr>
          <w:rFonts w:hint="eastAsia"/>
          <w:lang w:val="en-US" w:eastAsia="zh-CN"/>
        </w:rPr>
        <w:t>3</w:t>
      </w:r>
      <w:r>
        <w:t>.2026年山西省食源性疾病暴发事件流调报告质量季度报表</w:t>
      </w:r>
    </w:p>
    <w:p w14:paraId="2298091B">
      <w:pPr>
        <w:pStyle w:val="172"/>
        <w:keepNext w:val="0"/>
        <w:keepLines w:val="0"/>
        <w:pageBreakBefore w:val="0"/>
        <w:kinsoku/>
        <w:overflowPunct/>
        <w:autoSpaceDE/>
        <w:autoSpaceDN/>
        <w:bidi w:val="0"/>
        <w:spacing w:line="570" w:lineRule="exact"/>
        <w:textAlignment w:val="auto"/>
        <w:rPr>
          <w:rFonts w:ascii="Times New Roman"/>
          <w:szCs w:val="28"/>
        </w:rPr>
      </w:pPr>
      <w:r>
        <w:rPr>
          <w:rFonts w:hint="eastAsia"/>
          <w:lang w:val="en-US" w:eastAsia="zh-CN"/>
        </w:rPr>
        <w:t>4</w:t>
      </w:r>
      <w:r>
        <w:t>.2026年____季度山西省____市食源性疾病暴发事件定期报告表</w:t>
      </w:r>
    </w:p>
    <w:p w14:paraId="7D2C8CF7">
      <w:pPr>
        <w:pStyle w:val="154"/>
        <w:keepNext w:val="0"/>
        <w:keepLines w:val="0"/>
        <w:pageBreakBefore w:val="0"/>
        <w:kinsoku/>
        <w:overflowPunct/>
        <w:autoSpaceDE/>
        <w:autoSpaceDN/>
        <w:bidi w:val="0"/>
        <w:spacing w:after="120" w:afterLines="50" w:line="570" w:lineRule="exact"/>
        <w:textAlignment w:val="auto"/>
        <w:rPr>
          <w:rFonts w:ascii="Times New Roman" w:hAnsi="Times New Roman" w:eastAsia="仿宋_GB2312"/>
          <w:sz w:val="32"/>
          <w:szCs w:val="28"/>
        </w:rPr>
        <w:sectPr>
          <w:headerReference r:id="rId8" w:type="default"/>
          <w:pgSz w:w="11906" w:h="16838"/>
          <w:pgMar w:top="1588" w:right="1474" w:bottom="1474" w:left="1474" w:header="851" w:footer="794" w:gutter="0"/>
          <w:pgNumType w:fmt="decimal"/>
          <w:cols w:space="720" w:num="1"/>
          <w:docGrid w:linePitch="312" w:charSpace="0"/>
        </w:sectPr>
      </w:pPr>
      <w:r>
        <w:rPr>
          <w:rFonts w:eastAsia="仿宋_GB2312"/>
        </w:rPr>
        <w:br w:type="page"/>
      </w:r>
    </w:p>
    <w:p w14:paraId="31A66FE7">
      <w:pPr>
        <w:pStyle w:val="154"/>
        <w:rPr>
          <w:rFonts w:hint="eastAsia" w:ascii="仿宋_GB2312" w:hAnsi="仿宋_GB2312" w:eastAsia="仿宋_GB2312" w:cs="仿宋_GB2312"/>
          <w:lang w:eastAsia="zh-CN"/>
        </w:rPr>
      </w:pPr>
      <w:r>
        <w:rPr>
          <w:rFonts w:hint="eastAsia" w:ascii="仿宋_GB2312" w:hAnsi="仿宋_GB2312" w:eastAsia="仿宋_GB2312" w:cs="仿宋_GB2312"/>
        </w:rPr>
        <w:t>附件</w:t>
      </w:r>
      <w:r>
        <w:rPr>
          <w:rFonts w:hint="eastAsia" w:ascii="仿宋_GB2312" w:hAnsi="仿宋_GB2312" w:eastAsia="仿宋_GB2312" w:cs="仿宋_GB2312"/>
          <w:lang w:val="en-US" w:eastAsia="zh-CN"/>
        </w:rPr>
        <w:t>1</w:t>
      </w:r>
    </w:p>
    <w:p w14:paraId="4D6C237A">
      <w:pPr>
        <w:pStyle w:val="165"/>
        <w:spacing w:after="240" w:afterLines="100"/>
      </w:pPr>
      <w:r>
        <w:t>2026年山西省食源性疾病暴发事件菌株</w:t>
      </w:r>
      <w:r>
        <w:rPr>
          <w:rFonts w:hint="eastAsia"/>
        </w:rPr>
        <w:t>阳性样品</w:t>
      </w:r>
      <w:r>
        <w:t>登记表</w:t>
      </w:r>
    </w:p>
    <w:tbl>
      <w:tblPr>
        <w:tblStyle w:val="31"/>
        <w:tblW w:w="5000" w:type="pct"/>
        <w:jc w:val="center"/>
        <w:tblLayout w:type="autofit"/>
        <w:tblCellMar>
          <w:top w:w="0" w:type="dxa"/>
          <w:left w:w="0" w:type="dxa"/>
          <w:bottom w:w="0" w:type="dxa"/>
          <w:right w:w="0" w:type="dxa"/>
        </w:tblCellMar>
      </w:tblPr>
      <w:tblGrid>
        <w:gridCol w:w="3249"/>
        <w:gridCol w:w="1592"/>
        <w:gridCol w:w="1009"/>
        <w:gridCol w:w="1152"/>
        <w:gridCol w:w="1006"/>
        <w:gridCol w:w="1006"/>
        <w:gridCol w:w="1006"/>
        <w:gridCol w:w="1006"/>
        <w:gridCol w:w="1006"/>
        <w:gridCol w:w="1006"/>
        <w:gridCol w:w="1006"/>
      </w:tblGrid>
      <w:tr w14:paraId="0C4ACA61">
        <w:tblPrEx>
          <w:tblCellMar>
            <w:top w:w="0" w:type="dxa"/>
            <w:left w:w="0" w:type="dxa"/>
            <w:bottom w:w="0" w:type="dxa"/>
            <w:right w:w="0" w:type="dxa"/>
          </w:tblCellMar>
        </w:tblPrEx>
        <w:trPr>
          <w:trHeight w:val="397" w:hRule="atLeast"/>
          <w:jc w:val="center"/>
        </w:trPr>
        <w:tc>
          <w:tcPr>
            <w:tcW w:w="1157" w:type="pct"/>
            <w:vMerge w:val="restart"/>
            <w:tcBorders>
              <w:top w:val="single" w:color="000000" w:sz="8" w:space="0"/>
              <w:left w:val="single" w:color="000000" w:sz="8" w:space="0"/>
              <w:right w:val="single" w:color="000000" w:sz="8" w:space="0"/>
            </w:tcBorders>
            <w:vAlign w:val="center"/>
          </w:tcPr>
          <w:p w14:paraId="0DA1DF6E">
            <w:pPr>
              <w:jc w:val="center"/>
              <w:rPr>
                <w:rFonts w:ascii="黑体" w:hAnsi="黑体" w:eastAsia="黑体"/>
                <w:sz w:val="20"/>
                <w:szCs w:val="21"/>
              </w:rPr>
            </w:pPr>
            <w:r>
              <w:rPr>
                <w:rFonts w:ascii="黑体" w:hAnsi="黑体" w:eastAsia="黑体"/>
                <w:sz w:val="20"/>
                <w:szCs w:val="21"/>
              </w:rPr>
              <w:t>食源性疾病暴发事件编号</w:t>
            </w:r>
          </w:p>
        </w:tc>
        <w:tc>
          <w:tcPr>
            <w:tcW w:w="567" w:type="pct"/>
            <w:vMerge w:val="restart"/>
            <w:tcBorders>
              <w:top w:val="single" w:color="000000" w:sz="8" w:space="0"/>
              <w:left w:val="single" w:color="000000" w:sz="8" w:space="0"/>
              <w:right w:val="single" w:color="000000" w:sz="8" w:space="0"/>
            </w:tcBorders>
            <w:tcMar>
              <w:top w:w="72" w:type="dxa"/>
              <w:left w:w="144" w:type="dxa"/>
              <w:bottom w:w="72" w:type="dxa"/>
              <w:right w:w="144" w:type="dxa"/>
            </w:tcMar>
            <w:vAlign w:val="center"/>
          </w:tcPr>
          <w:p w14:paraId="67B2631D">
            <w:pPr>
              <w:jc w:val="center"/>
              <w:rPr>
                <w:rFonts w:ascii="黑体" w:hAnsi="黑体" w:eastAsia="黑体"/>
                <w:sz w:val="20"/>
                <w:szCs w:val="21"/>
              </w:rPr>
            </w:pPr>
            <w:r>
              <w:rPr>
                <w:rFonts w:ascii="黑体" w:hAnsi="黑体" w:eastAsia="黑体"/>
                <w:sz w:val="20"/>
                <w:szCs w:val="21"/>
              </w:rPr>
              <w:t>事件上报</w:t>
            </w:r>
          </w:p>
          <w:p w14:paraId="2DB8D364">
            <w:pPr>
              <w:jc w:val="center"/>
              <w:rPr>
                <w:rFonts w:ascii="黑体" w:hAnsi="黑体" w:eastAsia="黑体"/>
                <w:sz w:val="20"/>
                <w:szCs w:val="21"/>
              </w:rPr>
            </w:pPr>
            <w:r>
              <w:rPr>
                <w:rFonts w:ascii="黑体" w:hAnsi="黑体" w:eastAsia="黑体"/>
                <w:sz w:val="20"/>
                <w:szCs w:val="21"/>
              </w:rPr>
              <w:t>市县</w:t>
            </w:r>
            <w:r>
              <w:rPr>
                <w:rFonts w:hint="eastAsia" w:ascii="黑体" w:hAnsi="黑体" w:eastAsia="黑体"/>
                <w:sz w:val="20"/>
                <w:szCs w:val="21"/>
              </w:rPr>
              <w:t>区</w:t>
            </w:r>
          </w:p>
        </w:tc>
        <w:tc>
          <w:tcPr>
            <w:tcW w:w="359" w:type="pct"/>
            <w:vMerge w:val="restart"/>
            <w:tcBorders>
              <w:top w:val="single" w:color="000000" w:sz="8" w:space="0"/>
              <w:left w:val="single" w:color="000000" w:sz="8" w:space="0"/>
              <w:right w:val="single" w:color="auto" w:sz="4" w:space="0"/>
            </w:tcBorders>
            <w:tcMar>
              <w:top w:w="72" w:type="dxa"/>
              <w:left w:w="144" w:type="dxa"/>
              <w:bottom w:w="72" w:type="dxa"/>
              <w:right w:w="144" w:type="dxa"/>
            </w:tcMar>
            <w:vAlign w:val="center"/>
          </w:tcPr>
          <w:p w14:paraId="13D3EBD7">
            <w:pPr>
              <w:jc w:val="center"/>
              <w:rPr>
                <w:rFonts w:ascii="黑体" w:hAnsi="黑体" w:eastAsia="黑体"/>
                <w:sz w:val="20"/>
                <w:szCs w:val="21"/>
              </w:rPr>
            </w:pPr>
            <w:r>
              <w:rPr>
                <w:rFonts w:hint="eastAsia" w:ascii="黑体" w:hAnsi="黑体" w:eastAsia="黑体"/>
                <w:sz w:val="20"/>
                <w:szCs w:val="21"/>
              </w:rPr>
              <w:t>菌株</w:t>
            </w:r>
          </w:p>
          <w:p w14:paraId="54869D24">
            <w:pPr>
              <w:jc w:val="center"/>
              <w:rPr>
                <w:rFonts w:ascii="黑体" w:hAnsi="黑体" w:eastAsia="黑体"/>
                <w:sz w:val="20"/>
                <w:szCs w:val="21"/>
              </w:rPr>
            </w:pPr>
            <w:r>
              <w:rPr>
                <w:rFonts w:hint="eastAsia" w:ascii="黑体" w:hAnsi="黑体" w:eastAsia="黑体"/>
                <w:sz w:val="20"/>
                <w:szCs w:val="21"/>
              </w:rPr>
              <w:t>来源</w:t>
            </w:r>
          </w:p>
        </w:tc>
        <w:tc>
          <w:tcPr>
            <w:tcW w:w="410" w:type="pct"/>
            <w:vMerge w:val="restart"/>
            <w:tcBorders>
              <w:top w:val="single" w:color="000000" w:sz="8" w:space="0"/>
              <w:left w:val="single" w:color="auto" w:sz="4" w:space="0"/>
              <w:right w:val="single" w:color="auto" w:sz="4" w:space="0"/>
            </w:tcBorders>
            <w:tcMar>
              <w:top w:w="72" w:type="dxa"/>
              <w:left w:w="144" w:type="dxa"/>
              <w:bottom w:w="72" w:type="dxa"/>
              <w:right w:w="144" w:type="dxa"/>
            </w:tcMar>
            <w:vAlign w:val="center"/>
          </w:tcPr>
          <w:p w14:paraId="223BD28C">
            <w:pPr>
              <w:jc w:val="center"/>
              <w:rPr>
                <w:rFonts w:ascii="黑体" w:hAnsi="黑体" w:eastAsia="黑体"/>
                <w:sz w:val="20"/>
                <w:szCs w:val="21"/>
              </w:rPr>
            </w:pPr>
            <w:r>
              <w:rPr>
                <w:rFonts w:hint="eastAsia" w:ascii="黑体" w:hAnsi="黑体" w:eastAsia="黑体"/>
                <w:sz w:val="20"/>
                <w:szCs w:val="21"/>
              </w:rPr>
              <w:t>姓名/</w:t>
            </w:r>
          </w:p>
          <w:p w14:paraId="1B95C417">
            <w:pPr>
              <w:jc w:val="center"/>
              <w:rPr>
                <w:rFonts w:ascii="黑体" w:hAnsi="黑体" w:eastAsia="黑体"/>
                <w:sz w:val="20"/>
                <w:szCs w:val="21"/>
              </w:rPr>
            </w:pPr>
            <w:r>
              <w:rPr>
                <w:rFonts w:hint="eastAsia" w:ascii="黑体" w:hAnsi="黑体" w:eastAsia="黑体"/>
                <w:sz w:val="20"/>
                <w:szCs w:val="21"/>
              </w:rPr>
              <w:t>名称</w:t>
            </w:r>
          </w:p>
        </w:tc>
        <w:tc>
          <w:tcPr>
            <w:tcW w:w="358" w:type="pct"/>
            <w:vMerge w:val="restart"/>
            <w:tcBorders>
              <w:top w:val="single" w:color="000000" w:sz="8" w:space="0"/>
              <w:left w:val="single" w:color="auto" w:sz="4" w:space="0"/>
              <w:right w:val="single" w:color="auto" w:sz="4" w:space="0"/>
            </w:tcBorders>
            <w:tcMar>
              <w:top w:w="72" w:type="dxa"/>
              <w:left w:w="144" w:type="dxa"/>
              <w:bottom w:w="72" w:type="dxa"/>
              <w:right w:w="144" w:type="dxa"/>
            </w:tcMar>
            <w:vAlign w:val="center"/>
          </w:tcPr>
          <w:p w14:paraId="2D1664CD">
            <w:pPr>
              <w:jc w:val="center"/>
              <w:rPr>
                <w:rFonts w:ascii="黑体" w:hAnsi="黑体" w:eastAsia="黑体"/>
                <w:sz w:val="20"/>
                <w:szCs w:val="21"/>
              </w:rPr>
            </w:pPr>
            <w:r>
              <w:rPr>
                <w:rFonts w:hint="eastAsia" w:ascii="黑体" w:hAnsi="黑体" w:eastAsia="黑体"/>
                <w:sz w:val="20"/>
                <w:szCs w:val="21"/>
              </w:rPr>
              <w:t>性别</w:t>
            </w:r>
          </w:p>
        </w:tc>
        <w:tc>
          <w:tcPr>
            <w:tcW w:w="358" w:type="pct"/>
            <w:vMerge w:val="restart"/>
            <w:tcBorders>
              <w:top w:val="single" w:color="000000" w:sz="8" w:space="0"/>
              <w:left w:val="single" w:color="auto" w:sz="4" w:space="0"/>
              <w:right w:val="single" w:color="auto" w:sz="4" w:space="0"/>
            </w:tcBorders>
            <w:tcMar>
              <w:top w:w="72" w:type="dxa"/>
              <w:left w:w="144" w:type="dxa"/>
              <w:bottom w:w="72" w:type="dxa"/>
              <w:right w:w="144" w:type="dxa"/>
            </w:tcMar>
            <w:vAlign w:val="center"/>
          </w:tcPr>
          <w:p w14:paraId="292F0D3F">
            <w:pPr>
              <w:jc w:val="center"/>
              <w:rPr>
                <w:rFonts w:ascii="黑体" w:hAnsi="黑体" w:eastAsia="黑体"/>
                <w:sz w:val="20"/>
                <w:szCs w:val="21"/>
              </w:rPr>
            </w:pPr>
            <w:r>
              <w:rPr>
                <w:rFonts w:hint="eastAsia" w:ascii="黑体" w:hAnsi="黑体" w:eastAsia="黑体"/>
                <w:sz w:val="20"/>
                <w:szCs w:val="21"/>
              </w:rPr>
              <w:t>年龄</w:t>
            </w:r>
          </w:p>
        </w:tc>
        <w:tc>
          <w:tcPr>
            <w:tcW w:w="358" w:type="pct"/>
            <w:vMerge w:val="restart"/>
            <w:tcBorders>
              <w:top w:val="single" w:color="000000" w:sz="8" w:space="0"/>
              <w:left w:val="single" w:color="auto" w:sz="4" w:space="0"/>
              <w:right w:val="single" w:color="000000" w:sz="8" w:space="0"/>
            </w:tcBorders>
            <w:tcMar>
              <w:top w:w="72" w:type="dxa"/>
              <w:left w:w="144" w:type="dxa"/>
              <w:bottom w:w="72" w:type="dxa"/>
              <w:right w:w="144" w:type="dxa"/>
            </w:tcMar>
            <w:vAlign w:val="center"/>
          </w:tcPr>
          <w:p w14:paraId="2563A74F">
            <w:pPr>
              <w:jc w:val="center"/>
              <w:rPr>
                <w:rFonts w:ascii="黑体" w:hAnsi="黑体" w:eastAsia="黑体"/>
                <w:sz w:val="20"/>
                <w:szCs w:val="21"/>
              </w:rPr>
            </w:pPr>
            <w:r>
              <w:rPr>
                <w:rFonts w:ascii="黑体" w:hAnsi="黑体" w:eastAsia="黑体"/>
                <w:sz w:val="20"/>
                <w:szCs w:val="21"/>
              </w:rPr>
              <w:t>发病</w:t>
            </w:r>
          </w:p>
          <w:p w14:paraId="03DB0035">
            <w:pPr>
              <w:jc w:val="center"/>
              <w:rPr>
                <w:rFonts w:ascii="黑体" w:hAnsi="黑体" w:eastAsia="黑体" w:cs="Times New Roman"/>
                <w:sz w:val="20"/>
                <w:szCs w:val="21"/>
              </w:rPr>
            </w:pPr>
            <w:r>
              <w:rPr>
                <w:rFonts w:ascii="黑体" w:hAnsi="黑体" w:eastAsia="黑体"/>
                <w:sz w:val="20"/>
                <w:szCs w:val="21"/>
              </w:rPr>
              <w:t>日期</w:t>
            </w:r>
          </w:p>
        </w:tc>
        <w:tc>
          <w:tcPr>
            <w:tcW w:w="358" w:type="pct"/>
            <w:vMerge w:val="restart"/>
            <w:tcBorders>
              <w:top w:val="single" w:color="000000" w:sz="8" w:space="0"/>
              <w:left w:val="single" w:color="000000" w:sz="8" w:space="0"/>
              <w:right w:val="single" w:color="000000" w:sz="8" w:space="0"/>
            </w:tcBorders>
            <w:tcMar>
              <w:top w:w="72" w:type="dxa"/>
              <w:left w:w="144" w:type="dxa"/>
              <w:bottom w:w="72" w:type="dxa"/>
              <w:right w:w="144" w:type="dxa"/>
            </w:tcMar>
            <w:vAlign w:val="center"/>
          </w:tcPr>
          <w:p w14:paraId="3BF52087">
            <w:pPr>
              <w:jc w:val="center"/>
              <w:rPr>
                <w:rFonts w:ascii="黑体" w:hAnsi="黑体" w:eastAsia="黑体"/>
                <w:sz w:val="20"/>
                <w:szCs w:val="21"/>
              </w:rPr>
            </w:pPr>
            <w:r>
              <w:rPr>
                <w:rFonts w:ascii="黑体" w:hAnsi="黑体" w:eastAsia="黑体"/>
                <w:sz w:val="20"/>
                <w:szCs w:val="21"/>
              </w:rPr>
              <w:t>采样</w:t>
            </w:r>
          </w:p>
          <w:p w14:paraId="1912AD82">
            <w:pPr>
              <w:jc w:val="center"/>
              <w:rPr>
                <w:rFonts w:ascii="黑体" w:hAnsi="黑体" w:eastAsia="黑体" w:cs="Times New Roman"/>
                <w:sz w:val="20"/>
                <w:szCs w:val="21"/>
              </w:rPr>
            </w:pPr>
            <w:r>
              <w:rPr>
                <w:rFonts w:ascii="黑体" w:hAnsi="黑体" w:eastAsia="黑体"/>
                <w:sz w:val="20"/>
                <w:szCs w:val="21"/>
              </w:rPr>
              <w:t>日期</w:t>
            </w:r>
          </w:p>
        </w:tc>
        <w:tc>
          <w:tcPr>
            <w:tcW w:w="358" w:type="pct"/>
            <w:vMerge w:val="restart"/>
            <w:tcBorders>
              <w:top w:val="single" w:color="000000" w:sz="8" w:space="0"/>
              <w:left w:val="single" w:color="000000" w:sz="8" w:space="0"/>
              <w:right w:val="single" w:color="auto" w:sz="4" w:space="0"/>
            </w:tcBorders>
            <w:tcMar>
              <w:top w:w="72" w:type="dxa"/>
              <w:left w:w="144" w:type="dxa"/>
              <w:bottom w:w="72" w:type="dxa"/>
              <w:right w:w="144" w:type="dxa"/>
            </w:tcMar>
            <w:vAlign w:val="center"/>
          </w:tcPr>
          <w:p w14:paraId="7DE4885D">
            <w:pPr>
              <w:jc w:val="center"/>
              <w:rPr>
                <w:rFonts w:ascii="黑体" w:hAnsi="黑体" w:eastAsia="黑体"/>
                <w:sz w:val="20"/>
                <w:szCs w:val="21"/>
              </w:rPr>
            </w:pPr>
            <w:r>
              <w:rPr>
                <w:rFonts w:hint="eastAsia" w:ascii="黑体" w:hAnsi="黑体" w:eastAsia="黑体"/>
                <w:sz w:val="20"/>
                <w:szCs w:val="21"/>
              </w:rPr>
              <w:t>种属</w:t>
            </w:r>
          </w:p>
        </w:tc>
        <w:tc>
          <w:tcPr>
            <w:tcW w:w="358" w:type="pct"/>
            <w:vMerge w:val="restart"/>
            <w:tcBorders>
              <w:top w:val="single" w:color="000000" w:sz="8" w:space="0"/>
              <w:left w:val="single" w:color="auto" w:sz="4" w:space="0"/>
              <w:right w:val="single" w:color="auto" w:sz="4" w:space="0"/>
            </w:tcBorders>
            <w:tcMar>
              <w:top w:w="72" w:type="dxa"/>
              <w:left w:w="144" w:type="dxa"/>
              <w:bottom w:w="72" w:type="dxa"/>
              <w:right w:w="144" w:type="dxa"/>
            </w:tcMar>
            <w:vAlign w:val="center"/>
          </w:tcPr>
          <w:p w14:paraId="7387E9C1">
            <w:pPr>
              <w:jc w:val="center"/>
              <w:rPr>
                <w:rFonts w:ascii="黑体" w:hAnsi="黑体" w:eastAsia="黑体"/>
                <w:sz w:val="20"/>
                <w:szCs w:val="21"/>
              </w:rPr>
            </w:pPr>
            <w:r>
              <w:rPr>
                <w:rFonts w:hint="eastAsia" w:ascii="黑体" w:hAnsi="黑体" w:eastAsia="黑体"/>
                <w:sz w:val="20"/>
                <w:szCs w:val="21"/>
              </w:rPr>
              <w:t>分型</w:t>
            </w:r>
          </w:p>
        </w:tc>
        <w:tc>
          <w:tcPr>
            <w:tcW w:w="358" w:type="pct"/>
            <w:vMerge w:val="restart"/>
            <w:tcBorders>
              <w:top w:val="single" w:color="000000" w:sz="8" w:space="0"/>
              <w:left w:val="single" w:color="auto" w:sz="4" w:space="0"/>
              <w:right w:val="single" w:color="000000" w:sz="8" w:space="0"/>
            </w:tcBorders>
            <w:tcMar>
              <w:top w:w="72" w:type="dxa"/>
              <w:left w:w="144" w:type="dxa"/>
              <w:bottom w:w="72" w:type="dxa"/>
              <w:right w:w="144" w:type="dxa"/>
            </w:tcMar>
            <w:vAlign w:val="center"/>
          </w:tcPr>
          <w:p w14:paraId="5044F1B8">
            <w:pPr>
              <w:jc w:val="center"/>
              <w:rPr>
                <w:rFonts w:ascii="黑体" w:hAnsi="黑体" w:eastAsia="黑体"/>
                <w:sz w:val="20"/>
                <w:szCs w:val="21"/>
              </w:rPr>
            </w:pPr>
            <w:r>
              <w:rPr>
                <w:rFonts w:hint="eastAsia" w:ascii="黑体" w:hAnsi="黑体" w:eastAsia="黑体"/>
                <w:sz w:val="20"/>
                <w:szCs w:val="21"/>
              </w:rPr>
              <w:t>备注</w:t>
            </w:r>
          </w:p>
        </w:tc>
      </w:tr>
      <w:tr w14:paraId="1C4F8B55">
        <w:tblPrEx>
          <w:tblCellMar>
            <w:top w:w="0" w:type="dxa"/>
            <w:left w:w="0" w:type="dxa"/>
            <w:bottom w:w="0" w:type="dxa"/>
            <w:right w:w="0" w:type="dxa"/>
          </w:tblCellMar>
        </w:tblPrEx>
        <w:trPr>
          <w:trHeight w:val="397" w:hRule="atLeast"/>
          <w:jc w:val="center"/>
        </w:trPr>
        <w:tc>
          <w:tcPr>
            <w:tcW w:w="1157" w:type="pct"/>
            <w:vMerge w:val="continue"/>
            <w:tcBorders>
              <w:left w:val="single" w:color="000000" w:sz="8" w:space="0"/>
              <w:right w:val="single" w:color="000000" w:sz="8" w:space="0"/>
            </w:tcBorders>
            <w:vAlign w:val="center"/>
          </w:tcPr>
          <w:p w14:paraId="36217180">
            <w:pPr>
              <w:jc w:val="center"/>
              <w:rPr>
                <w:rFonts w:ascii="仿宋_GB2312" w:hAnsi="Times New Roman" w:eastAsia="仿宋_GB2312"/>
                <w:b/>
                <w:sz w:val="20"/>
                <w:szCs w:val="21"/>
              </w:rPr>
            </w:pPr>
          </w:p>
        </w:tc>
        <w:tc>
          <w:tcPr>
            <w:tcW w:w="567" w:type="pct"/>
            <w:vMerge w:val="continue"/>
            <w:tcBorders>
              <w:left w:val="single" w:color="000000" w:sz="8" w:space="0"/>
              <w:bottom w:val="single" w:color="000000" w:sz="8" w:space="0"/>
              <w:right w:val="single" w:color="000000" w:sz="8" w:space="0"/>
            </w:tcBorders>
            <w:tcMar>
              <w:top w:w="72" w:type="dxa"/>
              <w:left w:w="144" w:type="dxa"/>
              <w:bottom w:w="72" w:type="dxa"/>
              <w:right w:w="144" w:type="dxa"/>
            </w:tcMar>
            <w:vAlign w:val="center"/>
          </w:tcPr>
          <w:p w14:paraId="7190A991">
            <w:pPr>
              <w:jc w:val="center"/>
              <w:rPr>
                <w:rFonts w:ascii="仿宋_GB2312" w:hAnsi="Times New Roman" w:eastAsia="仿宋_GB2312"/>
                <w:b/>
                <w:sz w:val="20"/>
                <w:szCs w:val="21"/>
              </w:rPr>
            </w:pPr>
          </w:p>
        </w:tc>
        <w:tc>
          <w:tcPr>
            <w:tcW w:w="359" w:type="pct"/>
            <w:vMerge w:val="continue"/>
            <w:tcBorders>
              <w:left w:val="single" w:color="000000" w:sz="8" w:space="0"/>
              <w:bottom w:val="single" w:color="000000" w:sz="8" w:space="0"/>
              <w:right w:val="single" w:color="auto" w:sz="4" w:space="0"/>
            </w:tcBorders>
            <w:tcMar>
              <w:top w:w="72" w:type="dxa"/>
              <w:left w:w="144" w:type="dxa"/>
              <w:bottom w:w="72" w:type="dxa"/>
              <w:right w:w="144" w:type="dxa"/>
            </w:tcMar>
            <w:vAlign w:val="center"/>
          </w:tcPr>
          <w:p w14:paraId="720E09A1">
            <w:pPr>
              <w:jc w:val="center"/>
              <w:rPr>
                <w:rFonts w:ascii="仿宋_GB2312" w:hAnsi="Times New Roman" w:eastAsia="仿宋_GB2312"/>
                <w:b/>
                <w:sz w:val="20"/>
                <w:szCs w:val="21"/>
              </w:rPr>
            </w:pPr>
          </w:p>
        </w:tc>
        <w:tc>
          <w:tcPr>
            <w:tcW w:w="410" w:type="pct"/>
            <w:vMerge w:val="continue"/>
            <w:tcBorders>
              <w:left w:val="single" w:color="auto" w:sz="4" w:space="0"/>
              <w:bottom w:val="single" w:color="000000" w:sz="8" w:space="0"/>
              <w:right w:val="single" w:color="auto" w:sz="4" w:space="0"/>
            </w:tcBorders>
            <w:tcMar>
              <w:top w:w="72" w:type="dxa"/>
              <w:left w:w="144" w:type="dxa"/>
              <w:bottom w:w="72" w:type="dxa"/>
              <w:right w:w="144" w:type="dxa"/>
            </w:tcMar>
            <w:vAlign w:val="center"/>
          </w:tcPr>
          <w:p w14:paraId="4F763709">
            <w:pPr>
              <w:jc w:val="center"/>
              <w:rPr>
                <w:rFonts w:ascii="仿宋_GB2312" w:hAnsi="Times New Roman" w:eastAsia="仿宋_GB2312"/>
                <w:b/>
                <w:sz w:val="20"/>
                <w:szCs w:val="21"/>
              </w:rPr>
            </w:pPr>
          </w:p>
        </w:tc>
        <w:tc>
          <w:tcPr>
            <w:tcW w:w="358" w:type="pct"/>
            <w:vMerge w:val="continue"/>
            <w:tcBorders>
              <w:left w:val="single" w:color="auto" w:sz="4" w:space="0"/>
              <w:bottom w:val="single" w:color="000000" w:sz="8" w:space="0"/>
              <w:right w:val="single" w:color="auto" w:sz="4" w:space="0"/>
            </w:tcBorders>
            <w:tcMar>
              <w:top w:w="72" w:type="dxa"/>
              <w:left w:w="144" w:type="dxa"/>
              <w:bottom w:w="72" w:type="dxa"/>
              <w:right w:w="144" w:type="dxa"/>
            </w:tcMar>
            <w:vAlign w:val="center"/>
          </w:tcPr>
          <w:p w14:paraId="009E48FE">
            <w:pPr>
              <w:jc w:val="center"/>
              <w:rPr>
                <w:rFonts w:ascii="仿宋_GB2312" w:hAnsi="Times New Roman" w:eastAsia="仿宋_GB2312"/>
                <w:b/>
                <w:sz w:val="20"/>
                <w:szCs w:val="21"/>
              </w:rPr>
            </w:pPr>
          </w:p>
        </w:tc>
        <w:tc>
          <w:tcPr>
            <w:tcW w:w="358" w:type="pct"/>
            <w:vMerge w:val="continue"/>
            <w:tcBorders>
              <w:left w:val="single" w:color="auto" w:sz="4" w:space="0"/>
              <w:bottom w:val="single" w:color="000000" w:sz="8" w:space="0"/>
              <w:right w:val="single" w:color="auto" w:sz="4" w:space="0"/>
            </w:tcBorders>
            <w:tcMar>
              <w:top w:w="72" w:type="dxa"/>
              <w:left w:w="144" w:type="dxa"/>
              <w:bottom w:w="72" w:type="dxa"/>
              <w:right w:w="144" w:type="dxa"/>
            </w:tcMar>
            <w:vAlign w:val="center"/>
          </w:tcPr>
          <w:p w14:paraId="27B06D61">
            <w:pPr>
              <w:jc w:val="center"/>
              <w:rPr>
                <w:rFonts w:ascii="仿宋_GB2312" w:hAnsi="Times New Roman" w:eastAsia="仿宋_GB2312"/>
                <w:b/>
                <w:sz w:val="20"/>
                <w:szCs w:val="21"/>
              </w:rPr>
            </w:pPr>
          </w:p>
        </w:tc>
        <w:tc>
          <w:tcPr>
            <w:tcW w:w="358" w:type="pct"/>
            <w:vMerge w:val="continue"/>
            <w:tcBorders>
              <w:left w:val="single" w:color="auto" w:sz="4" w:space="0"/>
              <w:bottom w:val="single" w:color="000000" w:sz="8" w:space="0"/>
              <w:right w:val="single" w:color="000000" w:sz="8" w:space="0"/>
            </w:tcBorders>
            <w:tcMar>
              <w:top w:w="72" w:type="dxa"/>
              <w:left w:w="144" w:type="dxa"/>
              <w:bottom w:w="72" w:type="dxa"/>
              <w:right w:w="144" w:type="dxa"/>
            </w:tcMar>
            <w:vAlign w:val="center"/>
          </w:tcPr>
          <w:p w14:paraId="16D87611">
            <w:pPr>
              <w:jc w:val="center"/>
              <w:rPr>
                <w:rFonts w:ascii="仿宋_GB2312" w:hAnsi="Times New Roman" w:eastAsia="仿宋_GB2312"/>
                <w:b/>
                <w:sz w:val="20"/>
                <w:szCs w:val="21"/>
              </w:rPr>
            </w:pPr>
          </w:p>
        </w:tc>
        <w:tc>
          <w:tcPr>
            <w:tcW w:w="358" w:type="pct"/>
            <w:vMerge w:val="continue"/>
            <w:tcBorders>
              <w:left w:val="single" w:color="000000" w:sz="8" w:space="0"/>
              <w:bottom w:val="single" w:color="000000" w:sz="8" w:space="0"/>
              <w:right w:val="single" w:color="000000" w:sz="8" w:space="0"/>
            </w:tcBorders>
            <w:tcMar>
              <w:top w:w="72" w:type="dxa"/>
              <w:left w:w="144" w:type="dxa"/>
              <w:bottom w:w="72" w:type="dxa"/>
              <w:right w:w="144" w:type="dxa"/>
            </w:tcMar>
            <w:vAlign w:val="center"/>
          </w:tcPr>
          <w:p w14:paraId="5B6B43A0">
            <w:pPr>
              <w:jc w:val="center"/>
              <w:rPr>
                <w:rFonts w:ascii="仿宋_GB2312" w:hAnsi="Times New Roman" w:eastAsia="仿宋_GB2312"/>
                <w:b/>
                <w:sz w:val="20"/>
                <w:szCs w:val="21"/>
              </w:rPr>
            </w:pPr>
          </w:p>
        </w:tc>
        <w:tc>
          <w:tcPr>
            <w:tcW w:w="358" w:type="pct"/>
            <w:vMerge w:val="continue"/>
            <w:tcBorders>
              <w:left w:val="single" w:color="000000" w:sz="8" w:space="0"/>
              <w:bottom w:val="single" w:color="000000" w:sz="8" w:space="0"/>
              <w:right w:val="single" w:color="auto" w:sz="4" w:space="0"/>
            </w:tcBorders>
            <w:tcMar>
              <w:top w:w="72" w:type="dxa"/>
              <w:left w:w="144" w:type="dxa"/>
              <w:bottom w:w="72" w:type="dxa"/>
              <w:right w:w="144" w:type="dxa"/>
            </w:tcMar>
            <w:vAlign w:val="center"/>
          </w:tcPr>
          <w:p w14:paraId="2E17C822">
            <w:pPr>
              <w:jc w:val="center"/>
              <w:rPr>
                <w:rFonts w:ascii="仿宋_GB2312" w:hAnsi="Times New Roman" w:eastAsia="仿宋_GB2312"/>
                <w:b/>
                <w:sz w:val="20"/>
                <w:szCs w:val="21"/>
              </w:rPr>
            </w:pPr>
          </w:p>
        </w:tc>
        <w:tc>
          <w:tcPr>
            <w:tcW w:w="358" w:type="pct"/>
            <w:vMerge w:val="continue"/>
            <w:tcBorders>
              <w:left w:val="single" w:color="auto" w:sz="4" w:space="0"/>
              <w:bottom w:val="single" w:color="000000" w:sz="8" w:space="0"/>
              <w:right w:val="single" w:color="auto" w:sz="4" w:space="0"/>
            </w:tcBorders>
            <w:tcMar>
              <w:top w:w="72" w:type="dxa"/>
              <w:left w:w="144" w:type="dxa"/>
              <w:bottom w:w="72" w:type="dxa"/>
              <w:right w:w="144" w:type="dxa"/>
            </w:tcMar>
            <w:vAlign w:val="center"/>
          </w:tcPr>
          <w:p w14:paraId="6E3F3B8C">
            <w:pPr>
              <w:jc w:val="center"/>
              <w:rPr>
                <w:rFonts w:ascii="仿宋_GB2312" w:hAnsi="Times New Roman" w:eastAsia="仿宋_GB2312"/>
                <w:b/>
                <w:sz w:val="20"/>
                <w:szCs w:val="21"/>
              </w:rPr>
            </w:pPr>
          </w:p>
        </w:tc>
        <w:tc>
          <w:tcPr>
            <w:tcW w:w="358" w:type="pct"/>
            <w:vMerge w:val="continue"/>
            <w:tcBorders>
              <w:left w:val="single" w:color="auto" w:sz="4" w:space="0"/>
              <w:bottom w:val="single" w:color="000000" w:sz="8" w:space="0"/>
              <w:right w:val="single" w:color="000000" w:sz="8" w:space="0"/>
            </w:tcBorders>
            <w:tcMar>
              <w:top w:w="72" w:type="dxa"/>
              <w:left w:w="144" w:type="dxa"/>
              <w:bottom w:w="72" w:type="dxa"/>
              <w:right w:w="144" w:type="dxa"/>
            </w:tcMar>
            <w:vAlign w:val="center"/>
          </w:tcPr>
          <w:p w14:paraId="250E7A73">
            <w:pPr>
              <w:jc w:val="center"/>
              <w:rPr>
                <w:rFonts w:ascii="仿宋_GB2312" w:hAnsi="Times New Roman" w:eastAsia="仿宋_GB2312"/>
                <w:b/>
                <w:sz w:val="20"/>
                <w:szCs w:val="21"/>
              </w:rPr>
            </w:pPr>
          </w:p>
        </w:tc>
      </w:tr>
      <w:tr w14:paraId="685AADB9">
        <w:tblPrEx>
          <w:tblCellMar>
            <w:top w:w="0" w:type="dxa"/>
            <w:left w:w="0" w:type="dxa"/>
            <w:bottom w:w="0" w:type="dxa"/>
            <w:right w:w="0" w:type="dxa"/>
          </w:tblCellMar>
        </w:tblPrEx>
        <w:trPr>
          <w:trHeight w:val="624" w:hRule="atLeast"/>
          <w:jc w:val="center"/>
        </w:trPr>
        <w:tc>
          <w:tcPr>
            <w:tcW w:w="1157" w:type="pct"/>
            <w:tcBorders>
              <w:top w:val="single" w:color="000000" w:sz="8" w:space="0"/>
              <w:left w:val="single" w:color="000000" w:sz="8" w:space="0"/>
              <w:bottom w:val="single" w:color="000000" w:sz="8" w:space="0"/>
              <w:right w:val="single" w:color="000000" w:sz="8" w:space="0"/>
            </w:tcBorders>
            <w:vAlign w:val="center"/>
          </w:tcPr>
          <w:p w14:paraId="230950DA">
            <w:pPr>
              <w:jc w:val="center"/>
              <w:rPr>
                <w:rFonts w:ascii="仿宋_GB2312" w:hAnsi="Times New Roman" w:eastAsia="仿宋_GB2312"/>
                <w:sz w:val="20"/>
              </w:rPr>
            </w:pPr>
          </w:p>
        </w:tc>
        <w:tc>
          <w:tcPr>
            <w:tcW w:w="567"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71C08151">
            <w:pPr>
              <w:jc w:val="center"/>
              <w:rPr>
                <w:rFonts w:ascii="仿宋_GB2312" w:hAnsi="Times New Roman" w:eastAsia="仿宋_GB2312"/>
                <w:sz w:val="20"/>
              </w:rPr>
            </w:pPr>
          </w:p>
        </w:tc>
        <w:tc>
          <w:tcPr>
            <w:tcW w:w="359"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5C1D94AF">
            <w:pPr>
              <w:jc w:val="center"/>
              <w:rPr>
                <w:rFonts w:ascii="仿宋_GB2312" w:hAnsi="Times New Roman" w:eastAsia="仿宋_GB2312"/>
                <w:sz w:val="20"/>
              </w:rPr>
            </w:pPr>
          </w:p>
        </w:tc>
        <w:tc>
          <w:tcPr>
            <w:tcW w:w="410"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3189B680">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033DEFC0">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6C0B0721">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6C98DF04">
            <w:pPr>
              <w:jc w:val="center"/>
              <w:rPr>
                <w:rFonts w:ascii="仿宋_GB2312" w:hAnsi="Times New Roman" w:eastAsia="仿宋_GB2312"/>
                <w:sz w:val="20"/>
              </w:rPr>
            </w:pPr>
          </w:p>
        </w:tc>
        <w:tc>
          <w:tcPr>
            <w:tcW w:w="358"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6DCEE05B">
            <w:pPr>
              <w:jc w:val="center"/>
              <w:rPr>
                <w:rFonts w:ascii="仿宋_GB2312" w:hAnsi="Times New Roman" w:eastAsia="仿宋_GB2312" w:cs="Times New Roman"/>
                <w:b/>
                <w:sz w:val="20"/>
                <w:szCs w:val="21"/>
              </w:rPr>
            </w:pPr>
          </w:p>
        </w:tc>
        <w:tc>
          <w:tcPr>
            <w:tcW w:w="358"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045ABF62">
            <w:pPr>
              <w:jc w:val="center"/>
              <w:rPr>
                <w:rFonts w:ascii="仿宋_GB2312" w:hAnsi="Times New Roman" w:eastAsia="仿宋_GB2312" w:cs="Times New Roman"/>
                <w:b/>
                <w:sz w:val="20"/>
                <w:szCs w:val="21"/>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35042684">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30992A44">
            <w:pPr>
              <w:jc w:val="center"/>
              <w:rPr>
                <w:rFonts w:ascii="仿宋_GB2312" w:hAnsi="Times New Roman" w:eastAsia="仿宋_GB2312"/>
                <w:sz w:val="20"/>
              </w:rPr>
            </w:pPr>
          </w:p>
        </w:tc>
      </w:tr>
      <w:tr w14:paraId="251CE4A7">
        <w:tblPrEx>
          <w:tblCellMar>
            <w:top w:w="0" w:type="dxa"/>
            <w:left w:w="0" w:type="dxa"/>
            <w:bottom w:w="0" w:type="dxa"/>
            <w:right w:w="0" w:type="dxa"/>
          </w:tblCellMar>
        </w:tblPrEx>
        <w:trPr>
          <w:trHeight w:val="624" w:hRule="atLeast"/>
          <w:jc w:val="center"/>
        </w:trPr>
        <w:tc>
          <w:tcPr>
            <w:tcW w:w="1157" w:type="pct"/>
            <w:tcBorders>
              <w:top w:val="single" w:color="000000" w:sz="8" w:space="0"/>
              <w:left w:val="single" w:color="000000" w:sz="8" w:space="0"/>
              <w:bottom w:val="single" w:color="000000" w:sz="8" w:space="0"/>
              <w:right w:val="single" w:color="000000" w:sz="8" w:space="0"/>
            </w:tcBorders>
            <w:vAlign w:val="center"/>
          </w:tcPr>
          <w:p w14:paraId="62594F6A">
            <w:pPr>
              <w:jc w:val="center"/>
              <w:rPr>
                <w:rFonts w:ascii="仿宋_GB2312" w:hAnsi="Times New Roman" w:eastAsia="仿宋_GB2312"/>
                <w:sz w:val="20"/>
              </w:rPr>
            </w:pPr>
          </w:p>
        </w:tc>
        <w:tc>
          <w:tcPr>
            <w:tcW w:w="567"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142B5F85">
            <w:pPr>
              <w:jc w:val="center"/>
              <w:rPr>
                <w:rFonts w:ascii="仿宋_GB2312" w:hAnsi="Times New Roman" w:eastAsia="仿宋_GB2312"/>
                <w:sz w:val="20"/>
              </w:rPr>
            </w:pPr>
          </w:p>
        </w:tc>
        <w:tc>
          <w:tcPr>
            <w:tcW w:w="359"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4414DE3D">
            <w:pPr>
              <w:jc w:val="center"/>
              <w:rPr>
                <w:rFonts w:ascii="仿宋_GB2312" w:hAnsi="Times New Roman" w:eastAsia="仿宋_GB2312"/>
                <w:sz w:val="20"/>
              </w:rPr>
            </w:pPr>
          </w:p>
        </w:tc>
        <w:tc>
          <w:tcPr>
            <w:tcW w:w="410"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261792BE">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44C6140C">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5D597146">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64B2F0E8">
            <w:pPr>
              <w:jc w:val="center"/>
              <w:rPr>
                <w:rFonts w:ascii="仿宋_GB2312" w:hAnsi="Times New Roman" w:eastAsia="仿宋_GB2312"/>
                <w:sz w:val="20"/>
              </w:rPr>
            </w:pPr>
          </w:p>
        </w:tc>
        <w:tc>
          <w:tcPr>
            <w:tcW w:w="358"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4CB239F9">
            <w:pPr>
              <w:jc w:val="center"/>
              <w:rPr>
                <w:rFonts w:ascii="仿宋_GB2312" w:hAnsi="Times New Roman" w:eastAsia="仿宋_GB2312"/>
                <w:kern w:val="0"/>
                <w:sz w:val="20"/>
                <w:szCs w:val="36"/>
              </w:rPr>
            </w:pPr>
          </w:p>
        </w:tc>
        <w:tc>
          <w:tcPr>
            <w:tcW w:w="358"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07D44545">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67443AF1">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64EC6814">
            <w:pPr>
              <w:jc w:val="center"/>
              <w:rPr>
                <w:rFonts w:ascii="仿宋_GB2312" w:hAnsi="Times New Roman" w:eastAsia="仿宋_GB2312"/>
                <w:sz w:val="20"/>
              </w:rPr>
            </w:pPr>
          </w:p>
        </w:tc>
      </w:tr>
      <w:tr w14:paraId="4E78DC12">
        <w:tblPrEx>
          <w:tblCellMar>
            <w:top w:w="0" w:type="dxa"/>
            <w:left w:w="0" w:type="dxa"/>
            <w:bottom w:w="0" w:type="dxa"/>
            <w:right w:w="0" w:type="dxa"/>
          </w:tblCellMar>
        </w:tblPrEx>
        <w:trPr>
          <w:trHeight w:val="624" w:hRule="atLeast"/>
          <w:jc w:val="center"/>
        </w:trPr>
        <w:tc>
          <w:tcPr>
            <w:tcW w:w="1157" w:type="pct"/>
            <w:tcBorders>
              <w:top w:val="single" w:color="000000" w:sz="8" w:space="0"/>
              <w:left w:val="single" w:color="000000" w:sz="8" w:space="0"/>
              <w:bottom w:val="single" w:color="000000" w:sz="8" w:space="0"/>
              <w:right w:val="single" w:color="000000" w:sz="8" w:space="0"/>
            </w:tcBorders>
            <w:vAlign w:val="center"/>
          </w:tcPr>
          <w:p w14:paraId="0F781BC5">
            <w:pPr>
              <w:jc w:val="center"/>
              <w:rPr>
                <w:rFonts w:ascii="仿宋_GB2312" w:hAnsi="Times New Roman" w:eastAsia="仿宋_GB2312"/>
                <w:sz w:val="20"/>
              </w:rPr>
            </w:pPr>
          </w:p>
        </w:tc>
        <w:tc>
          <w:tcPr>
            <w:tcW w:w="567"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5CB63D44">
            <w:pPr>
              <w:jc w:val="center"/>
              <w:rPr>
                <w:rFonts w:ascii="仿宋_GB2312" w:hAnsi="Times New Roman" w:eastAsia="仿宋_GB2312"/>
                <w:sz w:val="20"/>
              </w:rPr>
            </w:pPr>
          </w:p>
        </w:tc>
        <w:tc>
          <w:tcPr>
            <w:tcW w:w="359"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624A9142">
            <w:pPr>
              <w:jc w:val="center"/>
              <w:rPr>
                <w:rFonts w:ascii="仿宋_GB2312" w:hAnsi="Times New Roman" w:eastAsia="仿宋_GB2312"/>
                <w:sz w:val="20"/>
              </w:rPr>
            </w:pPr>
          </w:p>
        </w:tc>
        <w:tc>
          <w:tcPr>
            <w:tcW w:w="410"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13C3DD55">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3BF72596">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5A7F58A7">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10276A40">
            <w:pPr>
              <w:jc w:val="center"/>
              <w:rPr>
                <w:rFonts w:ascii="仿宋_GB2312" w:hAnsi="Times New Roman" w:eastAsia="仿宋_GB2312"/>
                <w:sz w:val="20"/>
              </w:rPr>
            </w:pPr>
          </w:p>
        </w:tc>
        <w:tc>
          <w:tcPr>
            <w:tcW w:w="358"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667CC1C7">
            <w:pPr>
              <w:jc w:val="center"/>
              <w:rPr>
                <w:rFonts w:ascii="仿宋_GB2312" w:hAnsi="Times New Roman" w:eastAsia="仿宋_GB2312"/>
                <w:kern w:val="0"/>
                <w:sz w:val="20"/>
                <w:szCs w:val="36"/>
              </w:rPr>
            </w:pPr>
          </w:p>
        </w:tc>
        <w:tc>
          <w:tcPr>
            <w:tcW w:w="358"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265BBBAE">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4784402C">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1D8D6D7C">
            <w:pPr>
              <w:jc w:val="center"/>
              <w:rPr>
                <w:rFonts w:ascii="仿宋_GB2312" w:hAnsi="Times New Roman" w:eastAsia="仿宋_GB2312"/>
                <w:sz w:val="20"/>
              </w:rPr>
            </w:pPr>
          </w:p>
        </w:tc>
      </w:tr>
      <w:tr w14:paraId="3339E151">
        <w:tblPrEx>
          <w:tblCellMar>
            <w:top w:w="0" w:type="dxa"/>
            <w:left w:w="0" w:type="dxa"/>
            <w:bottom w:w="0" w:type="dxa"/>
            <w:right w:w="0" w:type="dxa"/>
          </w:tblCellMar>
        </w:tblPrEx>
        <w:trPr>
          <w:trHeight w:val="624" w:hRule="atLeast"/>
          <w:jc w:val="center"/>
        </w:trPr>
        <w:tc>
          <w:tcPr>
            <w:tcW w:w="1157" w:type="pct"/>
            <w:tcBorders>
              <w:top w:val="single" w:color="000000" w:sz="8" w:space="0"/>
              <w:left w:val="single" w:color="000000" w:sz="8" w:space="0"/>
              <w:bottom w:val="single" w:color="000000" w:sz="8" w:space="0"/>
              <w:right w:val="single" w:color="000000" w:sz="8" w:space="0"/>
            </w:tcBorders>
            <w:vAlign w:val="center"/>
          </w:tcPr>
          <w:p w14:paraId="56F9F982">
            <w:pPr>
              <w:jc w:val="center"/>
              <w:rPr>
                <w:rFonts w:ascii="仿宋_GB2312" w:hAnsi="Times New Roman" w:eastAsia="仿宋_GB2312"/>
                <w:sz w:val="20"/>
              </w:rPr>
            </w:pPr>
          </w:p>
        </w:tc>
        <w:tc>
          <w:tcPr>
            <w:tcW w:w="567"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0CAB581C">
            <w:pPr>
              <w:jc w:val="center"/>
              <w:rPr>
                <w:rFonts w:ascii="仿宋_GB2312" w:hAnsi="Times New Roman" w:eastAsia="仿宋_GB2312"/>
                <w:sz w:val="20"/>
              </w:rPr>
            </w:pPr>
          </w:p>
        </w:tc>
        <w:tc>
          <w:tcPr>
            <w:tcW w:w="359"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1A61D649">
            <w:pPr>
              <w:jc w:val="center"/>
              <w:rPr>
                <w:rFonts w:ascii="仿宋_GB2312" w:hAnsi="Times New Roman" w:eastAsia="仿宋_GB2312"/>
                <w:sz w:val="20"/>
              </w:rPr>
            </w:pPr>
          </w:p>
        </w:tc>
        <w:tc>
          <w:tcPr>
            <w:tcW w:w="410"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220B2CDB">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10D66A0F">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245D7CC6">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0D617E0E">
            <w:pPr>
              <w:jc w:val="center"/>
              <w:rPr>
                <w:rFonts w:ascii="仿宋_GB2312" w:hAnsi="Times New Roman" w:eastAsia="仿宋_GB2312"/>
                <w:sz w:val="20"/>
              </w:rPr>
            </w:pPr>
          </w:p>
        </w:tc>
        <w:tc>
          <w:tcPr>
            <w:tcW w:w="358"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1A1849EE">
            <w:pPr>
              <w:jc w:val="center"/>
              <w:rPr>
                <w:rFonts w:ascii="仿宋_GB2312" w:hAnsi="Times New Roman" w:eastAsia="仿宋_GB2312"/>
                <w:kern w:val="0"/>
                <w:sz w:val="20"/>
                <w:szCs w:val="36"/>
              </w:rPr>
            </w:pPr>
          </w:p>
        </w:tc>
        <w:tc>
          <w:tcPr>
            <w:tcW w:w="358"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3703B83F">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5E452DAE">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5B6D7465">
            <w:pPr>
              <w:jc w:val="center"/>
              <w:rPr>
                <w:rFonts w:ascii="仿宋_GB2312" w:hAnsi="Times New Roman" w:eastAsia="仿宋_GB2312"/>
                <w:sz w:val="20"/>
              </w:rPr>
            </w:pPr>
          </w:p>
        </w:tc>
      </w:tr>
      <w:tr w14:paraId="5A9A440D">
        <w:tblPrEx>
          <w:tblCellMar>
            <w:top w:w="0" w:type="dxa"/>
            <w:left w:w="0" w:type="dxa"/>
            <w:bottom w:w="0" w:type="dxa"/>
            <w:right w:w="0" w:type="dxa"/>
          </w:tblCellMar>
        </w:tblPrEx>
        <w:trPr>
          <w:trHeight w:val="624" w:hRule="atLeast"/>
          <w:jc w:val="center"/>
        </w:trPr>
        <w:tc>
          <w:tcPr>
            <w:tcW w:w="1157" w:type="pct"/>
            <w:tcBorders>
              <w:top w:val="single" w:color="000000" w:sz="8" w:space="0"/>
              <w:left w:val="single" w:color="000000" w:sz="8" w:space="0"/>
              <w:bottom w:val="single" w:color="000000" w:sz="8" w:space="0"/>
              <w:right w:val="single" w:color="000000" w:sz="8" w:space="0"/>
            </w:tcBorders>
            <w:vAlign w:val="center"/>
          </w:tcPr>
          <w:p w14:paraId="2085BF1B">
            <w:pPr>
              <w:jc w:val="center"/>
              <w:rPr>
                <w:rFonts w:ascii="仿宋_GB2312" w:hAnsi="Times New Roman" w:eastAsia="仿宋_GB2312"/>
                <w:sz w:val="20"/>
              </w:rPr>
            </w:pPr>
          </w:p>
        </w:tc>
        <w:tc>
          <w:tcPr>
            <w:tcW w:w="567"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1198A470">
            <w:pPr>
              <w:jc w:val="center"/>
              <w:rPr>
                <w:rFonts w:ascii="仿宋_GB2312" w:hAnsi="Times New Roman" w:eastAsia="仿宋_GB2312"/>
                <w:sz w:val="20"/>
              </w:rPr>
            </w:pPr>
          </w:p>
        </w:tc>
        <w:tc>
          <w:tcPr>
            <w:tcW w:w="359"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6FE424E6">
            <w:pPr>
              <w:jc w:val="center"/>
              <w:rPr>
                <w:rFonts w:ascii="仿宋_GB2312" w:hAnsi="Times New Roman" w:eastAsia="仿宋_GB2312"/>
                <w:sz w:val="20"/>
              </w:rPr>
            </w:pPr>
          </w:p>
        </w:tc>
        <w:tc>
          <w:tcPr>
            <w:tcW w:w="410"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636F37D2">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55078D49">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4480CD42">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629DD5D2">
            <w:pPr>
              <w:jc w:val="center"/>
              <w:rPr>
                <w:rFonts w:ascii="仿宋_GB2312" w:hAnsi="Times New Roman" w:eastAsia="仿宋_GB2312"/>
                <w:sz w:val="20"/>
              </w:rPr>
            </w:pPr>
          </w:p>
        </w:tc>
        <w:tc>
          <w:tcPr>
            <w:tcW w:w="358"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254ECC72">
            <w:pPr>
              <w:jc w:val="center"/>
              <w:rPr>
                <w:rFonts w:ascii="仿宋_GB2312" w:hAnsi="Times New Roman" w:eastAsia="仿宋_GB2312"/>
                <w:kern w:val="0"/>
                <w:sz w:val="20"/>
                <w:szCs w:val="36"/>
              </w:rPr>
            </w:pPr>
          </w:p>
        </w:tc>
        <w:tc>
          <w:tcPr>
            <w:tcW w:w="358"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19AD7F34">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6C7C80CD">
            <w:pPr>
              <w:jc w:val="center"/>
              <w:rPr>
                <w:rFonts w:ascii="仿宋_GB2312" w:hAnsi="Times New Roman" w:eastAsia="仿宋_GB2312"/>
                <w:sz w:val="20"/>
              </w:rPr>
            </w:pPr>
          </w:p>
        </w:tc>
        <w:tc>
          <w:tcPr>
            <w:tcW w:w="358"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793D15AF">
            <w:pPr>
              <w:jc w:val="center"/>
              <w:rPr>
                <w:rFonts w:ascii="仿宋_GB2312" w:hAnsi="Times New Roman" w:eastAsia="仿宋_GB2312"/>
                <w:sz w:val="20"/>
              </w:rPr>
            </w:pPr>
          </w:p>
        </w:tc>
      </w:tr>
    </w:tbl>
    <w:p w14:paraId="70337375">
      <w:pPr>
        <w:pStyle w:val="179"/>
        <w:spacing w:before="120"/>
      </w:pPr>
      <w:r>
        <w:t>注</w:t>
      </w:r>
      <w:r>
        <w:rPr>
          <w:rFonts w:hint="eastAsia"/>
        </w:rPr>
        <w:t>1.菌株来源要填写食品样品、环境样品、患者或从业人员粪便、肛拭子、呕吐物等。</w:t>
      </w:r>
    </w:p>
    <w:p w14:paraId="04416382">
      <w:pPr>
        <w:pStyle w:val="179"/>
        <w:spacing w:before="120"/>
        <w:ind w:left="273" w:leftChars="130"/>
      </w:pPr>
      <w:r>
        <w:rPr>
          <w:rFonts w:hint="eastAsia"/>
        </w:rPr>
        <w:t>2.名称填写姓名，具体食品，环境样品要填写采样点，如冰箱涂抹拭子，案板涂抹拭子等。</w:t>
      </w:r>
    </w:p>
    <w:p w14:paraId="742C422B">
      <w:pPr>
        <w:pStyle w:val="179"/>
        <w:spacing w:before="120"/>
        <w:ind w:left="273" w:leftChars="130"/>
      </w:pPr>
      <w:r>
        <w:rPr>
          <w:rFonts w:hint="eastAsia"/>
        </w:rPr>
        <w:t>3.种属写沙门氏菌、致泻大肠埃希菌、副溶血性弧菌等分离菌株的种属。</w:t>
      </w:r>
    </w:p>
    <w:p w14:paraId="09BB36B7">
      <w:pPr>
        <w:pStyle w:val="179"/>
        <w:spacing w:before="120"/>
        <w:ind w:left="273" w:leftChars="130"/>
      </w:pPr>
      <w:r>
        <w:rPr>
          <w:rFonts w:hint="eastAsia"/>
        </w:rPr>
        <w:t>4.分型写血清分型，毒力基因分型结果等。</w:t>
      </w:r>
    </w:p>
    <w:p w14:paraId="276979FD">
      <w:pPr>
        <w:pStyle w:val="179"/>
        <w:spacing w:before="120"/>
        <w:ind w:left="273" w:leftChars="130"/>
      </w:pPr>
      <w:r>
        <w:rPr>
          <w:rFonts w:hint="eastAsia"/>
        </w:rPr>
        <w:t>5.</w:t>
      </w:r>
      <w:r>
        <w:t>该表一式两份，在填写的送样日期内必须送至检验科一份、食品安全协调办公室一份。</w:t>
      </w:r>
    </w:p>
    <w:p w14:paraId="37A2ED46">
      <w:pPr>
        <w:pStyle w:val="179"/>
        <w:spacing w:before="120"/>
        <w:ind w:left="294" w:leftChars="140"/>
        <w:rPr>
          <w:rFonts w:ascii="Times New Roman" w:eastAsia="宋体" w:cs="Times New Roman"/>
          <w:sz w:val="24"/>
          <w:szCs w:val="36"/>
          <w:lang w:bidi="ar"/>
        </w:rPr>
      </w:pPr>
      <w:r>
        <w:rPr>
          <w:rFonts w:hint="eastAsia"/>
        </w:rPr>
        <w:t>填报单位：</w:t>
      </w:r>
      <w:r>
        <w:rPr>
          <w:u w:val="single"/>
        </w:rPr>
        <w:t xml:space="preserve">                                </w:t>
      </w:r>
      <w:r>
        <w:t xml:space="preserve"> </w:t>
      </w:r>
      <w:r>
        <w:rPr>
          <w:rFonts w:hint="eastAsia"/>
        </w:rPr>
        <w:t>填报人：</w:t>
      </w:r>
      <w:r>
        <w:rPr>
          <w:u w:val="single"/>
        </w:rPr>
        <w:t xml:space="preserve">                                </w:t>
      </w:r>
      <w:r>
        <w:rPr>
          <w:rFonts w:hint="eastAsia"/>
        </w:rPr>
        <w:t>上送日期：</w:t>
      </w:r>
      <w:r>
        <w:rPr>
          <w:u w:val="single"/>
        </w:rPr>
        <w:t xml:space="preserve">                                </w:t>
      </w:r>
      <w:r>
        <w:rPr>
          <w:rFonts w:ascii="Times New Roman" w:eastAsia="宋体"/>
          <w:sz w:val="24"/>
          <w:lang w:bidi="ar"/>
        </w:rPr>
        <w:br w:type="page"/>
      </w:r>
    </w:p>
    <w:p w14:paraId="3DFC28A8">
      <w:pPr>
        <w:pStyle w:val="177"/>
        <w:rPr>
          <w:rFonts w:hint="eastAsia" w:ascii="仿宋_GB2312" w:hAnsi="仿宋_GB2312" w:eastAsia="仿宋_GB2312" w:cs="仿宋_GB2312"/>
          <w:lang w:eastAsia="zh-CN"/>
        </w:rPr>
      </w:pPr>
      <w:r>
        <w:rPr>
          <w:rFonts w:hint="eastAsia" w:ascii="仿宋_GB2312" w:hAnsi="仿宋_GB2312" w:eastAsia="仿宋_GB2312" w:cs="仿宋_GB2312"/>
        </w:rPr>
        <w:t>附件</w:t>
      </w:r>
      <w:r>
        <w:rPr>
          <w:rFonts w:hint="eastAsia" w:ascii="仿宋_GB2312" w:hAnsi="仿宋_GB2312" w:eastAsia="仿宋_GB2312" w:cs="仿宋_GB2312"/>
          <w:lang w:val="en-US" w:eastAsia="zh-CN"/>
        </w:rPr>
        <w:t>2</w:t>
      </w:r>
    </w:p>
    <w:p w14:paraId="41E3EAB0">
      <w:pPr>
        <w:pStyle w:val="165"/>
        <w:rPr>
          <w:rFonts w:ascii="Times New Roman" w:eastAsia="黑体"/>
          <w:sz w:val="32"/>
          <w:szCs w:val="32"/>
        </w:rPr>
      </w:pPr>
      <w:r>
        <w:t>2026年山西省食源性疾病暴发事件</w:t>
      </w:r>
      <w:r>
        <w:rPr>
          <w:rFonts w:hint="eastAsia"/>
        </w:rPr>
        <w:t>病毒阳性样品</w:t>
      </w:r>
      <w:r>
        <w:t>登记表</w:t>
      </w:r>
    </w:p>
    <w:p w14:paraId="6D439158"/>
    <w:tbl>
      <w:tblPr>
        <w:tblStyle w:val="31"/>
        <w:tblW w:w="5000" w:type="pct"/>
        <w:jc w:val="center"/>
        <w:tblLayout w:type="autofit"/>
        <w:tblCellMar>
          <w:top w:w="0" w:type="dxa"/>
          <w:left w:w="0" w:type="dxa"/>
          <w:bottom w:w="0" w:type="dxa"/>
          <w:right w:w="0" w:type="dxa"/>
        </w:tblCellMar>
      </w:tblPr>
      <w:tblGrid>
        <w:gridCol w:w="2793"/>
        <w:gridCol w:w="1280"/>
        <w:gridCol w:w="1221"/>
        <w:gridCol w:w="1004"/>
        <w:gridCol w:w="793"/>
        <w:gridCol w:w="790"/>
        <w:gridCol w:w="1077"/>
        <w:gridCol w:w="1146"/>
        <w:gridCol w:w="879"/>
        <w:gridCol w:w="879"/>
        <w:gridCol w:w="879"/>
        <w:gridCol w:w="1169"/>
      </w:tblGrid>
      <w:tr w14:paraId="4B5A14B2">
        <w:tblPrEx>
          <w:tblCellMar>
            <w:top w:w="0" w:type="dxa"/>
            <w:left w:w="0" w:type="dxa"/>
            <w:bottom w:w="0" w:type="dxa"/>
            <w:right w:w="0" w:type="dxa"/>
          </w:tblCellMar>
        </w:tblPrEx>
        <w:trPr>
          <w:trHeight w:val="454" w:hRule="atLeast"/>
          <w:jc w:val="center"/>
        </w:trPr>
        <w:tc>
          <w:tcPr>
            <w:tcW w:w="1004" w:type="pct"/>
            <w:vMerge w:val="restart"/>
            <w:tcBorders>
              <w:top w:val="single" w:color="000000" w:sz="8" w:space="0"/>
              <w:left w:val="single" w:color="000000" w:sz="8" w:space="0"/>
              <w:right w:val="single" w:color="000000" w:sz="8" w:space="0"/>
            </w:tcBorders>
            <w:vAlign w:val="center"/>
          </w:tcPr>
          <w:p w14:paraId="208680ED">
            <w:pPr>
              <w:jc w:val="center"/>
              <w:rPr>
                <w:rFonts w:ascii="黑体" w:hAnsi="黑体" w:eastAsia="黑体"/>
                <w:sz w:val="20"/>
                <w:szCs w:val="21"/>
              </w:rPr>
            </w:pPr>
            <w:r>
              <w:rPr>
                <w:rFonts w:ascii="黑体" w:hAnsi="黑体" w:eastAsia="黑体"/>
                <w:sz w:val="20"/>
                <w:szCs w:val="21"/>
              </w:rPr>
              <w:t>食源性疾病暴发事件编号</w:t>
            </w:r>
          </w:p>
        </w:tc>
        <w:tc>
          <w:tcPr>
            <w:tcW w:w="460" w:type="pct"/>
            <w:vMerge w:val="restart"/>
            <w:tcBorders>
              <w:top w:val="single" w:color="000000" w:sz="8" w:space="0"/>
              <w:left w:val="single" w:color="000000" w:sz="8" w:space="0"/>
              <w:right w:val="single" w:color="000000" w:sz="8" w:space="0"/>
            </w:tcBorders>
            <w:tcMar>
              <w:top w:w="72" w:type="dxa"/>
              <w:left w:w="144" w:type="dxa"/>
              <w:bottom w:w="72" w:type="dxa"/>
              <w:right w:w="144" w:type="dxa"/>
            </w:tcMar>
            <w:vAlign w:val="center"/>
          </w:tcPr>
          <w:p w14:paraId="60AD0F0E">
            <w:pPr>
              <w:jc w:val="center"/>
              <w:rPr>
                <w:rFonts w:ascii="黑体" w:hAnsi="黑体" w:eastAsia="黑体"/>
                <w:sz w:val="20"/>
                <w:szCs w:val="21"/>
              </w:rPr>
            </w:pPr>
            <w:r>
              <w:rPr>
                <w:rFonts w:ascii="黑体" w:hAnsi="黑体" w:eastAsia="黑体"/>
                <w:sz w:val="20"/>
                <w:szCs w:val="21"/>
              </w:rPr>
              <w:t>事件上报</w:t>
            </w:r>
            <w:r>
              <w:rPr>
                <w:rFonts w:ascii="黑体" w:hAnsi="黑体" w:eastAsia="黑体"/>
                <w:sz w:val="20"/>
                <w:szCs w:val="21"/>
              </w:rPr>
              <w:br w:type="textWrapping"/>
            </w:r>
            <w:r>
              <w:rPr>
                <w:rFonts w:ascii="黑体" w:hAnsi="黑体" w:eastAsia="黑体"/>
                <w:sz w:val="20"/>
                <w:szCs w:val="21"/>
              </w:rPr>
              <w:t>市县</w:t>
            </w:r>
          </w:p>
        </w:tc>
        <w:tc>
          <w:tcPr>
            <w:tcW w:w="439" w:type="pct"/>
            <w:vMerge w:val="restart"/>
            <w:tcBorders>
              <w:top w:val="single" w:color="000000" w:sz="8" w:space="0"/>
              <w:left w:val="single" w:color="000000" w:sz="8" w:space="0"/>
              <w:right w:val="single" w:color="auto" w:sz="4" w:space="0"/>
            </w:tcBorders>
            <w:tcMar>
              <w:top w:w="72" w:type="dxa"/>
              <w:left w:w="144" w:type="dxa"/>
              <w:bottom w:w="72" w:type="dxa"/>
              <w:right w:w="144" w:type="dxa"/>
            </w:tcMar>
            <w:vAlign w:val="center"/>
          </w:tcPr>
          <w:p w14:paraId="2FBBCA71">
            <w:pPr>
              <w:jc w:val="center"/>
              <w:rPr>
                <w:rFonts w:ascii="黑体" w:hAnsi="黑体" w:eastAsia="黑体"/>
                <w:sz w:val="20"/>
                <w:szCs w:val="21"/>
              </w:rPr>
            </w:pPr>
            <w:r>
              <w:rPr>
                <w:rFonts w:hint="eastAsia" w:ascii="黑体" w:hAnsi="黑体" w:eastAsia="黑体"/>
                <w:sz w:val="20"/>
                <w:szCs w:val="21"/>
              </w:rPr>
              <w:t>样本</w:t>
            </w:r>
          </w:p>
          <w:p w14:paraId="4374C91D">
            <w:pPr>
              <w:jc w:val="center"/>
              <w:rPr>
                <w:rFonts w:ascii="黑体" w:hAnsi="黑体" w:eastAsia="黑体"/>
                <w:sz w:val="20"/>
                <w:szCs w:val="21"/>
              </w:rPr>
            </w:pPr>
            <w:r>
              <w:rPr>
                <w:rFonts w:hint="eastAsia" w:ascii="黑体" w:hAnsi="黑体" w:eastAsia="黑体"/>
                <w:sz w:val="20"/>
                <w:szCs w:val="21"/>
              </w:rPr>
              <w:t>来源</w:t>
            </w:r>
          </w:p>
        </w:tc>
        <w:tc>
          <w:tcPr>
            <w:tcW w:w="361" w:type="pct"/>
            <w:vMerge w:val="restart"/>
            <w:tcBorders>
              <w:top w:val="single" w:color="000000" w:sz="8" w:space="0"/>
              <w:left w:val="single" w:color="auto" w:sz="4" w:space="0"/>
              <w:right w:val="single" w:color="auto" w:sz="4" w:space="0"/>
            </w:tcBorders>
            <w:tcMar>
              <w:top w:w="72" w:type="dxa"/>
              <w:left w:w="144" w:type="dxa"/>
              <w:bottom w:w="72" w:type="dxa"/>
              <w:right w:w="144" w:type="dxa"/>
            </w:tcMar>
            <w:vAlign w:val="center"/>
          </w:tcPr>
          <w:p w14:paraId="123B7BB5">
            <w:pPr>
              <w:jc w:val="center"/>
              <w:rPr>
                <w:rFonts w:ascii="黑体" w:hAnsi="黑体" w:eastAsia="黑体"/>
                <w:sz w:val="20"/>
                <w:szCs w:val="21"/>
              </w:rPr>
            </w:pPr>
            <w:r>
              <w:rPr>
                <w:rFonts w:hint="eastAsia" w:ascii="黑体" w:hAnsi="黑体" w:eastAsia="黑体"/>
                <w:sz w:val="20"/>
                <w:szCs w:val="21"/>
              </w:rPr>
              <w:t>姓名/</w:t>
            </w:r>
          </w:p>
          <w:p w14:paraId="3AED764C">
            <w:pPr>
              <w:jc w:val="center"/>
              <w:rPr>
                <w:rFonts w:ascii="黑体" w:hAnsi="黑体" w:eastAsia="黑体"/>
                <w:sz w:val="20"/>
                <w:szCs w:val="21"/>
              </w:rPr>
            </w:pPr>
            <w:r>
              <w:rPr>
                <w:rFonts w:hint="eastAsia" w:ascii="黑体" w:hAnsi="黑体" w:eastAsia="黑体"/>
                <w:sz w:val="20"/>
                <w:szCs w:val="21"/>
              </w:rPr>
              <w:t>名称</w:t>
            </w:r>
          </w:p>
        </w:tc>
        <w:tc>
          <w:tcPr>
            <w:tcW w:w="285" w:type="pct"/>
            <w:vMerge w:val="restart"/>
            <w:tcBorders>
              <w:top w:val="single" w:color="000000" w:sz="8" w:space="0"/>
              <w:left w:val="single" w:color="auto" w:sz="4" w:space="0"/>
              <w:right w:val="single" w:color="auto" w:sz="4" w:space="0"/>
            </w:tcBorders>
            <w:tcMar>
              <w:top w:w="72" w:type="dxa"/>
              <w:left w:w="144" w:type="dxa"/>
              <w:bottom w:w="72" w:type="dxa"/>
              <w:right w:w="144" w:type="dxa"/>
            </w:tcMar>
            <w:vAlign w:val="center"/>
          </w:tcPr>
          <w:p w14:paraId="132C0CAA">
            <w:pPr>
              <w:jc w:val="center"/>
              <w:rPr>
                <w:rFonts w:ascii="黑体" w:hAnsi="黑体" w:eastAsia="黑体"/>
                <w:sz w:val="20"/>
                <w:szCs w:val="21"/>
              </w:rPr>
            </w:pPr>
            <w:r>
              <w:rPr>
                <w:rFonts w:hint="eastAsia" w:ascii="黑体" w:hAnsi="黑体" w:eastAsia="黑体"/>
                <w:sz w:val="20"/>
                <w:szCs w:val="21"/>
              </w:rPr>
              <w:t>性别</w:t>
            </w:r>
          </w:p>
        </w:tc>
        <w:tc>
          <w:tcPr>
            <w:tcW w:w="284" w:type="pct"/>
            <w:vMerge w:val="restart"/>
            <w:tcBorders>
              <w:top w:val="single" w:color="000000" w:sz="8" w:space="0"/>
              <w:left w:val="single" w:color="auto" w:sz="4" w:space="0"/>
              <w:right w:val="single" w:color="000000" w:sz="8" w:space="0"/>
            </w:tcBorders>
            <w:tcMar>
              <w:top w:w="72" w:type="dxa"/>
              <w:left w:w="144" w:type="dxa"/>
              <w:bottom w:w="72" w:type="dxa"/>
              <w:right w:w="144" w:type="dxa"/>
            </w:tcMar>
            <w:vAlign w:val="center"/>
          </w:tcPr>
          <w:p w14:paraId="1DDB38FC">
            <w:pPr>
              <w:jc w:val="center"/>
              <w:rPr>
                <w:rFonts w:ascii="黑体" w:hAnsi="黑体" w:eastAsia="黑体"/>
                <w:sz w:val="20"/>
                <w:szCs w:val="21"/>
              </w:rPr>
            </w:pPr>
            <w:r>
              <w:rPr>
                <w:rFonts w:hint="eastAsia" w:ascii="黑体" w:hAnsi="黑体" w:eastAsia="黑体"/>
                <w:sz w:val="20"/>
                <w:szCs w:val="21"/>
              </w:rPr>
              <w:t>年龄</w:t>
            </w:r>
          </w:p>
        </w:tc>
        <w:tc>
          <w:tcPr>
            <w:tcW w:w="387" w:type="pct"/>
            <w:vMerge w:val="restart"/>
            <w:tcBorders>
              <w:top w:val="single" w:color="000000" w:sz="8" w:space="0"/>
              <w:left w:val="single" w:color="000000" w:sz="8" w:space="0"/>
              <w:right w:val="single" w:color="000000" w:sz="8" w:space="0"/>
            </w:tcBorders>
            <w:tcMar>
              <w:top w:w="72" w:type="dxa"/>
              <w:left w:w="144" w:type="dxa"/>
              <w:bottom w:w="72" w:type="dxa"/>
              <w:right w:w="144" w:type="dxa"/>
            </w:tcMar>
            <w:vAlign w:val="center"/>
          </w:tcPr>
          <w:p w14:paraId="64E71243">
            <w:pPr>
              <w:jc w:val="center"/>
              <w:rPr>
                <w:rFonts w:ascii="黑体" w:hAnsi="黑体" w:eastAsia="黑体"/>
                <w:sz w:val="20"/>
                <w:szCs w:val="21"/>
              </w:rPr>
            </w:pPr>
            <w:r>
              <w:rPr>
                <w:rFonts w:ascii="黑体" w:hAnsi="黑体" w:eastAsia="黑体"/>
                <w:sz w:val="20"/>
                <w:szCs w:val="21"/>
              </w:rPr>
              <w:t>发病</w:t>
            </w:r>
          </w:p>
          <w:p w14:paraId="1B2C4739">
            <w:pPr>
              <w:jc w:val="center"/>
              <w:rPr>
                <w:rFonts w:ascii="黑体" w:hAnsi="黑体" w:eastAsia="黑体"/>
                <w:sz w:val="20"/>
                <w:szCs w:val="21"/>
              </w:rPr>
            </w:pPr>
            <w:r>
              <w:rPr>
                <w:rFonts w:ascii="黑体" w:hAnsi="黑体" w:eastAsia="黑体"/>
                <w:sz w:val="20"/>
                <w:szCs w:val="21"/>
              </w:rPr>
              <w:t>日期</w:t>
            </w:r>
          </w:p>
        </w:tc>
        <w:tc>
          <w:tcPr>
            <w:tcW w:w="412" w:type="pct"/>
            <w:vMerge w:val="restart"/>
            <w:tcBorders>
              <w:top w:val="single" w:color="000000" w:sz="8" w:space="0"/>
              <w:left w:val="single" w:color="000000" w:sz="8" w:space="0"/>
              <w:right w:val="single" w:color="000000" w:sz="8" w:space="0"/>
            </w:tcBorders>
            <w:tcMar>
              <w:top w:w="72" w:type="dxa"/>
              <w:left w:w="144" w:type="dxa"/>
              <w:bottom w:w="72" w:type="dxa"/>
              <w:right w:w="144" w:type="dxa"/>
            </w:tcMar>
            <w:vAlign w:val="center"/>
          </w:tcPr>
          <w:p w14:paraId="7112AA39">
            <w:pPr>
              <w:jc w:val="center"/>
              <w:rPr>
                <w:rFonts w:ascii="黑体" w:hAnsi="黑体" w:eastAsia="黑体"/>
                <w:sz w:val="20"/>
                <w:szCs w:val="21"/>
              </w:rPr>
            </w:pPr>
            <w:r>
              <w:rPr>
                <w:rFonts w:ascii="黑体" w:hAnsi="黑体" w:eastAsia="黑体"/>
                <w:sz w:val="20"/>
                <w:szCs w:val="21"/>
              </w:rPr>
              <w:t>采样</w:t>
            </w:r>
          </w:p>
          <w:p w14:paraId="16A22138">
            <w:pPr>
              <w:jc w:val="center"/>
              <w:rPr>
                <w:rFonts w:ascii="黑体" w:hAnsi="黑体" w:eastAsia="黑体"/>
                <w:sz w:val="20"/>
                <w:szCs w:val="21"/>
              </w:rPr>
            </w:pPr>
            <w:r>
              <w:rPr>
                <w:rFonts w:ascii="黑体" w:hAnsi="黑体" w:eastAsia="黑体"/>
                <w:sz w:val="20"/>
                <w:szCs w:val="21"/>
              </w:rPr>
              <w:t>日期</w:t>
            </w:r>
          </w:p>
        </w:tc>
        <w:tc>
          <w:tcPr>
            <w:tcW w:w="948" w:type="pct"/>
            <w:gridSpan w:val="3"/>
            <w:tcBorders>
              <w:top w:val="single" w:color="000000" w:sz="8" w:space="0"/>
              <w:left w:val="single" w:color="000000" w:sz="8" w:space="0"/>
              <w:bottom w:val="single" w:color="auto" w:sz="4" w:space="0"/>
              <w:right w:val="single" w:color="auto" w:sz="4" w:space="0"/>
            </w:tcBorders>
            <w:vAlign w:val="center"/>
          </w:tcPr>
          <w:p w14:paraId="12BABB62">
            <w:pPr>
              <w:jc w:val="center"/>
              <w:rPr>
                <w:rFonts w:ascii="黑体" w:hAnsi="黑体" w:eastAsia="黑体"/>
                <w:sz w:val="20"/>
                <w:szCs w:val="21"/>
              </w:rPr>
            </w:pPr>
            <w:r>
              <w:rPr>
                <w:rFonts w:hint="eastAsia" w:ascii="黑体" w:hAnsi="黑体" w:eastAsia="黑体"/>
                <w:sz w:val="20"/>
                <w:szCs w:val="21"/>
              </w:rPr>
              <w:t>检测结果</w:t>
            </w:r>
          </w:p>
        </w:tc>
        <w:tc>
          <w:tcPr>
            <w:tcW w:w="420" w:type="pct"/>
            <w:vMerge w:val="restart"/>
            <w:tcBorders>
              <w:top w:val="single" w:color="000000" w:sz="8" w:space="0"/>
              <w:left w:val="single" w:color="auto" w:sz="4" w:space="0"/>
              <w:right w:val="single" w:color="000000" w:sz="8" w:space="0"/>
            </w:tcBorders>
            <w:vAlign w:val="center"/>
          </w:tcPr>
          <w:p w14:paraId="44DF336C">
            <w:pPr>
              <w:jc w:val="center"/>
              <w:rPr>
                <w:rFonts w:ascii="黑体" w:hAnsi="黑体" w:eastAsia="黑体"/>
                <w:sz w:val="20"/>
                <w:szCs w:val="21"/>
              </w:rPr>
            </w:pPr>
            <w:r>
              <w:rPr>
                <w:rFonts w:hint="eastAsia" w:ascii="黑体" w:hAnsi="黑体" w:eastAsia="黑体"/>
                <w:sz w:val="20"/>
                <w:szCs w:val="21"/>
              </w:rPr>
              <w:t>PCR试剂</w:t>
            </w:r>
          </w:p>
          <w:p w14:paraId="2536046A">
            <w:pPr>
              <w:jc w:val="center"/>
              <w:rPr>
                <w:rFonts w:ascii="黑体" w:hAnsi="黑体" w:eastAsia="黑体"/>
                <w:sz w:val="20"/>
                <w:szCs w:val="21"/>
              </w:rPr>
            </w:pPr>
            <w:r>
              <w:rPr>
                <w:rFonts w:hint="eastAsia" w:ascii="黑体" w:hAnsi="黑体" w:eastAsia="黑体"/>
                <w:sz w:val="20"/>
                <w:szCs w:val="21"/>
              </w:rPr>
              <w:t>厂家</w:t>
            </w:r>
          </w:p>
        </w:tc>
      </w:tr>
      <w:tr w14:paraId="7775A141">
        <w:tblPrEx>
          <w:tblCellMar>
            <w:top w:w="0" w:type="dxa"/>
            <w:left w:w="0" w:type="dxa"/>
            <w:bottom w:w="0" w:type="dxa"/>
            <w:right w:w="0" w:type="dxa"/>
          </w:tblCellMar>
        </w:tblPrEx>
        <w:trPr>
          <w:trHeight w:val="454" w:hRule="atLeast"/>
          <w:jc w:val="center"/>
        </w:trPr>
        <w:tc>
          <w:tcPr>
            <w:tcW w:w="1004" w:type="pct"/>
            <w:vMerge w:val="continue"/>
            <w:tcBorders>
              <w:left w:val="single" w:color="000000" w:sz="8" w:space="0"/>
              <w:right w:val="single" w:color="000000" w:sz="8" w:space="0"/>
            </w:tcBorders>
            <w:vAlign w:val="center"/>
          </w:tcPr>
          <w:p w14:paraId="69CEB6E4">
            <w:pPr>
              <w:jc w:val="center"/>
              <w:rPr>
                <w:rFonts w:ascii="黑体" w:hAnsi="黑体" w:eastAsia="黑体"/>
                <w:sz w:val="20"/>
                <w:szCs w:val="21"/>
              </w:rPr>
            </w:pPr>
          </w:p>
        </w:tc>
        <w:tc>
          <w:tcPr>
            <w:tcW w:w="460" w:type="pct"/>
            <w:vMerge w:val="continue"/>
            <w:tcBorders>
              <w:left w:val="single" w:color="000000" w:sz="8" w:space="0"/>
              <w:bottom w:val="single" w:color="000000" w:sz="8" w:space="0"/>
              <w:right w:val="single" w:color="000000" w:sz="8" w:space="0"/>
            </w:tcBorders>
            <w:tcMar>
              <w:top w:w="72" w:type="dxa"/>
              <w:left w:w="144" w:type="dxa"/>
              <w:bottom w:w="72" w:type="dxa"/>
              <w:right w:w="144" w:type="dxa"/>
            </w:tcMar>
            <w:vAlign w:val="center"/>
          </w:tcPr>
          <w:p w14:paraId="39AF19CB">
            <w:pPr>
              <w:jc w:val="center"/>
              <w:rPr>
                <w:rFonts w:ascii="黑体" w:hAnsi="黑体" w:eastAsia="黑体"/>
                <w:sz w:val="20"/>
                <w:szCs w:val="21"/>
              </w:rPr>
            </w:pPr>
          </w:p>
        </w:tc>
        <w:tc>
          <w:tcPr>
            <w:tcW w:w="439" w:type="pct"/>
            <w:vMerge w:val="continue"/>
            <w:tcBorders>
              <w:left w:val="single" w:color="000000" w:sz="8" w:space="0"/>
              <w:bottom w:val="single" w:color="000000" w:sz="8" w:space="0"/>
              <w:right w:val="single" w:color="auto" w:sz="4" w:space="0"/>
            </w:tcBorders>
            <w:tcMar>
              <w:top w:w="72" w:type="dxa"/>
              <w:left w:w="144" w:type="dxa"/>
              <w:bottom w:w="72" w:type="dxa"/>
              <w:right w:w="144" w:type="dxa"/>
            </w:tcMar>
            <w:vAlign w:val="center"/>
          </w:tcPr>
          <w:p w14:paraId="482CC54C">
            <w:pPr>
              <w:jc w:val="center"/>
              <w:rPr>
                <w:rFonts w:ascii="黑体" w:hAnsi="黑体" w:eastAsia="黑体"/>
                <w:sz w:val="20"/>
                <w:szCs w:val="21"/>
              </w:rPr>
            </w:pPr>
          </w:p>
        </w:tc>
        <w:tc>
          <w:tcPr>
            <w:tcW w:w="361" w:type="pct"/>
            <w:vMerge w:val="continue"/>
            <w:tcBorders>
              <w:left w:val="single" w:color="auto" w:sz="4" w:space="0"/>
              <w:bottom w:val="single" w:color="000000" w:sz="8" w:space="0"/>
              <w:right w:val="single" w:color="auto" w:sz="4" w:space="0"/>
            </w:tcBorders>
            <w:tcMar>
              <w:top w:w="72" w:type="dxa"/>
              <w:left w:w="144" w:type="dxa"/>
              <w:bottom w:w="72" w:type="dxa"/>
              <w:right w:w="144" w:type="dxa"/>
            </w:tcMar>
            <w:vAlign w:val="center"/>
          </w:tcPr>
          <w:p w14:paraId="1A2D1222">
            <w:pPr>
              <w:jc w:val="center"/>
              <w:rPr>
                <w:rFonts w:ascii="黑体" w:hAnsi="黑体" w:eastAsia="黑体"/>
                <w:sz w:val="20"/>
                <w:szCs w:val="21"/>
              </w:rPr>
            </w:pPr>
          </w:p>
        </w:tc>
        <w:tc>
          <w:tcPr>
            <w:tcW w:w="285" w:type="pct"/>
            <w:vMerge w:val="continue"/>
            <w:tcBorders>
              <w:left w:val="single" w:color="auto" w:sz="4" w:space="0"/>
              <w:bottom w:val="single" w:color="000000" w:sz="8" w:space="0"/>
              <w:right w:val="single" w:color="auto" w:sz="4" w:space="0"/>
            </w:tcBorders>
            <w:tcMar>
              <w:top w:w="72" w:type="dxa"/>
              <w:left w:w="144" w:type="dxa"/>
              <w:bottom w:w="72" w:type="dxa"/>
              <w:right w:w="144" w:type="dxa"/>
            </w:tcMar>
            <w:vAlign w:val="center"/>
          </w:tcPr>
          <w:p w14:paraId="516D292B">
            <w:pPr>
              <w:jc w:val="center"/>
              <w:rPr>
                <w:rFonts w:ascii="黑体" w:hAnsi="黑体" w:eastAsia="黑体"/>
                <w:sz w:val="20"/>
                <w:szCs w:val="21"/>
              </w:rPr>
            </w:pPr>
          </w:p>
        </w:tc>
        <w:tc>
          <w:tcPr>
            <w:tcW w:w="284" w:type="pct"/>
            <w:vMerge w:val="continue"/>
            <w:tcBorders>
              <w:left w:val="single" w:color="auto" w:sz="4" w:space="0"/>
              <w:bottom w:val="single" w:color="000000" w:sz="8" w:space="0"/>
              <w:right w:val="single" w:color="000000" w:sz="8" w:space="0"/>
            </w:tcBorders>
            <w:tcMar>
              <w:top w:w="72" w:type="dxa"/>
              <w:left w:w="144" w:type="dxa"/>
              <w:bottom w:w="72" w:type="dxa"/>
              <w:right w:w="144" w:type="dxa"/>
            </w:tcMar>
            <w:vAlign w:val="center"/>
          </w:tcPr>
          <w:p w14:paraId="13F63448">
            <w:pPr>
              <w:jc w:val="center"/>
              <w:rPr>
                <w:rFonts w:ascii="黑体" w:hAnsi="黑体" w:eastAsia="黑体"/>
                <w:sz w:val="20"/>
                <w:szCs w:val="21"/>
              </w:rPr>
            </w:pPr>
          </w:p>
        </w:tc>
        <w:tc>
          <w:tcPr>
            <w:tcW w:w="387" w:type="pct"/>
            <w:vMerge w:val="continue"/>
            <w:tcBorders>
              <w:left w:val="single" w:color="000000" w:sz="8" w:space="0"/>
              <w:bottom w:val="single" w:color="000000" w:sz="8" w:space="0"/>
              <w:right w:val="single" w:color="000000" w:sz="8" w:space="0"/>
            </w:tcBorders>
            <w:tcMar>
              <w:top w:w="72" w:type="dxa"/>
              <w:left w:w="144" w:type="dxa"/>
              <w:bottom w:w="72" w:type="dxa"/>
              <w:right w:w="144" w:type="dxa"/>
            </w:tcMar>
            <w:vAlign w:val="center"/>
          </w:tcPr>
          <w:p w14:paraId="1155947E">
            <w:pPr>
              <w:jc w:val="center"/>
              <w:rPr>
                <w:rFonts w:ascii="黑体" w:hAnsi="黑体" w:eastAsia="黑体"/>
                <w:sz w:val="20"/>
                <w:szCs w:val="21"/>
              </w:rPr>
            </w:pPr>
          </w:p>
        </w:tc>
        <w:tc>
          <w:tcPr>
            <w:tcW w:w="412" w:type="pct"/>
            <w:vMerge w:val="continue"/>
            <w:tcBorders>
              <w:left w:val="single" w:color="000000" w:sz="8" w:space="0"/>
              <w:bottom w:val="single" w:color="000000" w:sz="8" w:space="0"/>
              <w:right w:val="single" w:color="000000" w:sz="8" w:space="0"/>
            </w:tcBorders>
            <w:tcMar>
              <w:top w:w="72" w:type="dxa"/>
              <w:left w:w="144" w:type="dxa"/>
              <w:bottom w:w="72" w:type="dxa"/>
              <w:right w:w="144" w:type="dxa"/>
            </w:tcMar>
            <w:vAlign w:val="center"/>
          </w:tcPr>
          <w:p w14:paraId="1965F313">
            <w:pPr>
              <w:jc w:val="center"/>
              <w:rPr>
                <w:rFonts w:ascii="黑体" w:hAnsi="黑体" w:eastAsia="黑体"/>
                <w:sz w:val="20"/>
                <w:szCs w:val="21"/>
              </w:rPr>
            </w:pPr>
          </w:p>
        </w:tc>
        <w:tc>
          <w:tcPr>
            <w:tcW w:w="316" w:type="pct"/>
            <w:tcBorders>
              <w:top w:val="single" w:color="auto" w:sz="4" w:space="0"/>
              <w:left w:val="single" w:color="000000" w:sz="8" w:space="0"/>
              <w:bottom w:val="single" w:color="000000" w:sz="8" w:space="0"/>
              <w:right w:val="single" w:color="auto" w:sz="4" w:space="0"/>
            </w:tcBorders>
            <w:vAlign w:val="center"/>
          </w:tcPr>
          <w:p w14:paraId="6B500FCC">
            <w:pPr>
              <w:jc w:val="center"/>
              <w:rPr>
                <w:rFonts w:ascii="黑体" w:hAnsi="黑体" w:eastAsia="黑体"/>
                <w:sz w:val="20"/>
                <w:szCs w:val="21"/>
              </w:rPr>
            </w:pPr>
            <w:r>
              <w:rPr>
                <w:rFonts w:hint="eastAsia" w:ascii="黑体" w:hAnsi="黑体" w:eastAsia="黑体"/>
                <w:sz w:val="20"/>
                <w:szCs w:val="21"/>
              </w:rPr>
              <w:t>病毒种类</w:t>
            </w:r>
          </w:p>
        </w:tc>
        <w:tc>
          <w:tcPr>
            <w:tcW w:w="316" w:type="pct"/>
            <w:tcBorders>
              <w:top w:val="single" w:color="auto" w:sz="4" w:space="0"/>
              <w:left w:val="single" w:color="auto" w:sz="4" w:space="0"/>
              <w:bottom w:val="single" w:color="000000" w:sz="8" w:space="0"/>
              <w:right w:val="single" w:color="auto" w:sz="4" w:space="0"/>
            </w:tcBorders>
            <w:vAlign w:val="center"/>
          </w:tcPr>
          <w:p w14:paraId="72FBF1D0">
            <w:pPr>
              <w:jc w:val="center"/>
              <w:rPr>
                <w:rFonts w:ascii="黑体" w:hAnsi="黑体" w:eastAsia="黑体"/>
                <w:sz w:val="20"/>
                <w:szCs w:val="21"/>
              </w:rPr>
            </w:pPr>
            <w:r>
              <w:rPr>
                <w:rFonts w:hint="eastAsia" w:ascii="黑体" w:hAnsi="黑体" w:eastAsia="黑体"/>
                <w:sz w:val="20"/>
                <w:szCs w:val="21"/>
              </w:rPr>
              <w:t>分型</w:t>
            </w:r>
          </w:p>
        </w:tc>
        <w:tc>
          <w:tcPr>
            <w:tcW w:w="316" w:type="pct"/>
            <w:tcBorders>
              <w:top w:val="single" w:color="auto" w:sz="4" w:space="0"/>
              <w:left w:val="single" w:color="auto" w:sz="4" w:space="0"/>
              <w:bottom w:val="single" w:color="000000" w:sz="8" w:space="0"/>
              <w:right w:val="single" w:color="auto" w:sz="4" w:space="0"/>
            </w:tcBorders>
            <w:vAlign w:val="center"/>
          </w:tcPr>
          <w:p w14:paraId="23FD255F">
            <w:pPr>
              <w:jc w:val="center"/>
              <w:rPr>
                <w:rFonts w:ascii="黑体" w:hAnsi="黑体" w:eastAsia="黑体"/>
                <w:sz w:val="20"/>
                <w:szCs w:val="21"/>
              </w:rPr>
            </w:pPr>
            <w:r>
              <w:rPr>
                <w:rFonts w:hint="eastAsia" w:ascii="黑体" w:hAnsi="黑体" w:eastAsia="黑体"/>
                <w:sz w:val="20"/>
                <w:szCs w:val="21"/>
              </w:rPr>
              <w:t>CT值</w:t>
            </w:r>
          </w:p>
        </w:tc>
        <w:tc>
          <w:tcPr>
            <w:tcW w:w="420" w:type="pct"/>
            <w:vMerge w:val="continue"/>
            <w:tcBorders>
              <w:left w:val="single" w:color="auto" w:sz="4" w:space="0"/>
              <w:bottom w:val="single" w:color="000000" w:sz="8" w:space="0"/>
              <w:right w:val="single" w:color="000000" w:sz="8" w:space="0"/>
            </w:tcBorders>
            <w:vAlign w:val="center"/>
          </w:tcPr>
          <w:p w14:paraId="50F55EB8">
            <w:pPr>
              <w:jc w:val="center"/>
              <w:rPr>
                <w:rFonts w:ascii="黑体" w:hAnsi="黑体" w:eastAsia="黑体"/>
                <w:sz w:val="20"/>
                <w:szCs w:val="21"/>
              </w:rPr>
            </w:pPr>
          </w:p>
        </w:tc>
      </w:tr>
      <w:tr w14:paraId="30C9349A">
        <w:tblPrEx>
          <w:tblCellMar>
            <w:top w:w="0" w:type="dxa"/>
            <w:left w:w="0" w:type="dxa"/>
            <w:bottom w:w="0" w:type="dxa"/>
            <w:right w:w="0" w:type="dxa"/>
          </w:tblCellMar>
        </w:tblPrEx>
        <w:trPr>
          <w:trHeight w:val="896" w:hRule="atLeast"/>
          <w:jc w:val="center"/>
        </w:trPr>
        <w:tc>
          <w:tcPr>
            <w:tcW w:w="1004" w:type="pct"/>
            <w:tcBorders>
              <w:top w:val="single" w:color="000000" w:sz="8" w:space="0"/>
              <w:left w:val="single" w:color="000000" w:sz="8" w:space="0"/>
              <w:bottom w:val="single" w:color="000000" w:sz="8" w:space="0"/>
              <w:right w:val="single" w:color="000000" w:sz="8" w:space="0"/>
            </w:tcBorders>
            <w:vAlign w:val="center"/>
          </w:tcPr>
          <w:p w14:paraId="371B9C16">
            <w:pPr>
              <w:jc w:val="center"/>
              <w:rPr>
                <w:rFonts w:ascii="仿宋_GB2312" w:hAnsi="Times New Roman" w:eastAsia="仿宋_GB2312"/>
                <w:sz w:val="20"/>
              </w:rPr>
            </w:pPr>
          </w:p>
        </w:tc>
        <w:tc>
          <w:tcPr>
            <w:tcW w:w="460"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4738CB46">
            <w:pPr>
              <w:jc w:val="center"/>
              <w:rPr>
                <w:rFonts w:ascii="仿宋_GB2312" w:hAnsi="Times New Roman" w:eastAsia="仿宋_GB2312"/>
                <w:sz w:val="20"/>
              </w:rPr>
            </w:pPr>
          </w:p>
        </w:tc>
        <w:tc>
          <w:tcPr>
            <w:tcW w:w="439"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245D42B6">
            <w:pPr>
              <w:jc w:val="center"/>
              <w:rPr>
                <w:rFonts w:ascii="仿宋_GB2312" w:hAnsi="Times New Roman" w:eastAsia="仿宋_GB2312"/>
                <w:sz w:val="20"/>
              </w:rPr>
            </w:pPr>
          </w:p>
        </w:tc>
        <w:tc>
          <w:tcPr>
            <w:tcW w:w="361"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1AF67C82">
            <w:pPr>
              <w:jc w:val="center"/>
              <w:rPr>
                <w:rFonts w:ascii="仿宋_GB2312" w:hAnsi="Times New Roman" w:eastAsia="仿宋_GB2312"/>
                <w:sz w:val="20"/>
              </w:rPr>
            </w:pPr>
          </w:p>
        </w:tc>
        <w:tc>
          <w:tcPr>
            <w:tcW w:w="285"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1F267A81">
            <w:pPr>
              <w:jc w:val="center"/>
              <w:rPr>
                <w:rFonts w:ascii="仿宋_GB2312" w:hAnsi="Times New Roman" w:eastAsia="仿宋_GB2312"/>
                <w:sz w:val="20"/>
              </w:rPr>
            </w:pPr>
          </w:p>
        </w:tc>
        <w:tc>
          <w:tcPr>
            <w:tcW w:w="284"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0D78E543">
            <w:pPr>
              <w:jc w:val="center"/>
              <w:rPr>
                <w:rFonts w:ascii="仿宋_GB2312" w:hAnsi="Times New Roman" w:eastAsia="仿宋_GB2312"/>
                <w:sz w:val="20"/>
              </w:rPr>
            </w:pPr>
          </w:p>
        </w:tc>
        <w:tc>
          <w:tcPr>
            <w:tcW w:w="387"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62D8166D">
            <w:pPr>
              <w:jc w:val="center"/>
              <w:rPr>
                <w:rFonts w:ascii="仿宋_GB2312" w:hAnsi="Times New Roman" w:eastAsia="仿宋_GB2312"/>
                <w:kern w:val="0"/>
                <w:sz w:val="20"/>
                <w:szCs w:val="28"/>
              </w:rPr>
            </w:pPr>
          </w:p>
        </w:tc>
        <w:tc>
          <w:tcPr>
            <w:tcW w:w="412"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26A140F0">
            <w:pPr>
              <w:jc w:val="center"/>
              <w:rPr>
                <w:rFonts w:ascii="仿宋_GB2312" w:hAnsi="Times New Roman" w:eastAsia="仿宋_GB2312"/>
                <w:sz w:val="20"/>
              </w:rPr>
            </w:pPr>
          </w:p>
        </w:tc>
        <w:tc>
          <w:tcPr>
            <w:tcW w:w="316" w:type="pct"/>
            <w:tcBorders>
              <w:top w:val="single" w:color="000000" w:sz="8" w:space="0"/>
              <w:left w:val="single" w:color="000000" w:sz="8" w:space="0"/>
              <w:bottom w:val="single" w:color="000000" w:sz="8" w:space="0"/>
              <w:right w:val="single" w:color="auto" w:sz="4" w:space="0"/>
            </w:tcBorders>
            <w:vAlign w:val="center"/>
          </w:tcPr>
          <w:p w14:paraId="43CF002B">
            <w:pPr>
              <w:jc w:val="center"/>
              <w:rPr>
                <w:rFonts w:ascii="仿宋_GB2312" w:hAnsi="Times New Roman" w:eastAsia="仿宋_GB2312"/>
                <w:kern w:val="0"/>
                <w:sz w:val="20"/>
                <w:szCs w:val="28"/>
              </w:rPr>
            </w:pPr>
          </w:p>
        </w:tc>
        <w:tc>
          <w:tcPr>
            <w:tcW w:w="316" w:type="pct"/>
            <w:tcBorders>
              <w:top w:val="single" w:color="000000" w:sz="8" w:space="0"/>
              <w:left w:val="single" w:color="auto" w:sz="4" w:space="0"/>
              <w:bottom w:val="single" w:color="000000" w:sz="8" w:space="0"/>
              <w:right w:val="single" w:color="auto" w:sz="4" w:space="0"/>
            </w:tcBorders>
            <w:vAlign w:val="center"/>
          </w:tcPr>
          <w:p w14:paraId="50CBA258">
            <w:pPr>
              <w:jc w:val="center"/>
              <w:rPr>
                <w:rFonts w:ascii="仿宋_GB2312" w:hAnsi="Times New Roman" w:eastAsia="仿宋_GB2312"/>
                <w:kern w:val="0"/>
                <w:sz w:val="20"/>
                <w:szCs w:val="28"/>
              </w:rPr>
            </w:pPr>
          </w:p>
        </w:tc>
        <w:tc>
          <w:tcPr>
            <w:tcW w:w="316" w:type="pct"/>
            <w:tcBorders>
              <w:top w:val="single" w:color="000000" w:sz="8" w:space="0"/>
              <w:left w:val="single" w:color="auto" w:sz="4" w:space="0"/>
              <w:bottom w:val="single" w:color="000000" w:sz="8" w:space="0"/>
              <w:right w:val="single" w:color="auto" w:sz="4" w:space="0"/>
            </w:tcBorders>
            <w:vAlign w:val="center"/>
          </w:tcPr>
          <w:p w14:paraId="028B61A1">
            <w:pPr>
              <w:jc w:val="center"/>
              <w:rPr>
                <w:rFonts w:ascii="仿宋_GB2312" w:hAnsi="Times New Roman" w:eastAsia="仿宋_GB2312"/>
                <w:kern w:val="0"/>
                <w:sz w:val="20"/>
                <w:szCs w:val="28"/>
              </w:rPr>
            </w:pPr>
          </w:p>
        </w:tc>
        <w:tc>
          <w:tcPr>
            <w:tcW w:w="420" w:type="pct"/>
            <w:tcBorders>
              <w:top w:val="single" w:color="000000" w:sz="8" w:space="0"/>
              <w:left w:val="single" w:color="auto" w:sz="4" w:space="0"/>
              <w:bottom w:val="single" w:color="000000" w:sz="8" w:space="0"/>
              <w:right w:val="single" w:color="000000" w:sz="8" w:space="0"/>
            </w:tcBorders>
            <w:vAlign w:val="center"/>
          </w:tcPr>
          <w:p w14:paraId="72825008">
            <w:pPr>
              <w:jc w:val="center"/>
              <w:rPr>
                <w:rFonts w:ascii="仿宋_GB2312" w:hAnsi="Times New Roman" w:eastAsia="仿宋_GB2312"/>
                <w:kern w:val="0"/>
                <w:sz w:val="20"/>
                <w:szCs w:val="28"/>
              </w:rPr>
            </w:pPr>
          </w:p>
        </w:tc>
      </w:tr>
      <w:tr w14:paraId="5670ABF9">
        <w:tblPrEx>
          <w:tblCellMar>
            <w:top w:w="0" w:type="dxa"/>
            <w:left w:w="0" w:type="dxa"/>
            <w:bottom w:w="0" w:type="dxa"/>
            <w:right w:w="0" w:type="dxa"/>
          </w:tblCellMar>
        </w:tblPrEx>
        <w:trPr>
          <w:trHeight w:val="896" w:hRule="atLeast"/>
          <w:jc w:val="center"/>
        </w:trPr>
        <w:tc>
          <w:tcPr>
            <w:tcW w:w="1004" w:type="pct"/>
            <w:tcBorders>
              <w:top w:val="single" w:color="000000" w:sz="8" w:space="0"/>
              <w:left w:val="single" w:color="000000" w:sz="8" w:space="0"/>
              <w:bottom w:val="single" w:color="000000" w:sz="8" w:space="0"/>
              <w:right w:val="single" w:color="000000" w:sz="8" w:space="0"/>
            </w:tcBorders>
            <w:vAlign w:val="center"/>
          </w:tcPr>
          <w:p w14:paraId="439E1E86">
            <w:pPr>
              <w:jc w:val="center"/>
              <w:rPr>
                <w:rFonts w:ascii="仿宋_GB2312" w:hAnsi="Times New Roman" w:eastAsia="仿宋_GB2312"/>
                <w:sz w:val="20"/>
              </w:rPr>
            </w:pPr>
          </w:p>
        </w:tc>
        <w:tc>
          <w:tcPr>
            <w:tcW w:w="460"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73A337E8">
            <w:pPr>
              <w:jc w:val="center"/>
              <w:rPr>
                <w:rFonts w:ascii="仿宋_GB2312" w:hAnsi="Times New Roman" w:eastAsia="仿宋_GB2312"/>
                <w:sz w:val="20"/>
              </w:rPr>
            </w:pPr>
          </w:p>
        </w:tc>
        <w:tc>
          <w:tcPr>
            <w:tcW w:w="439"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4B7AF711">
            <w:pPr>
              <w:jc w:val="center"/>
              <w:rPr>
                <w:rFonts w:ascii="仿宋_GB2312" w:hAnsi="Times New Roman" w:eastAsia="仿宋_GB2312"/>
                <w:sz w:val="20"/>
              </w:rPr>
            </w:pPr>
          </w:p>
        </w:tc>
        <w:tc>
          <w:tcPr>
            <w:tcW w:w="361"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266CD8BD">
            <w:pPr>
              <w:jc w:val="center"/>
              <w:rPr>
                <w:rFonts w:ascii="仿宋_GB2312" w:hAnsi="Times New Roman" w:eastAsia="仿宋_GB2312"/>
                <w:sz w:val="20"/>
              </w:rPr>
            </w:pPr>
          </w:p>
        </w:tc>
        <w:tc>
          <w:tcPr>
            <w:tcW w:w="285"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6BFD11D5">
            <w:pPr>
              <w:jc w:val="center"/>
              <w:rPr>
                <w:rFonts w:ascii="仿宋_GB2312" w:hAnsi="Times New Roman" w:eastAsia="仿宋_GB2312"/>
                <w:sz w:val="20"/>
              </w:rPr>
            </w:pPr>
          </w:p>
        </w:tc>
        <w:tc>
          <w:tcPr>
            <w:tcW w:w="284"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71648966">
            <w:pPr>
              <w:jc w:val="center"/>
              <w:rPr>
                <w:rFonts w:ascii="仿宋_GB2312" w:hAnsi="Times New Roman" w:eastAsia="仿宋_GB2312"/>
                <w:sz w:val="20"/>
              </w:rPr>
            </w:pPr>
          </w:p>
        </w:tc>
        <w:tc>
          <w:tcPr>
            <w:tcW w:w="387"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07396C52">
            <w:pPr>
              <w:jc w:val="center"/>
              <w:rPr>
                <w:rFonts w:ascii="仿宋_GB2312" w:hAnsi="Times New Roman" w:eastAsia="仿宋_GB2312"/>
                <w:kern w:val="0"/>
                <w:sz w:val="20"/>
                <w:szCs w:val="36"/>
              </w:rPr>
            </w:pPr>
          </w:p>
        </w:tc>
        <w:tc>
          <w:tcPr>
            <w:tcW w:w="412"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03A07246">
            <w:pPr>
              <w:jc w:val="center"/>
              <w:rPr>
                <w:rFonts w:ascii="仿宋_GB2312" w:hAnsi="Times New Roman" w:eastAsia="仿宋_GB2312"/>
                <w:sz w:val="20"/>
              </w:rPr>
            </w:pPr>
          </w:p>
        </w:tc>
        <w:tc>
          <w:tcPr>
            <w:tcW w:w="316" w:type="pct"/>
            <w:tcBorders>
              <w:top w:val="single" w:color="000000" w:sz="8" w:space="0"/>
              <w:left w:val="single" w:color="000000" w:sz="8" w:space="0"/>
              <w:bottom w:val="single" w:color="000000" w:sz="8" w:space="0"/>
              <w:right w:val="single" w:color="auto" w:sz="4" w:space="0"/>
            </w:tcBorders>
            <w:vAlign w:val="center"/>
          </w:tcPr>
          <w:p w14:paraId="340FE670">
            <w:pPr>
              <w:jc w:val="center"/>
              <w:rPr>
                <w:rFonts w:ascii="仿宋_GB2312" w:hAnsi="Times New Roman" w:eastAsia="仿宋_GB2312"/>
                <w:kern w:val="0"/>
                <w:sz w:val="20"/>
                <w:szCs w:val="36"/>
              </w:rPr>
            </w:pPr>
          </w:p>
        </w:tc>
        <w:tc>
          <w:tcPr>
            <w:tcW w:w="316" w:type="pct"/>
            <w:tcBorders>
              <w:top w:val="single" w:color="000000" w:sz="8" w:space="0"/>
              <w:left w:val="single" w:color="auto" w:sz="4" w:space="0"/>
              <w:bottom w:val="single" w:color="000000" w:sz="8" w:space="0"/>
              <w:right w:val="single" w:color="auto" w:sz="4" w:space="0"/>
            </w:tcBorders>
            <w:vAlign w:val="center"/>
          </w:tcPr>
          <w:p w14:paraId="4C405259">
            <w:pPr>
              <w:jc w:val="center"/>
              <w:rPr>
                <w:rFonts w:ascii="仿宋_GB2312" w:hAnsi="Times New Roman" w:eastAsia="仿宋_GB2312"/>
                <w:kern w:val="0"/>
                <w:sz w:val="20"/>
                <w:szCs w:val="36"/>
              </w:rPr>
            </w:pPr>
          </w:p>
        </w:tc>
        <w:tc>
          <w:tcPr>
            <w:tcW w:w="316" w:type="pct"/>
            <w:tcBorders>
              <w:top w:val="single" w:color="000000" w:sz="8" w:space="0"/>
              <w:left w:val="single" w:color="auto" w:sz="4" w:space="0"/>
              <w:bottom w:val="single" w:color="000000" w:sz="8" w:space="0"/>
              <w:right w:val="single" w:color="auto" w:sz="4" w:space="0"/>
            </w:tcBorders>
            <w:vAlign w:val="center"/>
          </w:tcPr>
          <w:p w14:paraId="59228C4D">
            <w:pPr>
              <w:jc w:val="center"/>
              <w:rPr>
                <w:rFonts w:ascii="仿宋_GB2312" w:hAnsi="Times New Roman" w:eastAsia="仿宋_GB2312"/>
                <w:kern w:val="0"/>
                <w:sz w:val="20"/>
                <w:szCs w:val="36"/>
              </w:rPr>
            </w:pPr>
          </w:p>
        </w:tc>
        <w:tc>
          <w:tcPr>
            <w:tcW w:w="420" w:type="pct"/>
            <w:tcBorders>
              <w:top w:val="single" w:color="000000" w:sz="8" w:space="0"/>
              <w:left w:val="single" w:color="auto" w:sz="4" w:space="0"/>
              <w:bottom w:val="single" w:color="000000" w:sz="8" w:space="0"/>
              <w:right w:val="single" w:color="000000" w:sz="8" w:space="0"/>
            </w:tcBorders>
            <w:vAlign w:val="center"/>
          </w:tcPr>
          <w:p w14:paraId="5FE01238">
            <w:pPr>
              <w:jc w:val="center"/>
              <w:rPr>
                <w:rFonts w:ascii="仿宋_GB2312" w:hAnsi="Times New Roman" w:eastAsia="仿宋_GB2312"/>
                <w:kern w:val="0"/>
                <w:sz w:val="20"/>
                <w:szCs w:val="36"/>
              </w:rPr>
            </w:pPr>
          </w:p>
        </w:tc>
      </w:tr>
      <w:tr w14:paraId="7B1153C6">
        <w:tblPrEx>
          <w:tblCellMar>
            <w:top w:w="0" w:type="dxa"/>
            <w:left w:w="0" w:type="dxa"/>
            <w:bottom w:w="0" w:type="dxa"/>
            <w:right w:w="0" w:type="dxa"/>
          </w:tblCellMar>
        </w:tblPrEx>
        <w:trPr>
          <w:trHeight w:val="896" w:hRule="atLeast"/>
          <w:jc w:val="center"/>
        </w:trPr>
        <w:tc>
          <w:tcPr>
            <w:tcW w:w="1004" w:type="pct"/>
            <w:tcBorders>
              <w:top w:val="single" w:color="000000" w:sz="8" w:space="0"/>
              <w:left w:val="single" w:color="000000" w:sz="8" w:space="0"/>
              <w:bottom w:val="single" w:color="000000" w:sz="8" w:space="0"/>
              <w:right w:val="single" w:color="000000" w:sz="8" w:space="0"/>
            </w:tcBorders>
            <w:vAlign w:val="center"/>
          </w:tcPr>
          <w:p w14:paraId="115EF0A6">
            <w:pPr>
              <w:jc w:val="center"/>
              <w:rPr>
                <w:rFonts w:ascii="仿宋_GB2312" w:hAnsi="Times New Roman" w:eastAsia="仿宋_GB2312"/>
                <w:sz w:val="20"/>
              </w:rPr>
            </w:pPr>
          </w:p>
        </w:tc>
        <w:tc>
          <w:tcPr>
            <w:tcW w:w="460"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615F0ECF">
            <w:pPr>
              <w:jc w:val="center"/>
              <w:rPr>
                <w:rFonts w:ascii="仿宋_GB2312" w:hAnsi="Times New Roman" w:eastAsia="仿宋_GB2312"/>
                <w:sz w:val="20"/>
              </w:rPr>
            </w:pPr>
          </w:p>
        </w:tc>
        <w:tc>
          <w:tcPr>
            <w:tcW w:w="439"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3127E938">
            <w:pPr>
              <w:jc w:val="center"/>
              <w:rPr>
                <w:rFonts w:ascii="仿宋_GB2312" w:hAnsi="Times New Roman" w:eastAsia="仿宋_GB2312"/>
                <w:sz w:val="20"/>
              </w:rPr>
            </w:pPr>
          </w:p>
        </w:tc>
        <w:tc>
          <w:tcPr>
            <w:tcW w:w="361"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52CD1504">
            <w:pPr>
              <w:jc w:val="center"/>
              <w:rPr>
                <w:rFonts w:ascii="仿宋_GB2312" w:hAnsi="Times New Roman" w:eastAsia="仿宋_GB2312"/>
                <w:sz w:val="20"/>
              </w:rPr>
            </w:pPr>
          </w:p>
        </w:tc>
        <w:tc>
          <w:tcPr>
            <w:tcW w:w="285"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0B0CECE9">
            <w:pPr>
              <w:jc w:val="center"/>
              <w:rPr>
                <w:rFonts w:ascii="仿宋_GB2312" w:hAnsi="Times New Roman" w:eastAsia="仿宋_GB2312"/>
                <w:sz w:val="20"/>
              </w:rPr>
            </w:pPr>
          </w:p>
        </w:tc>
        <w:tc>
          <w:tcPr>
            <w:tcW w:w="284"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4357BCA2">
            <w:pPr>
              <w:jc w:val="center"/>
              <w:rPr>
                <w:rFonts w:ascii="仿宋_GB2312" w:hAnsi="Times New Roman" w:eastAsia="仿宋_GB2312"/>
                <w:sz w:val="20"/>
              </w:rPr>
            </w:pPr>
          </w:p>
        </w:tc>
        <w:tc>
          <w:tcPr>
            <w:tcW w:w="387"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7A7BD53D">
            <w:pPr>
              <w:jc w:val="center"/>
              <w:rPr>
                <w:rFonts w:ascii="仿宋_GB2312" w:hAnsi="Times New Roman" w:eastAsia="仿宋_GB2312"/>
                <w:kern w:val="0"/>
                <w:sz w:val="20"/>
                <w:szCs w:val="36"/>
              </w:rPr>
            </w:pPr>
          </w:p>
        </w:tc>
        <w:tc>
          <w:tcPr>
            <w:tcW w:w="412"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2C6C3211">
            <w:pPr>
              <w:jc w:val="center"/>
              <w:rPr>
                <w:rFonts w:ascii="仿宋_GB2312" w:hAnsi="Times New Roman" w:eastAsia="仿宋_GB2312"/>
                <w:sz w:val="20"/>
              </w:rPr>
            </w:pPr>
          </w:p>
        </w:tc>
        <w:tc>
          <w:tcPr>
            <w:tcW w:w="316" w:type="pct"/>
            <w:tcBorders>
              <w:top w:val="single" w:color="000000" w:sz="8" w:space="0"/>
              <w:left w:val="single" w:color="000000" w:sz="8" w:space="0"/>
              <w:bottom w:val="single" w:color="000000" w:sz="8" w:space="0"/>
              <w:right w:val="single" w:color="auto" w:sz="4" w:space="0"/>
            </w:tcBorders>
            <w:vAlign w:val="center"/>
          </w:tcPr>
          <w:p w14:paraId="6F4A3EE7">
            <w:pPr>
              <w:jc w:val="center"/>
              <w:rPr>
                <w:rFonts w:ascii="仿宋_GB2312" w:hAnsi="Times New Roman" w:eastAsia="仿宋_GB2312"/>
                <w:kern w:val="0"/>
                <w:sz w:val="20"/>
                <w:szCs w:val="36"/>
              </w:rPr>
            </w:pPr>
          </w:p>
        </w:tc>
        <w:tc>
          <w:tcPr>
            <w:tcW w:w="316" w:type="pct"/>
            <w:tcBorders>
              <w:top w:val="single" w:color="000000" w:sz="8" w:space="0"/>
              <w:left w:val="single" w:color="auto" w:sz="4" w:space="0"/>
              <w:bottom w:val="single" w:color="000000" w:sz="8" w:space="0"/>
              <w:right w:val="single" w:color="auto" w:sz="4" w:space="0"/>
            </w:tcBorders>
            <w:vAlign w:val="center"/>
          </w:tcPr>
          <w:p w14:paraId="1C9C3F94">
            <w:pPr>
              <w:jc w:val="center"/>
              <w:rPr>
                <w:rFonts w:ascii="仿宋_GB2312" w:hAnsi="Times New Roman" w:eastAsia="仿宋_GB2312"/>
                <w:kern w:val="0"/>
                <w:sz w:val="20"/>
                <w:szCs w:val="36"/>
              </w:rPr>
            </w:pPr>
          </w:p>
        </w:tc>
        <w:tc>
          <w:tcPr>
            <w:tcW w:w="316" w:type="pct"/>
            <w:tcBorders>
              <w:top w:val="single" w:color="000000" w:sz="8" w:space="0"/>
              <w:left w:val="single" w:color="auto" w:sz="4" w:space="0"/>
              <w:bottom w:val="single" w:color="000000" w:sz="8" w:space="0"/>
              <w:right w:val="single" w:color="auto" w:sz="4" w:space="0"/>
            </w:tcBorders>
            <w:vAlign w:val="center"/>
          </w:tcPr>
          <w:p w14:paraId="11BABB16">
            <w:pPr>
              <w:jc w:val="center"/>
              <w:rPr>
                <w:rFonts w:ascii="仿宋_GB2312" w:hAnsi="Times New Roman" w:eastAsia="仿宋_GB2312"/>
                <w:kern w:val="0"/>
                <w:sz w:val="20"/>
                <w:szCs w:val="36"/>
              </w:rPr>
            </w:pPr>
          </w:p>
        </w:tc>
        <w:tc>
          <w:tcPr>
            <w:tcW w:w="420" w:type="pct"/>
            <w:tcBorders>
              <w:top w:val="single" w:color="000000" w:sz="8" w:space="0"/>
              <w:left w:val="single" w:color="auto" w:sz="4" w:space="0"/>
              <w:bottom w:val="single" w:color="000000" w:sz="8" w:space="0"/>
              <w:right w:val="single" w:color="000000" w:sz="8" w:space="0"/>
            </w:tcBorders>
            <w:vAlign w:val="center"/>
          </w:tcPr>
          <w:p w14:paraId="09CDC6D9">
            <w:pPr>
              <w:jc w:val="center"/>
              <w:rPr>
                <w:rFonts w:ascii="仿宋_GB2312" w:hAnsi="Times New Roman" w:eastAsia="仿宋_GB2312"/>
                <w:kern w:val="0"/>
                <w:sz w:val="20"/>
                <w:szCs w:val="36"/>
              </w:rPr>
            </w:pPr>
          </w:p>
        </w:tc>
      </w:tr>
      <w:tr w14:paraId="4266B34F">
        <w:tblPrEx>
          <w:tblCellMar>
            <w:top w:w="0" w:type="dxa"/>
            <w:left w:w="0" w:type="dxa"/>
            <w:bottom w:w="0" w:type="dxa"/>
            <w:right w:w="0" w:type="dxa"/>
          </w:tblCellMar>
        </w:tblPrEx>
        <w:trPr>
          <w:trHeight w:val="850" w:hRule="atLeast"/>
          <w:jc w:val="center"/>
        </w:trPr>
        <w:tc>
          <w:tcPr>
            <w:tcW w:w="1004" w:type="pct"/>
            <w:tcBorders>
              <w:top w:val="single" w:color="000000" w:sz="8" w:space="0"/>
              <w:left w:val="single" w:color="000000" w:sz="8" w:space="0"/>
              <w:bottom w:val="single" w:color="000000" w:sz="8" w:space="0"/>
              <w:right w:val="single" w:color="000000" w:sz="8" w:space="0"/>
            </w:tcBorders>
            <w:vAlign w:val="center"/>
          </w:tcPr>
          <w:p w14:paraId="2C61E63A">
            <w:pPr>
              <w:jc w:val="center"/>
              <w:rPr>
                <w:rFonts w:ascii="仿宋_GB2312" w:hAnsi="Times New Roman" w:eastAsia="仿宋_GB2312"/>
                <w:sz w:val="20"/>
              </w:rPr>
            </w:pPr>
          </w:p>
        </w:tc>
        <w:tc>
          <w:tcPr>
            <w:tcW w:w="460"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3275705E">
            <w:pPr>
              <w:jc w:val="center"/>
              <w:rPr>
                <w:rFonts w:ascii="仿宋_GB2312" w:hAnsi="Times New Roman" w:eastAsia="仿宋_GB2312"/>
                <w:sz w:val="20"/>
              </w:rPr>
            </w:pPr>
          </w:p>
        </w:tc>
        <w:tc>
          <w:tcPr>
            <w:tcW w:w="439" w:type="pct"/>
            <w:tcBorders>
              <w:top w:val="single" w:color="000000" w:sz="8" w:space="0"/>
              <w:left w:val="single" w:color="000000" w:sz="8" w:space="0"/>
              <w:bottom w:val="single" w:color="000000" w:sz="8" w:space="0"/>
              <w:right w:val="single" w:color="auto" w:sz="4" w:space="0"/>
            </w:tcBorders>
            <w:tcMar>
              <w:top w:w="72" w:type="dxa"/>
              <w:left w:w="144" w:type="dxa"/>
              <w:bottom w:w="72" w:type="dxa"/>
              <w:right w:w="144" w:type="dxa"/>
            </w:tcMar>
            <w:vAlign w:val="center"/>
          </w:tcPr>
          <w:p w14:paraId="6A9EF03E">
            <w:pPr>
              <w:jc w:val="center"/>
              <w:rPr>
                <w:rFonts w:ascii="仿宋_GB2312" w:hAnsi="Times New Roman" w:eastAsia="仿宋_GB2312"/>
                <w:sz w:val="20"/>
              </w:rPr>
            </w:pPr>
          </w:p>
        </w:tc>
        <w:tc>
          <w:tcPr>
            <w:tcW w:w="361"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602147FE">
            <w:pPr>
              <w:jc w:val="center"/>
              <w:rPr>
                <w:rFonts w:ascii="仿宋_GB2312" w:hAnsi="Times New Roman" w:eastAsia="仿宋_GB2312"/>
                <w:sz w:val="20"/>
              </w:rPr>
            </w:pPr>
          </w:p>
        </w:tc>
        <w:tc>
          <w:tcPr>
            <w:tcW w:w="285" w:type="pct"/>
            <w:tcBorders>
              <w:top w:val="single" w:color="000000" w:sz="8" w:space="0"/>
              <w:left w:val="single" w:color="auto" w:sz="4" w:space="0"/>
              <w:bottom w:val="single" w:color="000000" w:sz="8" w:space="0"/>
              <w:right w:val="single" w:color="auto" w:sz="4" w:space="0"/>
            </w:tcBorders>
            <w:tcMar>
              <w:top w:w="72" w:type="dxa"/>
              <w:left w:w="144" w:type="dxa"/>
              <w:bottom w:w="72" w:type="dxa"/>
              <w:right w:w="144" w:type="dxa"/>
            </w:tcMar>
            <w:vAlign w:val="center"/>
          </w:tcPr>
          <w:p w14:paraId="17BE80A0">
            <w:pPr>
              <w:jc w:val="center"/>
              <w:rPr>
                <w:rFonts w:ascii="仿宋_GB2312" w:hAnsi="Times New Roman" w:eastAsia="仿宋_GB2312"/>
                <w:sz w:val="20"/>
              </w:rPr>
            </w:pPr>
          </w:p>
        </w:tc>
        <w:tc>
          <w:tcPr>
            <w:tcW w:w="284" w:type="pct"/>
            <w:tcBorders>
              <w:top w:val="single" w:color="000000" w:sz="8" w:space="0"/>
              <w:left w:val="single" w:color="auto" w:sz="4" w:space="0"/>
              <w:bottom w:val="single" w:color="000000" w:sz="8" w:space="0"/>
              <w:right w:val="single" w:color="000000" w:sz="8" w:space="0"/>
            </w:tcBorders>
            <w:tcMar>
              <w:top w:w="72" w:type="dxa"/>
              <w:left w:w="144" w:type="dxa"/>
              <w:bottom w:w="72" w:type="dxa"/>
              <w:right w:w="144" w:type="dxa"/>
            </w:tcMar>
            <w:vAlign w:val="center"/>
          </w:tcPr>
          <w:p w14:paraId="4EE53D7D">
            <w:pPr>
              <w:jc w:val="center"/>
              <w:rPr>
                <w:rFonts w:ascii="仿宋_GB2312" w:hAnsi="Times New Roman" w:eastAsia="仿宋_GB2312"/>
                <w:sz w:val="20"/>
              </w:rPr>
            </w:pPr>
          </w:p>
        </w:tc>
        <w:tc>
          <w:tcPr>
            <w:tcW w:w="387"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379C06DC">
            <w:pPr>
              <w:jc w:val="center"/>
              <w:rPr>
                <w:rFonts w:ascii="仿宋_GB2312" w:hAnsi="Times New Roman" w:eastAsia="仿宋_GB2312"/>
                <w:kern w:val="0"/>
                <w:sz w:val="20"/>
                <w:szCs w:val="36"/>
              </w:rPr>
            </w:pPr>
          </w:p>
        </w:tc>
        <w:tc>
          <w:tcPr>
            <w:tcW w:w="412"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vAlign w:val="center"/>
          </w:tcPr>
          <w:p w14:paraId="1141740E">
            <w:pPr>
              <w:jc w:val="center"/>
              <w:rPr>
                <w:rFonts w:ascii="仿宋_GB2312" w:hAnsi="Times New Roman" w:eastAsia="仿宋_GB2312"/>
                <w:sz w:val="20"/>
              </w:rPr>
            </w:pPr>
          </w:p>
        </w:tc>
        <w:tc>
          <w:tcPr>
            <w:tcW w:w="316" w:type="pct"/>
            <w:tcBorders>
              <w:top w:val="single" w:color="000000" w:sz="8" w:space="0"/>
              <w:left w:val="single" w:color="000000" w:sz="8" w:space="0"/>
              <w:bottom w:val="single" w:color="000000" w:sz="8" w:space="0"/>
              <w:right w:val="single" w:color="auto" w:sz="4" w:space="0"/>
            </w:tcBorders>
            <w:vAlign w:val="center"/>
          </w:tcPr>
          <w:p w14:paraId="078962ED">
            <w:pPr>
              <w:jc w:val="center"/>
              <w:rPr>
                <w:rFonts w:ascii="仿宋_GB2312" w:hAnsi="Times New Roman" w:eastAsia="仿宋_GB2312"/>
                <w:kern w:val="0"/>
                <w:sz w:val="20"/>
                <w:szCs w:val="36"/>
              </w:rPr>
            </w:pPr>
          </w:p>
        </w:tc>
        <w:tc>
          <w:tcPr>
            <w:tcW w:w="316" w:type="pct"/>
            <w:tcBorders>
              <w:top w:val="single" w:color="000000" w:sz="8" w:space="0"/>
              <w:left w:val="single" w:color="auto" w:sz="4" w:space="0"/>
              <w:bottom w:val="single" w:color="000000" w:sz="8" w:space="0"/>
              <w:right w:val="single" w:color="auto" w:sz="4" w:space="0"/>
            </w:tcBorders>
            <w:vAlign w:val="center"/>
          </w:tcPr>
          <w:p w14:paraId="7687BB6C">
            <w:pPr>
              <w:jc w:val="center"/>
              <w:rPr>
                <w:rFonts w:ascii="仿宋_GB2312" w:hAnsi="Times New Roman" w:eastAsia="仿宋_GB2312"/>
                <w:kern w:val="0"/>
                <w:sz w:val="20"/>
                <w:szCs w:val="36"/>
              </w:rPr>
            </w:pPr>
          </w:p>
        </w:tc>
        <w:tc>
          <w:tcPr>
            <w:tcW w:w="316" w:type="pct"/>
            <w:tcBorders>
              <w:top w:val="single" w:color="000000" w:sz="8" w:space="0"/>
              <w:left w:val="single" w:color="auto" w:sz="4" w:space="0"/>
              <w:bottom w:val="single" w:color="000000" w:sz="8" w:space="0"/>
              <w:right w:val="single" w:color="auto" w:sz="4" w:space="0"/>
            </w:tcBorders>
            <w:vAlign w:val="center"/>
          </w:tcPr>
          <w:p w14:paraId="20538F5D">
            <w:pPr>
              <w:jc w:val="center"/>
              <w:rPr>
                <w:rFonts w:ascii="仿宋_GB2312" w:hAnsi="Times New Roman" w:eastAsia="仿宋_GB2312"/>
                <w:kern w:val="0"/>
                <w:sz w:val="20"/>
                <w:szCs w:val="36"/>
              </w:rPr>
            </w:pPr>
          </w:p>
        </w:tc>
        <w:tc>
          <w:tcPr>
            <w:tcW w:w="420" w:type="pct"/>
            <w:tcBorders>
              <w:top w:val="single" w:color="000000" w:sz="8" w:space="0"/>
              <w:left w:val="single" w:color="auto" w:sz="4" w:space="0"/>
              <w:bottom w:val="single" w:color="000000" w:sz="8" w:space="0"/>
              <w:right w:val="single" w:color="000000" w:sz="8" w:space="0"/>
            </w:tcBorders>
            <w:vAlign w:val="center"/>
          </w:tcPr>
          <w:p w14:paraId="33B94531">
            <w:pPr>
              <w:jc w:val="center"/>
              <w:rPr>
                <w:rFonts w:ascii="仿宋_GB2312" w:hAnsi="Times New Roman" w:eastAsia="仿宋_GB2312"/>
                <w:kern w:val="0"/>
                <w:sz w:val="20"/>
                <w:szCs w:val="36"/>
              </w:rPr>
            </w:pPr>
          </w:p>
        </w:tc>
      </w:tr>
    </w:tbl>
    <w:p w14:paraId="27012B5C">
      <w:pPr>
        <w:pStyle w:val="179"/>
        <w:spacing w:before="120"/>
      </w:pPr>
      <w:r>
        <w:rPr>
          <w:rFonts w:hint="eastAsia"/>
        </w:rPr>
        <w:t>注1.菌株来源要填写食品样品、环境样品、患者或从业人员粪便、肛拭子、呕吐物等。</w:t>
      </w:r>
    </w:p>
    <w:p w14:paraId="2319BFE3">
      <w:pPr>
        <w:pStyle w:val="179"/>
        <w:spacing w:before="120"/>
        <w:ind w:left="273" w:leftChars="130"/>
      </w:pPr>
      <w:r>
        <w:rPr>
          <w:rFonts w:hint="eastAsia"/>
        </w:rPr>
        <w:t>2.姓名/名称填写患者姓名，具体食品名称，环境样品要填写采样点，如冰箱涂抹拭子，案板涂抹拭子等。</w:t>
      </w:r>
    </w:p>
    <w:p w14:paraId="657433E2">
      <w:pPr>
        <w:pStyle w:val="179"/>
        <w:spacing w:before="120"/>
        <w:ind w:left="273" w:leftChars="130"/>
      </w:pPr>
      <w:r>
        <w:rPr>
          <w:rFonts w:hint="eastAsia"/>
        </w:rPr>
        <w:t>3.病毒种类要写诺如病毒、札如病毒、轮状病毒、星状病毒和肠道腺病毒等。</w:t>
      </w:r>
    </w:p>
    <w:p w14:paraId="66ED2156">
      <w:pPr>
        <w:pStyle w:val="179"/>
        <w:spacing w:before="120"/>
        <w:ind w:left="273" w:leftChars="130"/>
      </w:pPr>
      <w:r>
        <w:rPr>
          <w:rFonts w:hint="eastAsia"/>
        </w:rPr>
        <w:t>4.</w:t>
      </w:r>
      <w:r>
        <w:t>该表一式两份，在填写的送样日期内必须送至检验科一份、食品安全协调办公室一份。</w:t>
      </w:r>
    </w:p>
    <w:p w14:paraId="2B3D86FF">
      <w:pPr>
        <w:pStyle w:val="179"/>
        <w:spacing w:before="120"/>
        <w:ind w:left="273" w:leftChars="130"/>
        <w:rPr>
          <w:rFonts w:ascii="Times New Roman" w:eastAsia="黑体"/>
          <w:sz w:val="32"/>
          <w:szCs w:val="32"/>
        </w:rPr>
      </w:pPr>
      <w:r>
        <w:rPr>
          <w:rFonts w:hint="eastAsia"/>
        </w:rPr>
        <w:t>填报单位：</w:t>
      </w:r>
      <w:r>
        <w:rPr>
          <w:u w:val="single"/>
        </w:rPr>
        <w:t xml:space="preserve">                                 </w:t>
      </w:r>
      <w:r>
        <w:rPr>
          <w:rFonts w:hint="eastAsia"/>
        </w:rPr>
        <w:t>填报人：</w:t>
      </w:r>
      <w:r>
        <w:rPr>
          <w:u w:val="single"/>
        </w:rPr>
        <w:t xml:space="preserve">                                 </w:t>
      </w:r>
      <w:r>
        <w:rPr>
          <w:rFonts w:hint="eastAsia"/>
        </w:rPr>
        <w:t>上送日期</w:t>
      </w:r>
      <w:r>
        <w:rPr>
          <w:u w:val="single"/>
        </w:rPr>
        <w:t xml:space="preserve">                                 </w:t>
      </w:r>
      <w:r>
        <w:rPr>
          <w:rFonts w:ascii="Times New Roman" w:eastAsia="宋体" w:cs="Times New Roman"/>
          <w:sz w:val="24"/>
          <w:lang w:bidi="ar"/>
        </w:rPr>
        <w:br w:type="page"/>
      </w:r>
    </w:p>
    <w:p w14:paraId="5CE786A9">
      <w:pPr>
        <w:pStyle w:val="154"/>
        <w:sectPr>
          <w:pgSz w:w="16838" w:h="11906" w:orient="landscape"/>
          <w:pgMar w:top="1588" w:right="1474" w:bottom="1474" w:left="1474" w:header="851" w:footer="794" w:gutter="0"/>
          <w:pgNumType w:fmt="decimal"/>
          <w:cols w:space="720" w:num="1"/>
          <w:docGrid w:linePitch="312" w:charSpace="0"/>
        </w:sectPr>
      </w:pPr>
    </w:p>
    <w:p w14:paraId="5E3FAE41">
      <w:pPr>
        <w:pStyle w:val="154"/>
        <w:rPr>
          <w:rFonts w:hint="eastAsia" w:ascii="仿宋_GB2312" w:hAnsi="仿宋_GB2312" w:eastAsia="仿宋_GB2312" w:cs="仿宋_GB2312"/>
          <w:lang w:eastAsia="zh-CN"/>
        </w:rPr>
      </w:pPr>
      <w:r>
        <w:rPr>
          <w:rFonts w:hint="eastAsia" w:ascii="仿宋_GB2312" w:hAnsi="仿宋_GB2312" w:eastAsia="仿宋_GB2312" w:cs="仿宋_GB2312"/>
        </w:rPr>
        <w:t>附件</w:t>
      </w:r>
      <w:r>
        <w:rPr>
          <w:rFonts w:hint="eastAsia" w:ascii="仿宋_GB2312" w:hAnsi="仿宋_GB2312" w:eastAsia="仿宋_GB2312" w:cs="仿宋_GB2312"/>
          <w:lang w:val="en-US" w:eastAsia="zh-CN"/>
        </w:rPr>
        <w:t>3</w:t>
      </w:r>
    </w:p>
    <w:p w14:paraId="6EBF2B80">
      <w:pPr>
        <w:pStyle w:val="165"/>
        <w:rPr>
          <w:b/>
          <w:bCs/>
        </w:rPr>
      </w:pPr>
      <w:r>
        <w:t>2026年山西省食源性疾病暴发事件流调报告质量（  ）季度报表</w:t>
      </w:r>
    </w:p>
    <w:p w14:paraId="0B2A911F"/>
    <w:tbl>
      <w:tblPr>
        <w:tblStyle w:val="3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915"/>
        <w:gridCol w:w="3345"/>
        <w:gridCol w:w="3320"/>
        <w:gridCol w:w="3320"/>
      </w:tblGrid>
      <w:tr w14:paraId="2CA38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1408" w:type="pct"/>
            <w:tcBorders>
              <w:top w:val="single" w:color="000000" w:sz="4" w:space="0"/>
              <w:left w:val="single" w:color="000000" w:sz="4" w:space="0"/>
              <w:bottom w:val="single" w:color="000000" w:sz="4" w:space="0"/>
              <w:right w:val="single" w:color="000000" w:sz="4" w:space="0"/>
            </w:tcBorders>
            <w:vAlign w:val="center"/>
          </w:tcPr>
          <w:p w14:paraId="3F13CE41">
            <w:pPr>
              <w:jc w:val="center"/>
              <w:rPr>
                <w:rFonts w:ascii="黑体" w:hAnsi="黑体" w:eastAsia="黑体"/>
                <w:sz w:val="20"/>
              </w:rPr>
            </w:pPr>
            <w:r>
              <w:rPr>
                <w:rFonts w:ascii="黑体" w:hAnsi="黑体" w:eastAsia="黑体"/>
                <w:sz w:val="20"/>
              </w:rPr>
              <w:t>县（市、区）疾控中心名称</w:t>
            </w:r>
          </w:p>
        </w:tc>
        <w:tc>
          <w:tcPr>
            <w:tcW w:w="1203" w:type="pct"/>
            <w:tcBorders>
              <w:top w:val="single" w:color="000000" w:sz="4" w:space="0"/>
              <w:left w:val="single" w:color="000000" w:sz="4" w:space="0"/>
              <w:bottom w:val="single" w:color="000000" w:sz="4" w:space="0"/>
              <w:right w:val="single" w:color="000000" w:sz="4" w:space="0"/>
            </w:tcBorders>
            <w:vAlign w:val="center"/>
          </w:tcPr>
          <w:p w14:paraId="09A77F81">
            <w:pPr>
              <w:jc w:val="center"/>
              <w:rPr>
                <w:rFonts w:ascii="黑体" w:hAnsi="黑体" w:eastAsia="黑体"/>
                <w:sz w:val="20"/>
              </w:rPr>
            </w:pPr>
            <w:r>
              <w:rPr>
                <w:rFonts w:ascii="黑体" w:hAnsi="黑体" w:eastAsia="黑体"/>
                <w:sz w:val="20"/>
              </w:rPr>
              <w:t>总网报事件数A</w:t>
            </w:r>
          </w:p>
        </w:tc>
        <w:tc>
          <w:tcPr>
            <w:tcW w:w="1194" w:type="pct"/>
            <w:tcBorders>
              <w:top w:val="single" w:color="000000" w:sz="4" w:space="0"/>
              <w:left w:val="single" w:color="000000" w:sz="4" w:space="0"/>
              <w:bottom w:val="single" w:color="000000" w:sz="4" w:space="0"/>
              <w:right w:val="single" w:color="000000" w:sz="4" w:space="0"/>
            </w:tcBorders>
            <w:vAlign w:val="center"/>
          </w:tcPr>
          <w:p w14:paraId="621BC92B">
            <w:pPr>
              <w:jc w:val="center"/>
              <w:rPr>
                <w:rFonts w:ascii="黑体" w:hAnsi="黑体" w:eastAsia="黑体"/>
                <w:sz w:val="20"/>
              </w:rPr>
            </w:pPr>
            <w:r>
              <w:rPr>
                <w:rFonts w:ascii="黑体" w:hAnsi="黑体" w:eastAsia="黑体"/>
                <w:sz w:val="20"/>
              </w:rPr>
              <w:t>处理合格事件数B</w:t>
            </w:r>
          </w:p>
        </w:tc>
        <w:tc>
          <w:tcPr>
            <w:tcW w:w="1194" w:type="pct"/>
            <w:tcBorders>
              <w:top w:val="single" w:color="000000" w:sz="4" w:space="0"/>
              <w:left w:val="single" w:color="000000" w:sz="4" w:space="0"/>
              <w:bottom w:val="single" w:color="000000" w:sz="4" w:space="0"/>
              <w:right w:val="single" w:color="000000" w:sz="4" w:space="0"/>
            </w:tcBorders>
            <w:vAlign w:val="center"/>
          </w:tcPr>
          <w:p w14:paraId="1B2E5956">
            <w:pPr>
              <w:jc w:val="center"/>
              <w:rPr>
                <w:rFonts w:ascii="黑体" w:hAnsi="黑体" w:eastAsia="黑体"/>
                <w:sz w:val="20"/>
              </w:rPr>
            </w:pPr>
            <w:r>
              <w:rPr>
                <w:rFonts w:ascii="黑体" w:hAnsi="黑体" w:eastAsia="黑体"/>
                <w:sz w:val="20"/>
              </w:rPr>
              <w:t>事件处理合格率C</w:t>
            </w:r>
          </w:p>
        </w:tc>
      </w:tr>
      <w:tr w14:paraId="146D1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jc w:val="center"/>
        </w:trPr>
        <w:tc>
          <w:tcPr>
            <w:tcW w:w="1408" w:type="pct"/>
            <w:tcBorders>
              <w:top w:val="single" w:color="000000" w:sz="4" w:space="0"/>
              <w:left w:val="single" w:color="000000" w:sz="4" w:space="0"/>
              <w:bottom w:val="single" w:color="000000" w:sz="4" w:space="0"/>
              <w:right w:val="single" w:color="000000" w:sz="4" w:space="0"/>
            </w:tcBorders>
            <w:vAlign w:val="center"/>
          </w:tcPr>
          <w:p w14:paraId="7CD514CF">
            <w:pPr>
              <w:jc w:val="center"/>
              <w:rPr>
                <w:rFonts w:ascii="仿宋_GB2312" w:hAnsi="Times New Roman" w:eastAsia="仿宋_GB2312"/>
                <w:sz w:val="20"/>
              </w:rPr>
            </w:pPr>
            <w:r>
              <w:rPr>
                <w:rFonts w:ascii="仿宋_GB2312" w:hAnsi="Times New Roman" w:eastAsia="仿宋_GB2312"/>
                <w:sz w:val="20"/>
              </w:rPr>
              <w:t>疾控中心1</w:t>
            </w:r>
          </w:p>
        </w:tc>
        <w:tc>
          <w:tcPr>
            <w:tcW w:w="1203" w:type="pct"/>
            <w:tcBorders>
              <w:top w:val="single" w:color="000000" w:sz="4" w:space="0"/>
              <w:left w:val="single" w:color="000000" w:sz="4" w:space="0"/>
              <w:bottom w:val="single" w:color="000000" w:sz="4" w:space="0"/>
              <w:right w:val="single" w:color="000000" w:sz="4" w:space="0"/>
            </w:tcBorders>
            <w:vAlign w:val="center"/>
          </w:tcPr>
          <w:p w14:paraId="167D340D">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0AF33EC8">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4D221C90">
            <w:pPr>
              <w:jc w:val="center"/>
              <w:rPr>
                <w:rFonts w:ascii="仿宋_GB2312" w:hAnsi="Times New Roman" w:eastAsia="仿宋_GB2312"/>
                <w:sz w:val="20"/>
              </w:rPr>
            </w:pPr>
          </w:p>
        </w:tc>
      </w:tr>
      <w:tr w14:paraId="4461E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jc w:val="center"/>
        </w:trPr>
        <w:tc>
          <w:tcPr>
            <w:tcW w:w="1408" w:type="pct"/>
            <w:tcBorders>
              <w:top w:val="single" w:color="000000" w:sz="4" w:space="0"/>
              <w:left w:val="single" w:color="000000" w:sz="4" w:space="0"/>
              <w:bottom w:val="single" w:color="000000" w:sz="4" w:space="0"/>
              <w:right w:val="single" w:color="000000" w:sz="4" w:space="0"/>
            </w:tcBorders>
            <w:vAlign w:val="center"/>
          </w:tcPr>
          <w:p w14:paraId="185184F8">
            <w:pPr>
              <w:jc w:val="center"/>
              <w:rPr>
                <w:rFonts w:ascii="仿宋_GB2312" w:hAnsi="Times New Roman" w:eastAsia="仿宋_GB2312"/>
                <w:sz w:val="20"/>
              </w:rPr>
            </w:pPr>
            <w:r>
              <w:rPr>
                <w:rFonts w:ascii="仿宋_GB2312" w:hAnsi="Times New Roman" w:eastAsia="仿宋_GB2312"/>
                <w:sz w:val="20"/>
              </w:rPr>
              <w:t>疾控中心2</w:t>
            </w:r>
          </w:p>
        </w:tc>
        <w:tc>
          <w:tcPr>
            <w:tcW w:w="1203" w:type="pct"/>
            <w:tcBorders>
              <w:top w:val="single" w:color="000000" w:sz="4" w:space="0"/>
              <w:left w:val="single" w:color="000000" w:sz="4" w:space="0"/>
              <w:bottom w:val="single" w:color="000000" w:sz="4" w:space="0"/>
              <w:right w:val="single" w:color="000000" w:sz="4" w:space="0"/>
            </w:tcBorders>
            <w:vAlign w:val="center"/>
          </w:tcPr>
          <w:p w14:paraId="1DCDC322">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08A21D38">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6A8C0F22">
            <w:pPr>
              <w:jc w:val="center"/>
              <w:rPr>
                <w:rFonts w:ascii="仿宋_GB2312" w:hAnsi="Times New Roman" w:eastAsia="仿宋_GB2312"/>
                <w:sz w:val="20"/>
              </w:rPr>
            </w:pPr>
          </w:p>
        </w:tc>
      </w:tr>
      <w:tr w14:paraId="77FD1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jc w:val="center"/>
        </w:trPr>
        <w:tc>
          <w:tcPr>
            <w:tcW w:w="1408" w:type="pct"/>
            <w:tcBorders>
              <w:top w:val="single" w:color="000000" w:sz="4" w:space="0"/>
              <w:left w:val="single" w:color="000000" w:sz="4" w:space="0"/>
              <w:bottom w:val="single" w:color="000000" w:sz="4" w:space="0"/>
              <w:right w:val="single" w:color="000000" w:sz="4" w:space="0"/>
            </w:tcBorders>
            <w:vAlign w:val="center"/>
          </w:tcPr>
          <w:p w14:paraId="345D66F9">
            <w:pPr>
              <w:jc w:val="center"/>
              <w:rPr>
                <w:rFonts w:ascii="仿宋_GB2312" w:hAnsi="Times New Roman" w:eastAsia="仿宋_GB2312"/>
                <w:sz w:val="20"/>
              </w:rPr>
            </w:pPr>
            <w:r>
              <w:rPr>
                <w:rFonts w:ascii="仿宋_GB2312" w:hAnsi="Times New Roman" w:eastAsia="仿宋_GB2312"/>
                <w:sz w:val="20"/>
              </w:rPr>
              <w:t>疾控中心3</w:t>
            </w:r>
          </w:p>
        </w:tc>
        <w:tc>
          <w:tcPr>
            <w:tcW w:w="1203" w:type="pct"/>
            <w:tcBorders>
              <w:top w:val="single" w:color="000000" w:sz="4" w:space="0"/>
              <w:left w:val="single" w:color="000000" w:sz="4" w:space="0"/>
              <w:bottom w:val="single" w:color="000000" w:sz="4" w:space="0"/>
              <w:right w:val="single" w:color="000000" w:sz="4" w:space="0"/>
            </w:tcBorders>
            <w:vAlign w:val="center"/>
          </w:tcPr>
          <w:p w14:paraId="3E36055C">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7E0481A5">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7B76A598">
            <w:pPr>
              <w:jc w:val="center"/>
              <w:rPr>
                <w:rFonts w:ascii="仿宋_GB2312" w:hAnsi="Times New Roman" w:eastAsia="仿宋_GB2312"/>
                <w:sz w:val="20"/>
              </w:rPr>
            </w:pPr>
          </w:p>
        </w:tc>
      </w:tr>
      <w:tr w14:paraId="720BF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2" w:hRule="atLeast"/>
          <w:jc w:val="center"/>
        </w:trPr>
        <w:tc>
          <w:tcPr>
            <w:tcW w:w="1408" w:type="pct"/>
            <w:tcBorders>
              <w:top w:val="single" w:color="000000" w:sz="4" w:space="0"/>
              <w:left w:val="single" w:color="000000" w:sz="4" w:space="0"/>
              <w:bottom w:val="single" w:color="000000" w:sz="4" w:space="0"/>
              <w:right w:val="single" w:color="000000" w:sz="4" w:space="0"/>
            </w:tcBorders>
            <w:vAlign w:val="center"/>
          </w:tcPr>
          <w:p w14:paraId="40B52F95">
            <w:pPr>
              <w:jc w:val="center"/>
              <w:rPr>
                <w:rFonts w:ascii="仿宋_GB2312" w:hAnsi="Times New Roman" w:eastAsia="仿宋_GB2312"/>
                <w:sz w:val="20"/>
              </w:rPr>
            </w:pPr>
            <w:r>
              <w:rPr>
                <w:rFonts w:ascii="仿宋_GB2312" w:hAnsi="Times New Roman" w:eastAsia="仿宋_GB2312"/>
                <w:sz w:val="20"/>
              </w:rPr>
              <w:t>……</w:t>
            </w:r>
          </w:p>
        </w:tc>
        <w:tc>
          <w:tcPr>
            <w:tcW w:w="1203" w:type="pct"/>
            <w:tcBorders>
              <w:top w:val="single" w:color="000000" w:sz="4" w:space="0"/>
              <w:left w:val="single" w:color="000000" w:sz="4" w:space="0"/>
              <w:bottom w:val="single" w:color="000000" w:sz="4" w:space="0"/>
              <w:right w:val="single" w:color="000000" w:sz="4" w:space="0"/>
            </w:tcBorders>
            <w:vAlign w:val="center"/>
          </w:tcPr>
          <w:p w14:paraId="12D235CB">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0E86BCAF">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6A3F2E54">
            <w:pPr>
              <w:jc w:val="center"/>
              <w:rPr>
                <w:rFonts w:ascii="仿宋_GB2312" w:hAnsi="Times New Roman" w:eastAsia="仿宋_GB2312"/>
                <w:sz w:val="20"/>
              </w:rPr>
            </w:pPr>
          </w:p>
        </w:tc>
      </w:tr>
      <w:tr w14:paraId="2BAFC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jc w:val="center"/>
        </w:trPr>
        <w:tc>
          <w:tcPr>
            <w:tcW w:w="1408" w:type="pct"/>
            <w:tcBorders>
              <w:top w:val="single" w:color="000000" w:sz="4" w:space="0"/>
              <w:left w:val="single" w:color="000000" w:sz="4" w:space="0"/>
              <w:bottom w:val="single" w:color="000000" w:sz="4" w:space="0"/>
              <w:right w:val="single" w:color="000000" w:sz="4" w:space="0"/>
            </w:tcBorders>
            <w:vAlign w:val="center"/>
          </w:tcPr>
          <w:p w14:paraId="4BBFE1F1">
            <w:pPr>
              <w:jc w:val="center"/>
              <w:rPr>
                <w:rFonts w:ascii="仿宋_GB2312" w:hAnsi="Times New Roman" w:eastAsia="仿宋_GB2312"/>
                <w:sz w:val="20"/>
              </w:rPr>
            </w:pPr>
          </w:p>
        </w:tc>
        <w:tc>
          <w:tcPr>
            <w:tcW w:w="1203" w:type="pct"/>
            <w:tcBorders>
              <w:top w:val="single" w:color="000000" w:sz="4" w:space="0"/>
              <w:left w:val="single" w:color="000000" w:sz="4" w:space="0"/>
              <w:bottom w:val="single" w:color="000000" w:sz="4" w:space="0"/>
              <w:right w:val="single" w:color="000000" w:sz="4" w:space="0"/>
            </w:tcBorders>
            <w:vAlign w:val="center"/>
          </w:tcPr>
          <w:p w14:paraId="7F21B34B">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085302A1">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31A24FA4">
            <w:pPr>
              <w:jc w:val="center"/>
              <w:rPr>
                <w:rFonts w:ascii="仿宋_GB2312" w:hAnsi="Times New Roman" w:eastAsia="仿宋_GB2312"/>
                <w:sz w:val="20"/>
              </w:rPr>
            </w:pPr>
          </w:p>
        </w:tc>
      </w:tr>
      <w:tr w14:paraId="03858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jc w:val="center"/>
        </w:trPr>
        <w:tc>
          <w:tcPr>
            <w:tcW w:w="1408" w:type="pct"/>
            <w:tcBorders>
              <w:top w:val="single" w:color="000000" w:sz="4" w:space="0"/>
              <w:left w:val="single" w:color="000000" w:sz="4" w:space="0"/>
              <w:bottom w:val="single" w:color="000000" w:sz="4" w:space="0"/>
              <w:right w:val="single" w:color="000000" w:sz="4" w:space="0"/>
            </w:tcBorders>
            <w:vAlign w:val="center"/>
          </w:tcPr>
          <w:p w14:paraId="43FB3067">
            <w:pPr>
              <w:jc w:val="center"/>
              <w:rPr>
                <w:rFonts w:ascii="仿宋_GB2312" w:hAnsi="Times New Roman" w:eastAsia="仿宋_GB2312"/>
                <w:sz w:val="20"/>
              </w:rPr>
            </w:pPr>
          </w:p>
        </w:tc>
        <w:tc>
          <w:tcPr>
            <w:tcW w:w="1203" w:type="pct"/>
            <w:tcBorders>
              <w:top w:val="single" w:color="000000" w:sz="4" w:space="0"/>
              <w:left w:val="single" w:color="000000" w:sz="4" w:space="0"/>
              <w:bottom w:val="single" w:color="000000" w:sz="4" w:space="0"/>
              <w:right w:val="single" w:color="000000" w:sz="4" w:space="0"/>
            </w:tcBorders>
            <w:vAlign w:val="center"/>
          </w:tcPr>
          <w:p w14:paraId="40279980">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30D76405">
            <w:pPr>
              <w:jc w:val="center"/>
              <w:rPr>
                <w:rFonts w:ascii="仿宋_GB2312" w:hAnsi="Times New Roman" w:eastAsia="仿宋_GB2312"/>
                <w:sz w:val="20"/>
              </w:rPr>
            </w:pPr>
          </w:p>
        </w:tc>
        <w:tc>
          <w:tcPr>
            <w:tcW w:w="1194" w:type="pct"/>
            <w:tcBorders>
              <w:top w:val="single" w:color="000000" w:sz="4" w:space="0"/>
              <w:left w:val="single" w:color="000000" w:sz="4" w:space="0"/>
              <w:bottom w:val="single" w:color="000000" w:sz="4" w:space="0"/>
              <w:right w:val="single" w:color="000000" w:sz="4" w:space="0"/>
            </w:tcBorders>
            <w:vAlign w:val="center"/>
          </w:tcPr>
          <w:p w14:paraId="4E0E1210">
            <w:pPr>
              <w:jc w:val="center"/>
              <w:rPr>
                <w:rFonts w:ascii="仿宋_GB2312" w:hAnsi="Times New Roman" w:eastAsia="仿宋_GB2312"/>
                <w:sz w:val="20"/>
              </w:rPr>
            </w:pPr>
          </w:p>
        </w:tc>
      </w:tr>
      <w:tr w14:paraId="7330A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jc w:val="center"/>
        </w:trPr>
        <w:tc>
          <w:tcPr>
            <w:tcW w:w="1408" w:type="pct"/>
            <w:tcBorders>
              <w:top w:val="single" w:color="000000" w:sz="4" w:space="0"/>
              <w:left w:val="single" w:color="000000" w:sz="4" w:space="0"/>
              <w:bottom w:val="single" w:color="000000" w:sz="4" w:space="0"/>
              <w:right w:val="single" w:color="000000" w:sz="4" w:space="0"/>
            </w:tcBorders>
            <w:vAlign w:val="center"/>
          </w:tcPr>
          <w:p w14:paraId="3E767752">
            <w:pPr>
              <w:pStyle w:val="179"/>
              <w:spacing w:before="120"/>
            </w:pPr>
          </w:p>
        </w:tc>
        <w:tc>
          <w:tcPr>
            <w:tcW w:w="1203" w:type="pct"/>
            <w:tcBorders>
              <w:top w:val="single" w:color="000000" w:sz="4" w:space="0"/>
              <w:left w:val="single" w:color="000000" w:sz="4" w:space="0"/>
              <w:bottom w:val="single" w:color="000000" w:sz="4" w:space="0"/>
              <w:right w:val="single" w:color="000000" w:sz="4" w:space="0"/>
            </w:tcBorders>
            <w:vAlign w:val="center"/>
          </w:tcPr>
          <w:p w14:paraId="57614EB7">
            <w:pPr>
              <w:pStyle w:val="179"/>
              <w:spacing w:before="120"/>
            </w:pPr>
          </w:p>
        </w:tc>
        <w:tc>
          <w:tcPr>
            <w:tcW w:w="1194" w:type="pct"/>
            <w:tcBorders>
              <w:top w:val="single" w:color="000000" w:sz="4" w:space="0"/>
              <w:left w:val="single" w:color="000000" w:sz="4" w:space="0"/>
              <w:bottom w:val="single" w:color="000000" w:sz="4" w:space="0"/>
              <w:right w:val="single" w:color="000000" w:sz="4" w:space="0"/>
            </w:tcBorders>
            <w:vAlign w:val="center"/>
          </w:tcPr>
          <w:p w14:paraId="49433123">
            <w:pPr>
              <w:pStyle w:val="179"/>
              <w:spacing w:before="120"/>
            </w:pPr>
          </w:p>
        </w:tc>
        <w:tc>
          <w:tcPr>
            <w:tcW w:w="1194" w:type="pct"/>
            <w:tcBorders>
              <w:top w:val="single" w:color="000000" w:sz="4" w:space="0"/>
              <w:left w:val="single" w:color="000000" w:sz="4" w:space="0"/>
              <w:bottom w:val="single" w:color="000000" w:sz="4" w:space="0"/>
              <w:right w:val="single" w:color="000000" w:sz="4" w:space="0"/>
            </w:tcBorders>
            <w:vAlign w:val="center"/>
          </w:tcPr>
          <w:p w14:paraId="18DCEE0E">
            <w:pPr>
              <w:pStyle w:val="179"/>
              <w:spacing w:before="120"/>
            </w:pPr>
          </w:p>
        </w:tc>
      </w:tr>
    </w:tbl>
    <w:p w14:paraId="707CB907">
      <w:pPr>
        <w:pStyle w:val="179"/>
        <w:spacing w:before="120"/>
        <w:rPr>
          <w:rFonts w:ascii="Times New Roman"/>
          <w:sz w:val="20"/>
          <w:szCs w:val="20"/>
        </w:rPr>
      </w:pPr>
      <w:r>
        <w:rPr>
          <w:rFonts w:ascii="Times New Roman"/>
          <w:sz w:val="20"/>
          <w:szCs w:val="20"/>
        </w:rPr>
        <w:t>注：C=B/A 100%; 网报事件数以该季度发生且结案的为准。</w:t>
      </w:r>
    </w:p>
    <w:p w14:paraId="4BF4F5E3">
      <w:pPr>
        <w:pStyle w:val="179"/>
        <w:spacing w:before="120"/>
        <w:rPr>
          <w:rFonts w:ascii="宋体" w:hAnsi="宋体"/>
          <w:sz w:val="20"/>
          <w:szCs w:val="20"/>
        </w:rPr>
      </w:pPr>
      <w:r>
        <w:rPr>
          <w:rFonts w:ascii="宋体" w:hAnsi="宋体"/>
          <w:sz w:val="20"/>
          <w:szCs w:val="20"/>
        </w:rPr>
        <w:t>该表每年4月、7月、10月、次年1月第10个工作日前报至省疾控中心。</w:t>
      </w:r>
    </w:p>
    <w:p w14:paraId="22DDFBD3">
      <w:pPr>
        <w:pStyle w:val="179"/>
        <w:spacing w:before="120"/>
        <w:rPr>
          <w:rFonts w:ascii="仿宋_GB2312" w:eastAsia="仿宋_GB2312"/>
          <w:sz w:val="20"/>
          <w:szCs w:val="20"/>
        </w:rPr>
      </w:pPr>
      <w:r>
        <w:rPr>
          <w:rFonts w:ascii="宋体" w:hAnsi="宋体"/>
          <w:sz w:val="20"/>
          <w:szCs w:val="20"/>
        </w:rPr>
        <w:t>报告单位（签章）：                     报告人：                 审核人：            报告时间：   年   月   日</w:t>
      </w:r>
      <w:r>
        <w:br w:type="page"/>
      </w:r>
    </w:p>
    <w:p w14:paraId="00605F3A">
      <w:pPr>
        <w:adjustRightInd w:val="0"/>
        <w:snapToGrid w:val="0"/>
        <w:spacing w:after="72" w:afterLines="30" w:line="36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4</w:t>
      </w:r>
    </w:p>
    <w:p w14:paraId="19DF0E39">
      <w:pPr>
        <w:pStyle w:val="165"/>
      </w:pPr>
      <w:r>
        <w:t>2026年____季度山西省____市食源性疾病暴发事件定期报告表</w:t>
      </w:r>
    </w:p>
    <w:p w14:paraId="446AE65F"/>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0"/>
        <w:gridCol w:w="856"/>
        <w:gridCol w:w="859"/>
        <w:gridCol w:w="859"/>
        <w:gridCol w:w="1300"/>
        <w:gridCol w:w="1529"/>
        <w:gridCol w:w="814"/>
        <w:gridCol w:w="794"/>
        <w:gridCol w:w="814"/>
        <w:gridCol w:w="961"/>
        <w:gridCol w:w="961"/>
        <w:gridCol w:w="961"/>
        <w:gridCol w:w="958"/>
        <w:gridCol w:w="952"/>
        <w:gridCol w:w="938"/>
      </w:tblGrid>
      <w:tr w14:paraId="6F45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95" w:type="pct"/>
            <w:vAlign w:val="center"/>
          </w:tcPr>
          <w:p w14:paraId="19ECE6E4">
            <w:pPr>
              <w:jc w:val="center"/>
              <w:rPr>
                <w:rFonts w:ascii="黑体" w:hAnsi="黑体" w:eastAsia="黑体"/>
                <w:sz w:val="20"/>
                <w:szCs w:val="21"/>
              </w:rPr>
            </w:pPr>
            <w:r>
              <w:rPr>
                <w:rFonts w:ascii="黑体" w:hAnsi="黑体" w:eastAsia="黑体"/>
                <w:sz w:val="20"/>
                <w:szCs w:val="21"/>
              </w:rPr>
              <w:t>编号</w:t>
            </w:r>
          </w:p>
        </w:tc>
        <w:tc>
          <w:tcPr>
            <w:tcW w:w="303" w:type="pct"/>
            <w:vAlign w:val="center"/>
          </w:tcPr>
          <w:p w14:paraId="4F8DD3E5">
            <w:pPr>
              <w:jc w:val="center"/>
              <w:rPr>
                <w:rFonts w:ascii="黑体" w:hAnsi="黑体" w:eastAsia="黑体"/>
                <w:sz w:val="20"/>
                <w:szCs w:val="21"/>
              </w:rPr>
            </w:pPr>
            <w:r>
              <w:rPr>
                <w:rFonts w:ascii="黑体" w:hAnsi="黑体" w:eastAsia="黑体"/>
                <w:sz w:val="20"/>
                <w:szCs w:val="21"/>
              </w:rPr>
              <w:t>地市</w:t>
            </w:r>
          </w:p>
        </w:tc>
        <w:tc>
          <w:tcPr>
            <w:tcW w:w="304" w:type="pct"/>
            <w:vAlign w:val="center"/>
          </w:tcPr>
          <w:p w14:paraId="4F207A76">
            <w:pPr>
              <w:jc w:val="center"/>
              <w:rPr>
                <w:rFonts w:ascii="黑体" w:hAnsi="黑体" w:eastAsia="黑体"/>
                <w:sz w:val="20"/>
                <w:szCs w:val="21"/>
              </w:rPr>
            </w:pPr>
            <w:r>
              <w:rPr>
                <w:rFonts w:ascii="黑体" w:hAnsi="黑体" w:eastAsia="黑体"/>
                <w:sz w:val="20"/>
                <w:szCs w:val="21"/>
              </w:rPr>
              <w:t>区/县</w:t>
            </w:r>
          </w:p>
        </w:tc>
        <w:tc>
          <w:tcPr>
            <w:tcW w:w="304" w:type="pct"/>
            <w:vAlign w:val="center"/>
          </w:tcPr>
          <w:p w14:paraId="4DFBFC9A">
            <w:pPr>
              <w:jc w:val="center"/>
              <w:rPr>
                <w:rFonts w:ascii="黑体" w:hAnsi="黑体" w:eastAsia="黑体"/>
                <w:sz w:val="20"/>
                <w:szCs w:val="21"/>
              </w:rPr>
            </w:pPr>
            <w:r>
              <w:rPr>
                <w:rFonts w:ascii="黑体" w:hAnsi="黑体" w:eastAsia="黑体"/>
                <w:sz w:val="20"/>
                <w:szCs w:val="21"/>
              </w:rPr>
              <w:t>发生</w:t>
            </w:r>
          </w:p>
          <w:p w14:paraId="5F599998">
            <w:pPr>
              <w:jc w:val="center"/>
              <w:rPr>
                <w:rFonts w:ascii="黑体" w:hAnsi="黑体" w:eastAsia="黑体"/>
                <w:sz w:val="20"/>
                <w:szCs w:val="21"/>
              </w:rPr>
            </w:pPr>
            <w:r>
              <w:rPr>
                <w:rFonts w:ascii="黑体" w:hAnsi="黑体" w:eastAsia="黑体"/>
                <w:sz w:val="20"/>
                <w:szCs w:val="21"/>
              </w:rPr>
              <w:t>地点</w:t>
            </w:r>
          </w:p>
        </w:tc>
        <w:tc>
          <w:tcPr>
            <w:tcW w:w="460" w:type="pct"/>
            <w:vAlign w:val="center"/>
          </w:tcPr>
          <w:p w14:paraId="3525F796">
            <w:pPr>
              <w:jc w:val="center"/>
              <w:rPr>
                <w:rFonts w:ascii="黑体" w:hAnsi="黑体" w:eastAsia="黑体"/>
                <w:sz w:val="20"/>
                <w:szCs w:val="21"/>
              </w:rPr>
            </w:pPr>
            <w:r>
              <w:rPr>
                <w:rFonts w:ascii="黑体" w:hAnsi="黑体" w:eastAsia="黑体"/>
                <w:sz w:val="20"/>
                <w:szCs w:val="21"/>
              </w:rPr>
              <w:t>发生</w:t>
            </w:r>
          </w:p>
          <w:p w14:paraId="1040180C">
            <w:pPr>
              <w:jc w:val="center"/>
              <w:rPr>
                <w:rFonts w:ascii="黑体" w:hAnsi="黑体" w:eastAsia="黑体"/>
                <w:sz w:val="20"/>
                <w:szCs w:val="21"/>
              </w:rPr>
            </w:pPr>
            <w:r>
              <w:rPr>
                <w:rFonts w:ascii="黑体" w:hAnsi="黑体" w:eastAsia="黑体"/>
                <w:sz w:val="20"/>
                <w:szCs w:val="21"/>
              </w:rPr>
              <w:t>时间</w:t>
            </w:r>
          </w:p>
        </w:tc>
        <w:tc>
          <w:tcPr>
            <w:tcW w:w="541" w:type="pct"/>
            <w:vAlign w:val="center"/>
          </w:tcPr>
          <w:p w14:paraId="3A190CAD">
            <w:pPr>
              <w:jc w:val="center"/>
              <w:rPr>
                <w:rFonts w:ascii="黑体" w:hAnsi="黑体" w:eastAsia="黑体"/>
                <w:sz w:val="20"/>
                <w:szCs w:val="21"/>
              </w:rPr>
            </w:pPr>
            <w:r>
              <w:rPr>
                <w:rFonts w:ascii="黑体" w:hAnsi="黑体" w:eastAsia="黑体"/>
                <w:sz w:val="20"/>
                <w:szCs w:val="21"/>
              </w:rPr>
              <w:t>发生场所</w:t>
            </w:r>
          </w:p>
          <w:p w14:paraId="5AFB6C96">
            <w:pPr>
              <w:jc w:val="center"/>
              <w:rPr>
                <w:rFonts w:ascii="黑体" w:hAnsi="黑体" w:eastAsia="黑体"/>
                <w:sz w:val="20"/>
                <w:szCs w:val="21"/>
              </w:rPr>
            </w:pPr>
            <w:r>
              <w:rPr>
                <w:rFonts w:ascii="黑体" w:hAnsi="黑体" w:eastAsia="黑体"/>
                <w:sz w:val="20"/>
                <w:szCs w:val="21"/>
              </w:rPr>
              <w:t>名称</w:t>
            </w:r>
          </w:p>
        </w:tc>
        <w:tc>
          <w:tcPr>
            <w:tcW w:w="288" w:type="pct"/>
            <w:vAlign w:val="center"/>
          </w:tcPr>
          <w:p w14:paraId="5B737F84">
            <w:pPr>
              <w:jc w:val="center"/>
              <w:rPr>
                <w:rFonts w:ascii="黑体" w:hAnsi="黑体" w:eastAsia="黑体"/>
                <w:sz w:val="20"/>
                <w:szCs w:val="21"/>
              </w:rPr>
            </w:pPr>
            <w:r>
              <w:rPr>
                <w:rFonts w:ascii="黑体" w:hAnsi="黑体" w:eastAsia="黑体"/>
                <w:sz w:val="20"/>
                <w:szCs w:val="21"/>
              </w:rPr>
              <w:t>暴露</w:t>
            </w:r>
          </w:p>
          <w:p w14:paraId="0D828844">
            <w:pPr>
              <w:jc w:val="center"/>
              <w:rPr>
                <w:rFonts w:ascii="黑体" w:hAnsi="黑体" w:eastAsia="黑体"/>
                <w:sz w:val="20"/>
                <w:szCs w:val="21"/>
              </w:rPr>
            </w:pPr>
            <w:r>
              <w:rPr>
                <w:rFonts w:ascii="黑体" w:hAnsi="黑体" w:eastAsia="黑体"/>
                <w:sz w:val="20"/>
                <w:szCs w:val="21"/>
              </w:rPr>
              <w:t>人数</w:t>
            </w:r>
          </w:p>
        </w:tc>
        <w:tc>
          <w:tcPr>
            <w:tcW w:w="281" w:type="pct"/>
            <w:vAlign w:val="center"/>
          </w:tcPr>
          <w:p w14:paraId="2E2A9879">
            <w:pPr>
              <w:jc w:val="center"/>
              <w:rPr>
                <w:rFonts w:ascii="黑体" w:hAnsi="黑体" w:eastAsia="黑体"/>
                <w:sz w:val="20"/>
                <w:szCs w:val="21"/>
              </w:rPr>
            </w:pPr>
            <w:r>
              <w:rPr>
                <w:rFonts w:ascii="黑体" w:hAnsi="黑体" w:eastAsia="黑体"/>
                <w:sz w:val="20"/>
                <w:szCs w:val="21"/>
              </w:rPr>
              <w:t>发病</w:t>
            </w:r>
          </w:p>
          <w:p w14:paraId="0717682A">
            <w:pPr>
              <w:jc w:val="center"/>
              <w:rPr>
                <w:rFonts w:ascii="黑体" w:hAnsi="黑体" w:eastAsia="黑体"/>
                <w:sz w:val="20"/>
                <w:szCs w:val="21"/>
              </w:rPr>
            </w:pPr>
            <w:r>
              <w:rPr>
                <w:rFonts w:ascii="黑体" w:hAnsi="黑体" w:eastAsia="黑体"/>
                <w:sz w:val="20"/>
                <w:szCs w:val="21"/>
              </w:rPr>
              <w:t>人数</w:t>
            </w:r>
          </w:p>
        </w:tc>
        <w:tc>
          <w:tcPr>
            <w:tcW w:w="288" w:type="pct"/>
            <w:vAlign w:val="center"/>
          </w:tcPr>
          <w:p w14:paraId="3C60FB4D">
            <w:pPr>
              <w:jc w:val="center"/>
              <w:rPr>
                <w:rFonts w:ascii="黑体" w:hAnsi="黑体" w:eastAsia="黑体"/>
                <w:sz w:val="20"/>
                <w:szCs w:val="21"/>
              </w:rPr>
            </w:pPr>
            <w:r>
              <w:rPr>
                <w:rFonts w:ascii="黑体" w:hAnsi="黑体" w:eastAsia="黑体"/>
                <w:sz w:val="20"/>
                <w:szCs w:val="21"/>
              </w:rPr>
              <w:t>死亡</w:t>
            </w:r>
          </w:p>
          <w:p w14:paraId="1ED48FE8">
            <w:pPr>
              <w:jc w:val="center"/>
              <w:rPr>
                <w:rFonts w:ascii="黑体" w:hAnsi="黑体" w:eastAsia="黑体"/>
                <w:sz w:val="20"/>
                <w:szCs w:val="21"/>
              </w:rPr>
            </w:pPr>
            <w:r>
              <w:rPr>
                <w:rFonts w:ascii="黑体" w:hAnsi="黑体" w:eastAsia="黑体"/>
                <w:sz w:val="20"/>
                <w:szCs w:val="21"/>
              </w:rPr>
              <w:t>人数</w:t>
            </w:r>
          </w:p>
        </w:tc>
        <w:tc>
          <w:tcPr>
            <w:tcW w:w="340" w:type="pct"/>
            <w:vAlign w:val="center"/>
          </w:tcPr>
          <w:p w14:paraId="26BEB821">
            <w:pPr>
              <w:jc w:val="center"/>
              <w:rPr>
                <w:rFonts w:ascii="黑体" w:hAnsi="黑体" w:eastAsia="黑体"/>
                <w:sz w:val="20"/>
                <w:szCs w:val="21"/>
              </w:rPr>
            </w:pPr>
            <w:r>
              <w:rPr>
                <w:rFonts w:ascii="黑体" w:hAnsi="黑体" w:eastAsia="黑体"/>
                <w:sz w:val="20"/>
                <w:szCs w:val="21"/>
              </w:rPr>
              <w:t>可疑</w:t>
            </w:r>
          </w:p>
          <w:p w14:paraId="5B0948D6">
            <w:pPr>
              <w:jc w:val="center"/>
              <w:rPr>
                <w:rFonts w:ascii="黑体" w:hAnsi="黑体" w:eastAsia="黑体"/>
                <w:sz w:val="20"/>
                <w:szCs w:val="21"/>
              </w:rPr>
            </w:pPr>
            <w:r>
              <w:rPr>
                <w:rFonts w:ascii="黑体" w:hAnsi="黑体" w:eastAsia="黑体"/>
                <w:sz w:val="20"/>
                <w:szCs w:val="21"/>
              </w:rPr>
              <w:t>致病</w:t>
            </w:r>
          </w:p>
          <w:p w14:paraId="02BBAD19">
            <w:pPr>
              <w:jc w:val="center"/>
              <w:rPr>
                <w:rFonts w:ascii="黑体" w:hAnsi="黑体" w:eastAsia="黑体"/>
                <w:sz w:val="20"/>
                <w:szCs w:val="21"/>
              </w:rPr>
            </w:pPr>
            <w:r>
              <w:rPr>
                <w:rFonts w:ascii="黑体" w:hAnsi="黑体" w:eastAsia="黑体"/>
                <w:sz w:val="20"/>
                <w:szCs w:val="21"/>
              </w:rPr>
              <w:t>因素</w:t>
            </w:r>
          </w:p>
        </w:tc>
        <w:tc>
          <w:tcPr>
            <w:tcW w:w="340" w:type="pct"/>
            <w:vAlign w:val="center"/>
          </w:tcPr>
          <w:p w14:paraId="61C17509">
            <w:pPr>
              <w:jc w:val="center"/>
              <w:rPr>
                <w:rFonts w:ascii="黑体" w:hAnsi="黑体" w:eastAsia="黑体"/>
                <w:sz w:val="20"/>
                <w:szCs w:val="21"/>
              </w:rPr>
            </w:pPr>
            <w:r>
              <w:rPr>
                <w:rFonts w:ascii="黑体" w:hAnsi="黑体" w:eastAsia="黑体"/>
                <w:sz w:val="20"/>
                <w:szCs w:val="21"/>
              </w:rPr>
              <w:t>是否</w:t>
            </w:r>
          </w:p>
          <w:p w14:paraId="12DF66E8">
            <w:pPr>
              <w:jc w:val="center"/>
              <w:rPr>
                <w:rFonts w:ascii="黑体" w:hAnsi="黑体" w:eastAsia="黑体"/>
                <w:sz w:val="20"/>
                <w:szCs w:val="21"/>
              </w:rPr>
            </w:pPr>
            <w:r>
              <w:rPr>
                <w:rFonts w:ascii="黑体" w:hAnsi="黑体" w:eastAsia="黑体"/>
                <w:sz w:val="20"/>
                <w:szCs w:val="21"/>
              </w:rPr>
              <w:t>网报</w:t>
            </w:r>
          </w:p>
        </w:tc>
        <w:tc>
          <w:tcPr>
            <w:tcW w:w="340" w:type="pct"/>
            <w:vAlign w:val="center"/>
          </w:tcPr>
          <w:p w14:paraId="09517339">
            <w:pPr>
              <w:jc w:val="center"/>
              <w:rPr>
                <w:rFonts w:ascii="黑体" w:hAnsi="黑体" w:eastAsia="黑体"/>
                <w:sz w:val="20"/>
                <w:szCs w:val="21"/>
              </w:rPr>
            </w:pPr>
            <w:r>
              <w:rPr>
                <w:rFonts w:ascii="黑体" w:hAnsi="黑体" w:eastAsia="黑体"/>
                <w:sz w:val="20"/>
                <w:szCs w:val="21"/>
              </w:rPr>
              <w:t>未网报</w:t>
            </w:r>
          </w:p>
          <w:p w14:paraId="37B4ECAD">
            <w:pPr>
              <w:jc w:val="center"/>
              <w:rPr>
                <w:rFonts w:ascii="黑体" w:hAnsi="黑体" w:eastAsia="黑体"/>
                <w:sz w:val="20"/>
                <w:szCs w:val="21"/>
              </w:rPr>
            </w:pPr>
            <w:r>
              <w:rPr>
                <w:rFonts w:ascii="黑体" w:hAnsi="黑体" w:eastAsia="黑体"/>
                <w:sz w:val="20"/>
                <w:szCs w:val="21"/>
              </w:rPr>
              <w:t>原因</w:t>
            </w:r>
          </w:p>
        </w:tc>
        <w:tc>
          <w:tcPr>
            <w:tcW w:w="339" w:type="pct"/>
            <w:vAlign w:val="center"/>
          </w:tcPr>
          <w:p w14:paraId="54A76D5B">
            <w:pPr>
              <w:jc w:val="center"/>
              <w:rPr>
                <w:rFonts w:ascii="黑体" w:hAnsi="黑体" w:eastAsia="黑体"/>
                <w:sz w:val="20"/>
                <w:szCs w:val="21"/>
              </w:rPr>
            </w:pPr>
            <w:r>
              <w:rPr>
                <w:rFonts w:ascii="黑体" w:hAnsi="黑体" w:eastAsia="黑体"/>
                <w:sz w:val="20"/>
                <w:szCs w:val="21"/>
              </w:rPr>
              <w:t>结案</w:t>
            </w:r>
          </w:p>
          <w:p w14:paraId="72ABD505">
            <w:pPr>
              <w:jc w:val="center"/>
              <w:rPr>
                <w:rFonts w:ascii="黑体" w:hAnsi="黑体" w:eastAsia="黑体"/>
                <w:sz w:val="20"/>
                <w:szCs w:val="21"/>
              </w:rPr>
            </w:pPr>
            <w:r>
              <w:rPr>
                <w:rFonts w:ascii="黑体" w:hAnsi="黑体" w:eastAsia="黑体"/>
                <w:sz w:val="20"/>
                <w:szCs w:val="21"/>
              </w:rPr>
              <w:t>时间</w:t>
            </w:r>
          </w:p>
        </w:tc>
        <w:tc>
          <w:tcPr>
            <w:tcW w:w="337" w:type="pct"/>
            <w:vAlign w:val="center"/>
          </w:tcPr>
          <w:p w14:paraId="11F67778">
            <w:pPr>
              <w:jc w:val="center"/>
              <w:rPr>
                <w:rFonts w:ascii="黑体" w:hAnsi="黑体" w:eastAsia="黑体"/>
                <w:sz w:val="20"/>
                <w:szCs w:val="21"/>
              </w:rPr>
            </w:pPr>
            <w:r>
              <w:rPr>
                <w:rFonts w:ascii="黑体" w:hAnsi="黑体" w:eastAsia="黑体"/>
                <w:sz w:val="20"/>
                <w:szCs w:val="21"/>
              </w:rPr>
              <w:t>网报</w:t>
            </w:r>
          </w:p>
          <w:p w14:paraId="522C547C">
            <w:pPr>
              <w:jc w:val="center"/>
              <w:rPr>
                <w:rFonts w:ascii="黑体" w:hAnsi="黑体" w:eastAsia="黑体"/>
                <w:sz w:val="20"/>
                <w:szCs w:val="21"/>
              </w:rPr>
            </w:pPr>
            <w:r>
              <w:rPr>
                <w:rFonts w:ascii="黑体" w:hAnsi="黑体" w:eastAsia="黑体"/>
                <w:sz w:val="20"/>
                <w:szCs w:val="21"/>
              </w:rPr>
              <w:t>时间</w:t>
            </w:r>
          </w:p>
        </w:tc>
        <w:tc>
          <w:tcPr>
            <w:tcW w:w="332" w:type="pct"/>
            <w:vAlign w:val="center"/>
          </w:tcPr>
          <w:p w14:paraId="341CA9A1">
            <w:pPr>
              <w:jc w:val="center"/>
              <w:rPr>
                <w:rFonts w:ascii="黑体" w:hAnsi="黑体" w:eastAsia="黑体"/>
                <w:sz w:val="20"/>
                <w:szCs w:val="21"/>
              </w:rPr>
            </w:pPr>
            <w:r>
              <w:rPr>
                <w:rFonts w:ascii="黑体" w:hAnsi="黑体" w:eastAsia="黑体"/>
                <w:sz w:val="20"/>
                <w:szCs w:val="21"/>
              </w:rPr>
              <w:t>网报</w:t>
            </w:r>
          </w:p>
          <w:p w14:paraId="5DC5D434">
            <w:pPr>
              <w:jc w:val="center"/>
              <w:rPr>
                <w:rFonts w:ascii="黑体" w:hAnsi="黑体" w:eastAsia="黑体"/>
                <w:sz w:val="20"/>
                <w:szCs w:val="21"/>
              </w:rPr>
            </w:pPr>
            <w:r>
              <w:rPr>
                <w:rFonts w:ascii="黑体" w:hAnsi="黑体" w:eastAsia="黑体"/>
                <w:sz w:val="20"/>
                <w:szCs w:val="21"/>
              </w:rPr>
              <w:t>是否</w:t>
            </w:r>
          </w:p>
          <w:p w14:paraId="16932301">
            <w:pPr>
              <w:jc w:val="center"/>
              <w:rPr>
                <w:rFonts w:ascii="黑体" w:hAnsi="黑体" w:eastAsia="黑体"/>
                <w:sz w:val="20"/>
                <w:szCs w:val="21"/>
              </w:rPr>
            </w:pPr>
            <w:r>
              <w:rPr>
                <w:rFonts w:ascii="黑体" w:hAnsi="黑体" w:eastAsia="黑体"/>
                <w:sz w:val="20"/>
                <w:szCs w:val="21"/>
              </w:rPr>
              <w:t>及时</w:t>
            </w:r>
          </w:p>
        </w:tc>
      </w:tr>
      <w:tr w14:paraId="614F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 w:type="pct"/>
            <w:vAlign w:val="center"/>
          </w:tcPr>
          <w:p w14:paraId="6363BEED">
            <w:pPr>
              <w:jc w:val="center"/>
              <w:rPr>
                <w:rFonts w:ascii="仿宋_GB2312" w:hAnsi="Times New Roman" w:eastAsia="仿宋_GB2312"/>
                <w:sz w:val="20"/>
              </w:rPr>
            </w:pPr>
          </w:p>
        </w:tc>
        <w:tc>
          <w:tcPr>
            <w:tcW w:w="303" w:type="pct"/>
            <w:vAlign w:val="center"/>
          </w:tcPr>
          <w:p w14:paraId="6D386D7C">
            <w:pPr>
              <w:jc w:val="center"/>
              <w:rPr>
                <w:rFonts w:ascii="仿宋_GB2312" w:hAnsi="Times New Roman" w:eastAsia="仿宋_GB2312"/>
                <w:sz w:val="20"/>
              </w:rPr>
            </w:pPr>
          </w:p>
        </w:tc>
        <w:tc>
          <w:tcPr>
            <w:tcW w:w="304" w:type="pct"/>
            <w:vAlign w:val="center"/>
          </w:tcPr>
          <w:p w14:paraId="3F396204">
            <w:pPr>
              <w:jc w:val="center"/>
              <w:rPr>
                <w:rFonts w:ascii="仿宋_GB2312" w:hAnsi="Times New Roman" w:eastAsia="仿宋_GB2312"/>
                <w:sz w:val="20"/>
              </w:rPr>
            </w:pPr>
          </w:p>
        </w:tc>
        <w:tc>
          <w:tcPr>
            <w:tcW w:w="304" w:type="pct"/>
            <w:vAlign w:val="center"/>
          </w:tcPr>
          <w:p w14:paraId="6B199CF1">
            <w:pPr>
              <w:jc w:val="center"/>
              <w:rPr>
                <w:rFonts w:ascii="仿宋_GB2312" w:hAnsi="Times New Roman" w:eastAsia="仿宋_GB2312"/>
                <w:sz w:val="20"/>
              </w:rPr>
            </w:pPr>
          </w:p>
        </w:tc>
        <w:tc>
          <w:tcPr>
            <w:tcW w:w="460" w:type="pct"/>
            <w:vAlign w:val="center"/>
          </w:tcPr>
          <w:p w14:paraId="3B734357">
            <w:pPr>
              <w:jc w:val="center"/>
              <w:rPr>
                <w:rFonts w:ascii="仿宋_GB2312" w:hAnsi="Times New Roman" w:eastAsia="仿宋_GB2312"/>
                <w:sz w:val="20"/>
              </w:rPr>
            </w:pPr>
          </w:p>
        </w:tc>
        <w:tc>
          <w:tcPr>
            <w:tcW w:w="541" w:type="pct"/>
            <w:vAlign w:val="center"/>
          </w:tcPr>
          <w:p w14:paraId="1DB5B9D3">
            <w:pPr>
              <w:jc w:val="center"/>
              <w:rPr>
                <w:rFonts w:ascii="仿宋_GB2312" w:hAnsi="Times New Roman" w:eastAsia="仿宋_GB2312"/>
                <w:sz w:val="20"/>
              </w:rPr>
            </w:pPr>
          </w:p>
        </w:tc>
        <w:tc>
          <w:tcPr>
            <w:tcW w:w="288" w:type="pct"/>
            <w:vAlign w:val="center"/>
          </w:tcPr>
          <w:p w14:paraId="4B755B55">
            <w:pPr>
              <w:jc w:val="center"/>
              <w:rPr>
                <w:rFonts w:ascii="仿宋_GB2312" w:hAnsi="Times New Roman" w:eastAsia="仿宋_GB2312"/>
                <w:sz w:val="20"/>
              </w:rPr>
            </w:pPr>
          </w:p>
        </w:tc>
        <w:tc>
          <w:tcPr>
            <w:tcW w:w="281" w:type="pct"/>
            <w:vAlign w:val="center"/>
          </w:tcPr>
          <w:p w14:paraId="1B00F0B5">
            <w:pPr>
              <w:jc w:val="center"/>
              <w:rPr>
                <w:rFonts w:ascii="仿宋_GB2312" w:hAnsi="Times New Roman" w:eastAsia="仿宋_GB2312"/>
                <w:sz w:val="20"/>
              </w:rPr>
            </w:pPr>
          </w:p>
        </w:tc>
        <w:tc>
          <w:tcPr>
            <w:tcW w:w="288" w:type="pct"/>
            <w:vAlign w:val="center"/>
          </w:tcPr>
          <w:p w14:paraId="4DA3ED03">
            <w:pPr>
              <w:jc w:val="center"/>
              <w:rPr>
                <w:rFonts w:ascii="仿宋_GB2312" w:hAnsi="Times New Roman" w:eastAsia="仿宋_GB2312"/>
                <w:sz w:val="20"/>
              </w:rPr>
            </w:pPr>
          </w:p>
        </w:tc>
        <w:tc>
          <w:tcPr>
            <w:tcW w:w="340" w:type="pct"/>
            <w:vAlign w:val="center"/>
          </w:tcPr>
          <w:p w14:paraId="1771CCBA">
            <w:pPr>
              <w:jc w:val="center"/>
              <w:rPr>
                <w:rFonts w:ascii="仿宋_GB2312" w:hAnsi="Times New Roman" w:eastAsia="仿宋_GB2312"/>
                <w:sz w:val="20"/>
              </w:rPr>
            </w:pPr>
          </w:p>
        </w:tc>
        <w:tc>
          <w:tcPr>
            <w:tcW w:w="340" w:type="pct"/>
            <w:vAlign w:val="center"/>
          </w:tcPr>
          <w:p w14:paraId="41D7B2FC">
            <w:pPr>
              <w:jc w:val="center"/>
              <w:rPr>
                <w:rFonts w:ascii="仿宋_GB2312" w:hAnsi="Times New Roman" w:eastAsia="仿宋_GB2312"/>
                <w:sz w:val="20"/>
              </w:rPr>
            </w:pPr>
          </w:p>
        </w:tc>
        <w:tc>
          <w:tcPr>
            <w:tcW w:w="340" w:type="pct"/>
            <w:vAlign w:val="center"/>
          </w:tcPr>
          <w:p w14:paraId="22AAE950">
            <w:pPr>
              <w:jc w:val="center"/>
              <w:rPr>
                <w:rFonts w:ascii="仿宋_GB2312" w:hAnsi="Times New Roman" w:eastAsia="仿宋_GB2312"/>
                <w:sz w:val="20"/>
              </w:rPr>
            </w:pPr>
          </w:p>
        </w:tc>
        <w:tc>
          <w:tcPr>
            <w:tcW w:w="339" w:type="pct"/>
            <w:vAlign w:val="center"/>
          </w:tcPr>
          <w:p w14:paraId="72C69FDE">
            <w:pPr>
              <w:jc w:val="center"/>
              <w:rPr>
                <w:rFonts w:ascii="仿宋_GB2312" w:hAnsi="Times New Roman" w:eastAsia="仿宋_GB2312"/>
                <w:sz w:val="20"/>
              </w:rPr>
            </w:pPr>
          </w:p>
        </w:tc>
        <w:tc>
          <w:tcPr>
            <w:tcW w:w="337" w:type="pct"/>
            <w:vAlign w:val="center"/>
          </w:tcPr>
          <w:p w14:paraId="7676B446">
            <w:pPr>
              <w:jc w:val="center"/>
              <w:rPr>
                <w:rFonts w:ascii="仿宋_GB2312" w:hAnsi="Times New Roman" w:eastAsia="仿宋_GB2312"/>
                <w:sz w:val="20"/>
              </w:rPr>
            </w:pPr>
          </w:p>
        </w:tc>
        <w:tc>
          <w:tcPr>
            <w:tcW w:w="332" w:type="pct"/>
            <w:vAlign w:val="center"/>
          </w:tcPr>
          <w:p w14:paraId="769D9338">
            <w:pPr>
              <w:jc w:val="center"/>
              <w:rPr>
                <w:rFonts w:ascii="仿宋_GB2312" w:hAnsi="Times New Roman" w:eastAsia="仿宋_GB2312"/>
                <w:sz w:val="20"/>
              </w:rPr>
            </w:pPr>
          </w:p>
        </w:tc>
      </w:tr>
      <w:tr w14:paraId="1D98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 w:type="pct"/>
            <w:vAlign w:val="center"/>
          </w:tcPr>
          <w:p w14:paraId="2828A2E0">
            <w:pPr>
              <w:jc w:val="center"/>
              <w:rPr>
                <w:rFonts w:ascii="仿宋_GB2312" w:hAnsi="Times New Roman" w:eastAsia="仿宋_GB2312"/>
                <w:sz w:val="20"/>
              </w:rPr>
            </w:pPr>
          </w:p>
        </w:tc>
        <w:tc>
          <w:tcPr>
            <w:tcW w:w="303" w:type="pct"/>
            <w:vAlign w:val="center"/>
          </w:tcPr>
          <w:p w14:paraId="73AE676B">
            <w:pPr>
              <w:jc w:val="center"/>
              <w:rPr>
                <w:rFonts w:ascii="仿宋_GB2312" w:hAnsi="Times New Roman" w:eastAsia="仿宋_GB2312"/>
                <w:sz w:val="20"/>
              </w:rPr>
            </w:pPr>
          </w:p>
        </w:tc>
        <w:tc>
          <w:tcPr>
            <w:tcW w:w="304" w:type="pct"/>
            <w:vAlign w:val="center"/>
          </w:tcPr>
          <w:p w14:paraId="5CD3131D">
            <w:pPr>
              <w:jc w:val="center"/>
              <w:rPr>
                <w:rFonts w:ascii="仿宋_GB2312" w:hAnsi="Times New Roman" w:eastAsia="仿宋_GB2312"/>
                <w:sz w:val="20"/>
              </w:rPr>
            </w:pPr>
          </w:p>
        </w:tc>
        <w:tc>
          <w:tcPr>
            <w:tcW w:w="304" w:type="pct"/>
            <w:vAlign w:val="center"/>
          </w:tcPr>
          <w:p w14:paraId="1CC7361F">
            <w:pPr>
              <w:jc w:val="center"/>
              <w:rPr>
                <w:rFonts w:ascii="仿宋_GB2312" w:hAnsi="Times New Roman" w:eastAsia="仿宋_GB2312"/>
                <w:sz w:val="20"/>
              </w:rPr>
            </w:pPr>
          </w:p>
        </w:tc>
        <w:tc>
          <w:tcPr>
            <w:tcW w:w="460" w:type="pct"/>
            <w:vAlign w:val="center"/>
          </w:tcPr>
          <w:p w14:paraId="13753440">
            <w:pPr>
              <w:jc w:val="center"/>
              <w:rPr>
                <w:rFonts w:ascii="仿宋_GB2312" w:hAnsi="Times New Roman" w:eastAsia="仿宋_GB2312"/>
                <w:sz w:val="20"/>
              </w:rPr>
            </w:pPr>
          </w:p>
        </w:tc>
        <w:tc>
          <w:tcPr>
            <w:tcW w:w="541" w:type="pct"/>
            <w:vAlign w:val="center"/>
          </w:tcPr>
          <w:p w14:paraId="303E639B">
            <w:pPr>
              <w:jc w:val="center"/>
              <w:rPr>
                <w:rFonts w:ascii="仿宋_GB2312" w:hAnsi="Times New Roman" w:eastAsia="仿宋_GB2312"/>
                <w:sz w:val="20"/>
              </w:rPr>
            </w:pPr>
          </w:p>
        </w:tc>
        <w:tc>
          <w:tcPr>
            <w:tcW w:w="288" w:type="pct"/>
            <w:vAlign w:val="center"/>
          </w:tcPr>
          <w:p w14:paraId="6E2C4B43">
            <w:pPr>
              <w:jc w:val="center"/>
              <w:rPr>
                <w:rFonts w:ascii="仿宋_GB2312" w:hAnsi="Times New Roman" w:eastAsia="仿宋_GB2312"/>
                <w:sz w:val="20"/>
              </w:rPr>
            </w:pPr>
          </w:p>
        </w:tc>
        <w:tc>
          <w:tcPr>
            <w:tcW w:w="281" w:type="pct"/>
            <w:vAlign w:val="center"/>
          </w:tcPr>
          <w:p w14:paraId="038D32E5">
            <w:pPr>
              <w:jc w:val="center"/>
              <w:rPr>
                <w:rFonts w:ascii="仿宋_GB2312" w:hAnsi="Times New Roman" w:eastAsia="仿宋_GB2312"/>
                <w:sz w:val="20"/>
              </w:rPr>
            </w:pPr>
          </w:p>
        </w:tc>
        <w:tc>
          <w:tcPr>
            <w:tcW w:w="288" w:type="pct"/>
            <w:vAlign w:val="center"/>
          </w:tcPr>
          <w:p w14:paraId="45DC1188">
            <w:pPr>
              <w:jc w:val="center"/>
              <w:rPr>
                <w:rFonts w:ascii="仿宋_GB2312" w:hAnsi="Times New Roman" w:eastAsia="仿宋_GB2312"/>
                <w:sz w:val="20"/>
              </w:rPr>
            </w:pPr>
          </w:p>
        </w:tc>
        <w:tc>
          <w:tcPr>
            <w:tcW w:w="340" w:type="pct"/>
            <w:vAlign w:val="center"/>
          </w:tcPr>
          <w:p w14:paraId="2B0C8E79">
            <w:pPr>
              <w:jc w:val="center"/>
              <w:rPr>
                <w:rFonts w:ascii="仿宋_GB2312" w:hAnsi="Times New Roman" w:eastAsia="仿宋_GB2312"/>
                <w:sz w:val="20"/>
              </w:rPr>
            </w:pPr>
          </w:p>
        </w:tc>
        <w:tc>
          <w:tcPr>
            <w:tcW w:w="340" w:type="pct"/>
            <w:vAlign w:val="center"/>
          </w:tcPr>
          <w:p w14:paraId="038DB3CF">
            <w:pPr>
              <w:jc w:val="center"/>
              <w:rPr>
                <w:rFonts w:ascii="仿宋_GB2312" w:hAnsi="Times New Roman" w:eastAsia="仿宋_GB2312"/>
                <w:sz w:val="20"/>
              </w:rPr>
            </w:pPr>
          </w:p>
        </w:tc>
        <w:tc>
          <w:tcPr>
            <w:tcW w:w="340" w:type="pct"/>
            <w:vAlign w:val="center"/>
          </w:tcPr>
          <w:p w14:paraId="7E9A09B6">
            <w:pPr>
              <w:jc w:val="center"/>
              <w:rPr>
                <w:rFonts w:ascii="仿宋_GB2312" w:hAnsi="Times New Roman" w:eastAsia="仿宋_GB2312"/>
                <w:sz w:val="20"/>
              </w:rPr>
            </w:pPr>
          </w:p>
        </w:tc>
        <w:tc>
          <w:tcPr>
            <w:tcW w:w="339" w:type="pct"/>
            <w:vAlign w:val="center"/>
          </w:tcPr>
          <w:p w14:paraId="2E7999ED">
            <w:pPr>
              <w:jc w:val="center"/>
              <w:rPr>
                <w:rFonts w:ascii="仿宋_GB2312" w:hAnsi="Times New Roman" w:eastAsia="仿宋_GB2312"/>
                <w:sz w:val="20"/>
              </w:rPr>
            </w:pPr>
          </w:p>
        </w:tc>
        <w:tc>
          <w:tcPr>
            <w:tcW w:w="337" w:type="pct"/>
            <w:vAlign w:val="center"/>
          </w:tcPr>
          <w:p w14:paraId="50E9ED15">
            <w:pPr>
              <w:jc w:val="center"/>
              <w:rPr>
                <w:rFonts w:ascii="仿宋_GB2312" w:hAnsi="Times New Roman" w:eastAsia="仿宋_GB2312"/>
                <w:sz w:val="20"/>
              </w:rPr>
            </w:pPr>
          </w:p>
        </w:tc>
        <w:tc>
          <w:tcPr>
            <w:tcW w:w="332" w:type="pct"/>
            <w:vAlign w:val="center"/>
          </w:tcPr>
          <w:p w14:paraId="50FB3589">
            <w:pPr>
              <w:jc w:val="center"/>
              <w:rPr>
                <w:rFonts w:ascii="仿宋_GB2312" w:hAnsi="Times New Roman" w:eastAsia="仿宋_GB2312"/>
                <w:sz w:val="20"/>
              </w:rPr>
            </w:pPr>
          </w:p>
        </w:tc>
      </w:tr>
      <w:tr w14:paraId="543F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 w:type="pct"/>
            <w:vAlign w:val="center"/>
          </w:tcPr>
          <w:p w14:paraId="6955CE00">
            <w:pPr>
              <w:jc w:val="center"/>
              <w:rPr>
                <w:rFonts w:ascii="仿宋_GB2312" w:hAnsi="Times New Roman" w:eastAsia="仿宋_GB2312"/>
                <w:sz w:val="20"/>
              </w:rPr>
            </w:pPr>
          </w:p>
        </w:tc>
        <w:tc>
          <w:tcPr>
            <w:tcW w:w="303" w:type="pct"/>
            <w:vAlign w:val="center"/>
          </w:tcPr>
          <w:p w14:paraId="7C4306CA">
            <w:pPr>
              <w:jc w:val="center"/>
              <w:rPr>
                <w:rFonts w:ascii="仿宋_GB2312" w:hAnsi="Times New Roman" w:eastAsia="仿宋_GB2312"/>
                <w:sz w:val="20"/>
              </w:rPr>
            </w:pPr>
          </w:p>
        </w:tc>
        <w:tc>
          <w:tcPr>
            <w:tcW w:w="304" w:type="pct"/>
            <w:vAlign w:val="center"/>
          </w:tcPr>
          <w:p w14:paraId="39D0D23C">
            <w:pPr>
              <w:jc w:val="center"/>
              <w:rPr>
                <w:rFonts w:ascii="仿宋_GB2312" w:hAnsi="Times New Roman" w:eastAsia="仿宋_GB2312"/>
                <w:sz w:val="20"/>
              </w:rPr>
            </w:pPr>
          </w:p>
        </w:tc>
        <w:tc>
          <w:tcPr>
            <w:tcW w:w="304" w:type="pct"/>
            <w:vAlign w:val="center"/>
          </w:tcPr>
          <w:p w14:paraId="375FC98E">
            <w:pPr>
              <w:jc w:val="center"/>
              <w:rPr>
                <w:rFonts w:ascii="仿宋_GB2312" w:hAnsi="Times New Roman" w:eastAsia="仿宋_GB2312"/>
                <w:sz w:val="20"/>
              </w:rPr>
            </w:pPr>
          </w:p>
        </w:tc>
        <w:tc>
          <w:tcPr>
            <w:tcW w:w="460" w:type="pct"/>
            <w:vAlign w:val="center"/>
          </w:tcPr>
          <w:p w14:paraId="4E63DE46">
            <w:pPr>
              <w:jc w:val="center"/>
              <w:rPr>
                <w:rFonts w:ascii="仿宋_GB2312" w:hAnsi="Times New Roman" w:eastAsia="仿宋_GB2312"/>
                <w:sz w:val="20"/>
              </w:rPr>
            </w:pPr>
          </w:p>
        </w:tc>
        <w:tc>
          <w:tcPr>
            <w:tcW w:w="541" w:type="pct"/>
            <w:vAlign w:val="center"/>
          </w:tcPr>
          <w:p w14:paraId="167D4A8A">
            <w:pPr>
              <w:jc w:val="center"/>
              <w:rPr>
                <w:rFonts w:ascii="仿宋_GB2312" w:hAnsi="Times New Roman" w:eastAsia="仿宋_GB2312"/>
                <w:sz w:val="20"/>
              </w:rPr>
            </w:pPr>
          </w:p>
        </w:tc>
        <w:tc>
          <w:tcPr>
            <w:tcW w:w="288" w:type="pct"/>
            <w:vAlign w:val="center"/>
          </w:tcPr>
          <w:p w14:paraId="28DD5447">
            <w:pPr>
              <w:jc w:val="center"/>
              <w:rPr>
                <w:rFonts w:ascii="仿宋_GB2312" w:hAnsi="Times New Roman" w:eastAsia="仿宋_GB2312"/>
                <w:sz w:val="20"/>
              </w:rPr>
            </w:pPr>
          </w:p>
        </w:tc>
        <w:tc>
          <w:tcPr>
            <w:tcW w:w="281" w:type="pct"/>
            <w:vAlign w:val="center"/>
          </w:tcPr>
          <w:p w14:paraId="46885D7B">
            <w:pPr>
              <w:jc w:val="center"/>
              <w:rPr>
                <w:rFonts w:ascii="仿宋_GB2312" w:hAnsi="Times New Roman" w:eastAsia="仿宋_GB2312"/>
                <w:sz w:val="20"/>
              </w:rPr>
            </w:pPr>
          </w:p>
        </w:tc>
        <w:tc>
          <w:tcPr>
            <w:tcW w:w="288" w:type="pct"/>
            <w:vAlign w:val="center"/>
          </w:tcPr>
          <w:p w14:paraId="32B45026">
            <w:pPr>
              <w:jc w:val="center"/>
              <w:rPr>
                <w:rFonts w:ascii="仿宋_GB2312" w:hAnsi="Times New Roman" w:eastAsia="仿宋_GB2312"/>
                <w:sz w:val="20"/>
              </w:rPr>
            </w:pPr>
          </w:p>
        </w:tc>
        <w:tc>
          <w:tcPr>
            <w:tcW w:w="340" w:type="pct"/>
            <w:vAlign w:val="center"/>
          </w:tcPr>
          <w:p w14:paraId="678D1A9A">
            <w:pPr>
              <w:jc w:val="center"/>
              <w:rPr>
                <w:rFonts w:ascii="仿宋_GB2312" w:hAnsi="Times New Roman" w:eastAsia="仿宋_GB2312"/>
                <w:sz w:val="20"/>
              </w:rPr>
            </w:pPr>
          </w:p>
        </w:tc>
        <w:tc>
          <w:tcPr>
            <w:tcW w:w="340" w:type="pct"/>
            <w:vAlign w:val="center"/>
          </w:tcPr>
          <w:p w14:paraId="44C48F85">
            <w:pPr>
              <w:jc w:val="center"/>
              <w:rPr>
                <w:rFonts w:ascii="仿宋_GB2312" w:hAnsi="Times New Roman" w:eastAsia="仿宋_GB2312"/>
                <w:sz w:val="20"/>
              </w:rPr>
            </w:pPr>
          </w:p>
        </w:tc>
        <w:tc>
          <w:tcPr>
            <w:tcW w:w="340" w:type="pct"/>
            <w:vAlign w:val="center"/>
          </w:tcPr>
          <w:p w14:paraId="75AA670E">
            <w:pPr>
              <w:jc w:val="center"/>
              <w:rPr>
                <w:rFonts w:ascii="仿宋_GB2312" w:hAnsi="Times New Roman" w:eastAsia="仿宋_GB2312"/>
                <w:sz w:val="20"/>
              </w:rPr>
            </w:pPr>
          </w:p>
        </w:tc>
        <w:tc>
          <w:tcPr>
            <w:tcW w:w="339" w:type="pct"/>
            <w:vAlign w:val="center"/>
          </w:tcPr>
          <w:p w14:paraId="24C5EC99">
            <w:pPr>
              <w:jc w:val="center"/>
              <w:rPr>
                <w:rFonts w:ascii="仿宋_GB2312" w:hAnsi="Times New Roman" w:eastAsia="仿宋_GB2312"/>
                <w:sz w:val="20"/>
              </w:rPr>
            </w:pPr>
          </w:p>
        </w:tc>
        <w:tc>
          <w:tcPr>
            <w:tcW w:w="337" w:type="pct"/>
            <w:vAlign w:val="center"/>
          </w:tcPr>
          <w:p w14:paraId="68940FBC">
            <w:pPr>
              <w:jc w:val="center"/>
              <w:rPr>
                <w:rFonts w:ascii="仿宋_GB2312" w:hAnsi="Times New Roman" w:eastAsia="仿宋_GB2312"/>
                <w:sz w:val="20"/>
              </w:rPr>
            </w:pPr>
          </w:p>
        </w:tc>
        <w:tc>
          <w:tcPr>
            <w:tcW w:w="332" w:type="pct"/>
            <w:vAlign w:val="center"/>
          </w:tcPr>
          <w:p w14:paraId="5D052C37">
            <w:pPr>
              <w:jc w:val="center"/>
              <w:rPr>
                <w:rFonts w:ascii="仿宋_GB2312" w:hAnsi="Times New Roman" w:eastAsia="仿宋_GB2312"/>
                <w:sz w:val="20"/>
              </w:rPr>
            </w:pPr>
          </w:p>
        </w:tc>
      </w:tr>
      <w:tr w14:paraId="6CCF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 w:type="pct"/>
            <w:vAlign w:val="center"/>
          </w:tcPr>
          <w:p w14:paraId="4E6C1871">
            <w:pPr>
              <w:jc w:val="center"/>
              <w:rPr>
                <w:rFonts w:ascii="仿宋_GB2312" w:hAnsi="Times New Roman" w:eastAsia="仿宋_GB2312"/>
                <w:sz w:val="20"/>
              </w:rPr>
            </w:pPr>
          </w:p>
        </w:tc>
        <w:tc>
          <w:tcPr>
            <w:tcW w:w="303" w:type="pct"/>
            <w:vAlign w:val="center"/>
          </w:tcPr>
          <w:p w14:paraId="1C81F2E4">
            <w:pPr>
              <w:jc w:val="center"/>
              <w:rPr>
                <w:rFonts w:ascii="仿宋_GB2312" w:hAnsi="Times New Roman" w:eastAsia="仿宋_GB2312"/>
                <w:sz w:val="20"/>
              </w:rPr>
            </w:pPr>
          </w:p>
        </w:tc>
        <w:tc>
          <w:tcPr>
            <w:tcW w:w="304" w:type="pct"/>
            <w:vAlign w:val="center"/>
          </w:tcPr>
          <w:p w14:paraId="672E9FF9">
            <w:pPr>
              <w:jc w:val="center"/>
              <w:rPr>
                <w:rFonts w:ascii="仿宋_GB2312" w:hAnsi="Times New Roman" w:eastAsia="仿宋_GB2312"/>
                <w:sz w:val="20"/>
              </w:rPr>
            </w:pPr>
          </w:p>
        </w:tc>
        <w:tc>
          <w:tcPr>
            <w:tcW w:w="304" w:type="pct"/>
            <w:vAlign w:val="center"/>
          </w:tcPr>
          <w:p w14:paraId="61535B85">
            <w:pPr>
              <w:jc w:val="center"/>
              <w:rPr>
                <w:rFonts w:ascii="仿宋_GB2312" w:hAnsi="Times New Roman" w:eastAsia="仿宋_GB2312"/>
                <w:sz w:val="20"/>
              </w:rPr>
            </w:pPr>
          </w:p>
        </w:tc>
        <w:tc>
          <w:tcPr>
            <w:tcW w:w="460" w:type="pct"/>
            <w:vAlign w:val="center"/>
          </w:tcPr>
          <w:p w14:paraId="4A367AFB">
            <w:pPr>
              <w:jc w:val="center"/>
              <w:rPr>
                <w:rFonts w:ascii="仿宋_GB2312" w:hAnsi="Times New Roman" w:eastAsia="仿宋_GB2312"/>
                <w:sz w:val="20"/>
              </w:rPr>
            </w:pPr>
          </w:p>
        </w:tc>
        <w:tc>
          <w:tcPr>
            <w:tcW w:w="541" w:type="pct"/>
            <w:vAlign w:val="center"/>
          </w:tcPr>
          <w:p w14:paraId="056F3ADF">
            <w:pPr>
              <w:jc w:val="center"/>
              <w:rPr>
                <w:rFonts w:ascii="仿宋_GB2312" w:hAnsi="Times New Roman" w:eastAsia="仿宋_GB2312"/>
                <w:sz w:val="20"/>
              </w:rPr>
            </w:pPr>
          </w:p>
        </w:tc>
        <w:tc>
          <w:tcPr>
            <w:tcW w:w="288" w:type="pct"/>
            <w:vAlign w:val="center"/>
          </w:tcPr>
          <w:p w14:paraId="55886C19">
            <w:pPr>
              <w:jc w:val="center"/>
              <w:rPr>
                <w:rFonts w:ascii="仿宋_GB2312" w:hAnsi="Times New Roman" w:eastAsia="仿宋_GB2312"/>
                <w:sz w:val="20"/>
              </w:rPr>
            </w:pPr>
          </w:p>
        </w:tc>
        <w:tc>
          <w:tcPr>
            <w:tcW w:w="281" w:type="pct"/>
            <w:vAlign w:val="center"/>
          </w:tcPr>
          <w:p w14:paraId="3C74CA6A">
            <w:pPr>
              <w:jc w:val="center"/>
              <w:rPr>
                <w:rFonts w:ascii="仿宋_GB2312" w:hAnsi="Times New Roman" w:eastAsia="仿宋_GB2312"/>
                <w:sz w:val="20"/>
              </w:rPr>
            </w:pPr>
          </w:p>
        </w:tc>
        <w:tc>
          <w:tcPr>
            <w:tcW w:w="288" w:type="pct"/>
            <w:vAlign w:val="center"/>
          </w:tcPr>
          <w:p w14:paraId="7D604791">
            <w:pPr>
              <w:jc w:val="center"/>
              <w:rPr>
                <w:rFonts w:ascii="仿宋_GB2312" w:hAnsi="Times New Roman" w:eastAsia="仿宋_GB2312"/>
                <w:sz w:val="20"/>
              </w:rPr>
            </w:pPr>
          </w:p>
        </w:tc>
        <w:tc>
          <w:tcPr>
            <w:tcW w:w="340" w:type="pct"/>
            <w:vAlign w:val="center"/>
          </w:tcPr>
          <w:p w14:paraId="48B3DD9C">
            <w:pPr>
              <w:jc w:val="center"/>
              <w:rPr>
                <w:rFonts w:ascii="仿宋_GB2312" w:hAnsi="Times New Roman" w:eastAsia="仿宋_GB2312"/>
                <w:sz w:val="20"/>
              </w:rPr>
            </w:pPr>
          </w:p>
        </w:tc>
        <w:tc>
          <w:tcPr>
            <w:tcW w:w="340" w:type="pct"/>
            <w:vAlign w:val="center"/>
          </w:tcPr>
          <w:p w14:paraId="20FFC262">
            <w:pPr>
              <w:jc w:val="center"/>
              <w:rPr>
                <w:rFonts w:ascii="仿宋_GB2312" w:hAnsi="Times New Roman" w:eastAsia="仿宋_GB2312"/>
                <w:sz w:val="20"/>
              </w:rPr>
            </w:pPr>
          </w:p>
        </w:tc>
        <w:tc>
          <w:tcPr>
            <w:tcW w:w="340" w:type="pct"/>
            <w:vAlign w:val="center"/>
          </w:tcPr>
          <w:p w14:paraId="03319BC3">
            <w:pPr>
              <w:jc w:val="center"/>
              <w:rPr>
                <w:rFonts w:ascii="仿宋_GB2312" w:hAnsi="Times New Roman" w:eastAsia="仿宋_GB2312"/>
                <w:sz w:val="20"/>
              </w:rPr>
            </w:pPr>
          </w:p>
        </w:tc>
        <w:tc>
          <w:tcPr>
            <w:tcW w:w="339" w:type="pct"/>
            <w:vAlign w:val="center"/>
          </w:tcPr>
          <w:p w14:paraId="083B51D7">
            <w:pPr>
              <w:jc w:val="center"/>
              <w:rPr>
                <w:rFonts w:ascii="仿宋_GB2312" w:hAnsi="Times New Roman" w:eastAsia="仿宋_GB2312"/>
                <w:sz w:val="20"/>
              </w:rPr>
            </w:pPr>
          </w:p>
        </w:tc>
        <w:tc>
          <w:tcPr>
            <w:tcW w:w="337" w:type="pct"/>
            <w:vAlign w:val="center"/>
          </w:tcPr>
          <w:p w14:paraId="1CB842EE">
            <w:pPr>
              <w:jc w:val="center"/>
              <w:rPr>
                <w:rFonts w:ascii="仿宋_GB2312" w:hAnsi="Times New Roman" w:eastAsia="仿宋_GB2312"/>
                <w:sz w:val="20"/>
              </w:rPr>
            </w:pPr>
          </w:p>
        </w:tc>
        <w:tc>
          <w:tcPr>
            <w:tcW w:w="332" w:type="pct"/>
            <w:vAlign w:val="center"/>
          </w:tcPr>
          <w:p w14:paraId="006FE5E0">
            <w:pPr>
              <w:jc w:val="center"/>
              <w:rPr>
                <w:rFonts w:ascii="仿宋_GB2312" w:hAnsi="Times New Roman" w:eastAsia="仿宋_GB2312"/>
                <w:sz w:val="20"/>
              </w:rPr>
            </w:pPr>
          </w:p>
        </w:tc>
      </w:tr>
      <w:tr w14:paraId="328B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 w:type="pct"/>
            <w:vAlign w:val="center"/>
          </w:tcPr>
          <w:p w14:paraId="49D53CE9">
            <w:pPr>
              <w:jc w:val="center"/>
              <w:rPr>
                <w:rFonts w:ascii="仿宋_GB2312" w:hAnsi="Times New Roman" w:eastAsia="仿宋_GB2312"/>
                <w:sz w:val="20"/>
              </w:rPr>
            </w:pPr>
          </w:p>
        </w:tc>
        <w:tc>
          <w:tcPr>
            <w:tcW w:w="303" w:type="pct"/>
            <w:vAlign w:val="center"/>
          </w:tcPr>
          <w:p w14:paraId="63D9267A">
            <w:pPr>
              <w:jc w:val="center"/>
              <w:rPr>
                <w:rFonts w:ascii="仿宋_GB2312" w:hAnsi="Times New Roman" w:eastAsia="仿宋_GB2312"/>
                <w:sz w:val="20"/>
              </w:rPr>
            </w:pPr>
          </w:p>
        </w:tc>
        <w:tc>
          <w:tcPr>
            <w:tcW w:w="304" w:type="pct"/>
            <w:vAlign w:val="center"/>
          </w:tcPr>
          <w:p w14:paraId="270D4B4C">
            <w:pPr>
              <w:jc w:val="center"/>
              <w:rPr>
                <w:rFonts w:ascii="仿宋_GB2312" w:hAnsi="Times New Roman" w:eastAsia="仿宋_GB2312"/>
                <w:sz w:val="20"/>
              </w:rPr>
            </w:pPr>
          </w:p>
        </w:tc>
        <w:tc>
          <w:tcPr>
            <w:tcW w:w="304" w:type="pct"/>
            <w:vAlign w:val="center"/>
          </w:tcPr>
          <w:p w14:paraId="293E72A4">
            <w:pPr>
              <w:jc w:val="center"/>
              <w:rPr>
                <w:rFonts w:ascii="仿宋_GB2312" w:hAnsi="Times New Roman" w:eastAsia="仿宋_GB2312"/>
                <w:sz w:val="20"/>
              </w:rPr>
            </w:pPr>
          </w:p>
        </w:tc>
        <w:tc>
          <w:tcPr>
            <w:tcW w:w="460" w:type="pct"/>
            <w:vAlign w:val="center"/>
          </w:tcPr>
          <w:p w14:paraId="6E7DB33E">
            <w:pPr>
              <w:jc w:val="center"/>
              <w:rPr>
                <w:rFonts w:ascii="仿宋_GB2312" w:hAnsi="Times New Roman" w:eastAsia="仿宋_GB2312"/>
                <w:sz w:val="20"/>
              </w:rPr>
            </w:pPr>
          </w:p>
        </w:tc>
        <w:tc>
          <w:tcPr>
            <w:tcW w:w="541" w:type="pct"/>
            <w:vAlign w:val="center"/>
          </w:tcPr>
          <w:p w14:paraId="765AF58E">
            <w:pPr>
              <w:jc w:val="center"/>
              <w:rPr>
                <w:rFonts w:ascii="仿宋_GB2312" w:hAnsi="Times New Roman" w:eastAsia="仿宋_GB2312"/>
                <w:sz w:val="20"/>
              </w:rPr>
            </w:pPr>
          </w:p>
        </w:tc>
        <w:tc>
          <w:tcPr>
            <w:tcW w:w="288" w:type="pct"/>
            <w:vAlign w:val="center"/>
          </w:tcPr>
          <w:p w14:paraId="251001B7">
            <w:pPr>
              <w:jc w:val="center"/>
              <w:rPr>
                <w:rFonts w:ascii="仿宋_GB2312" w:hAnsi="Times New Roman" w:eastAsia="仿宋_GB2312"/>
                <w:sz w:val="20"/>
              </w:rPr>
            </w:pPr>
          </w:p>
        </w:tc>
        <w:tc>
          <w:tcPr>
            <w:tcW w:w="281" w:type="pct"/>
            <w:vAlign w:val="center"/>
          </w:tcPr>
          <w:p w14:paraId="34C0DEAA">
            <w:pPr>
              <w:jc w:val="center"/>
              <w:rPr>
                <w:rFonts w:ascii="仿宋_GB2312" w:hAnsi="Times New Roman" w:eastAsia="仿宋_GB2312"/>
                <w:sz w:val="20"/>
              </w:rPr>
            </w:pPr>
          </w:p>
        </w:tc>
        <w:tc>
          <w:tcPr>
            <w:tcW w:w="288" w:type="pct"/>
            <w:vAlign w:val="center"/>
          </w:tcPr>
          <w:p w14:paraId="1F5CA63D">
            <w:pPr>
              <w:jc w:val="center"/>
              <w:rPr>
                <w:rFonts w:ascii="仿宋_GB2312" w:hAnsi="Times New Roman" w:eastAsia="仿宋_GB2312"/>
                <w:sz w:val="20"/>
              </w:rPr>
            </w:pPr>
          </w:p>
        </w:tc>
        <w:tc>
          <w:tcPr>
            <w:tcW w:w="340" w:type="pct"/>
            <w:vAlign w:val="center"/>
          </w:tcPr>
          <w:p w14:paraId="7E017ABF">
            <w:pPr>
              <w:jc w:val="center"/>
              <w:rPr>
                <w:rFonts w:ascii="仿宋_GB2312" w:hAnsi="Times New Roman" w:eastAsia="仿宋_GB2312"/>
                <w:sz w:val="20"/>
              </w:rPr>
            </w:pPr>
          </w:p>
        </w:tc>
        <w:tc>
          <w:tcPr>
            <w:tcW w:w="340" w:type="pct"/>
            <w:vAlign w:val="center"/>
          </w:tcPr>
          <w:p w14:paraId="6047700F">
            <w:pPr>
              <w:jc w:val="center"/>
              <w:rPr>
                <w:rFonts w:ascii="仿宋_GB2312" w:hAnsi="Times New Roman" w:eastAsia="仿宋_GB2312"/>
                <w:sz w:val="20"/>
              </w:rPr>
            </w:pPr>
          </w:p>
        </w:tc>
        <w:tc>
          <w:tcPr>
            <w:tcW w:w="340" w:type="pct"/>
            <w:vAlign w:val="center"/>
          </w:tcPr>
          <w:p w14:paraId="2F405D41">
            <w:pPr>
              <w:jc w:val="center"/>
              <w:rPr>
                <w:rFonts w:ascii="仿宋_GB2312" w:hAnsi="Times New Roman" w:eastAsia="仿宋_GB2312"/>
                <w:sz w:val="20"/>
              </w:rPr>
            </w:pPr>
          </w:p>
        </w:tc>
        <w:tc>
          <w:tcPr>
            <w:tcW w:w="339" w:type="pct"/>
            <w:vAlign w:val="center"/>
          </w:tcPr>
          <w:p w14:paraId="4DDE115E">
            <w:pPr>
              <w:jc w:val="center"/>
              <w:rPr>
                <w:rFonts w:ascii="仿宋_GB2312" w:hAnsi="Times New Roman" w:eastAsia="仿宋_GB2312"/>
                <w:sz w:val="20"/>
              </w:rPr>
            </w:pPr>
          </w:p>
        </w:tc>
        <w:tc>
          <w:tcPr>
            <w:tcW w:w="337" w:type="pct"/>
            <w:vAlign w:val="center"/>
          </w:tcPr>
          <w:p w14:paraId="40F1FDB7">
            <w:pPr>
              <w:jc w:val="center"/>
              <w:rPr>
                <w:rFonts w:ascii="仿宋_GB2312" w:hAnsi="Times New Roman" w:eastAsia="仿宋_GB2312"/>
                <w:sz w:val="20"/>
              </w:rPr>
            </w:pPr>
          </w:p>
        </w:tc>
        <w:tc>
          <w:tcPr>
            <w:tcW w:w="332" w:type="pct"/>
            <w:vAlign w:val="center"/>
          </w:tcPr>
          <w:p w14:paraId="3D278C6B">
            <w:pPr>
              <w:jc w:val="center"/>
              <w:rPr>
                <w:rFonts w:ascii="仿宋_GB2312" w:hAnsi="Times New Roman" w:eastAsia="仿宋_GB2312"/>
                <w:sz w:val="20"/>
              </w:rPr>
            </w:pPr>
          </w:p>
        </w:tc>
      </w:tr>
      <w:tr w14:paraId="0411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 w:type="pct"/>
            <w:vAlign w:val="center"/>
          </w:tcPr>
          <w:p w14:paraId="19704D03">
            <w:pPr>
              <w:jc w:val="center"/>
              <w:rPr>
                <w:rFonts w:ascii="仿宋_GB2312" w:hAnsi="Times New Roman" w:eastAsia="仿宋_GB2312"/>
                <w:sz w:val="20"/>
              </w:rPr>
            </w:pPr>
          </w:p>
        </w:tc>
        <w:tc>
          <w:tcPr>
            <w:tcW w:w="303" w:type="pct"/>
            <w:vAlign w:val="center"/>
          </w:tcPr>
          <w:p w14:paraId="4F21ACD5">
            <w:pPr>
              <w:jc w:val="center"/>
              <w:rPr>
                <w:rFonts w:ascii="仿宋_GB2312" w:hAnsi="Times New Roman" w:eastAsia="仿宋_GB2312"/>
                <w:sz w:val="20"/>
              </w:rPr>
            </w:pPr>
          </w:p>
        </w:tc>
        <w:tc>
          <w:tcPr>
            <w:tcW w:w="304" w:type="pct"/>
            <w:vAlign w:val="center"/>
          </w:tcPr>
          <w:p w14:paraId="0D3E98FC">
            <w:pPr>
              <w:jc w:val="center"/>
              <w:rPr>
                <w:rFonts w:ascii="仿宋_GB2312" w:hAnsi="Times New Roman" w:eastAsia="仿宋_GB2312"/>
                <w:sz w:val="20"/>
              </w:rPr>
            </w:pPr>
          </w:p>
        </w:tc>
        <w:tc>
          <w:tcPr>
            <w:tcW w:w="304" w:type="pct"/>
            <w:vAlign w:val="center"/>
          </w:tcPr>
          <w:p w14:paraId="451F9324">
            <w:pPr>
              <w:jc w:val="center"/>
              <w:rPr>
                <w:rFonts w:ascii="仿宋_GB2312" w:hAnsi="Times New Roman" w:eastAsia="仿宋_GB2312"/>
                <w:sz w:val="20"/>
              </w:rPr>
            </w:pPr>
          </w:p>
        </w:tc>
        <w:tc>
          <w:tcPr>
            <w:tcW w:w="460" w:type="pct"/>
            <w:vAlign w:val="center"/>
          </w:tcPr>
          <w:p w14:paraId="18EC4B9F">
            <w:pPr>
              <w:jc w:val="center"/>
              <w:rPr>
                <w:rFonts w:ascii="仿宋_GB2312" w:hAnsi="Times New Roman" w:eastAsia="仿宋_GB2312"/>
                <w:sz w:val="20"/>
              </w:rPr>
            </w:pPr>
          </w:p>
        </w:tc>
        <w:tc>
          <w:tcPr>
            <w:tcW w:w="541" w:type="pct"/>
            <w:vAlign w:val="center"/>
          </w:tcPr>
          <w:p w14:paraId="1C9AC39F">
            <w:pPr>
              <w:jc w:val="center"/>
              <w:rPr>
                <w:rFonts w:ascii="仿宋_GB2312" w:hAnsi="Times New Roman" w:eastAsia="仿宋_GB2312"/>
                <w:sz w:val="20"/>
              </w:rPr>
            </w:pPr>
          </w:p>
        </w:tc>
        <w:tc>
          <w:tcPr>
            <w:tcW w:w="288" w:type="pct"/>
            <w:vAlign w:val="center"/>
          </w:tcPr>
          <w:p w14:paraId="77C072DB">
            <w:pPr>
              <w:jc w:val="center"/>
              <w:rPr>
                <w:rFonts w:ascii="仿宋_GB2312" w:hAnsi="Times New Roman" w:eastAsia="仿宋_GB2312"/>
                <w:sz w:val="20"/>
              </w:rPr>
            </w:pPr>
          </w:p>
        </w:tc>
        <w:tc>
          <w:tcPr>
            <w:tcW w:w="281" w:type="pct"/>
            <w:vAlign w:val="center"/>
          </w:tcPr>
          <w:p w14:paraId="23372559">
            <w:pPr>
              <w:jc w:val="center"/>
              <w:rPr>
                <w:rFonts w:ascii="仿宋_GB2312" w:hAnsi="Times New Roman" w:eastAsia="仿宋_GB2312"/>
                <w:sz w:val="20"/>
              </w:rPr>
            </w:pPr>
          </w:p>
        </w:tc>
        <w:tc>
          <w:tcPr>
            <w:tcW w:w="288" w:type="pct"/>
            <w:vAlign w:val="center"/>
          </w:tcPr>
          <w:p w14:paraId="1E0F48E5">
            <w:pPr>
              <w:jc w:val="center"/>
              <w:rPr>
                <w:rFonts w:ascii="仿宋_GB2312" w:hAnsi="Times New Roman" w:eastAsia="仿宋_GB2312"/>
                <w:sz w:val="20"/>
              </w:rPr>
            </w:pPr>
          </w:p>
        </w:tc>
        <w:tc>
          <w:tcPr>
            <w:tcW w:w="340" w:type="pct"/>
            <w:vAlign w:val="center"/>
          </w:tcPr>
          <w:p w14:paraId="74F440B2">
            <w:pPr>
              <w:jc w:val="center"/>
              <w:rPr>
                <w:rFonts w:ascii="仿宋_GB2312" w:hAnsi="Times New Roman" w:eastAsia="仿宋_GB2312"/>
                <w:sz w:val="20"/>
              </w:rPr>
            </w:pPr>
          </w:p>
        </w:tc>
        <w:tc>
          <w:tcPr>
            <w:tcW w:w="340" w:type="pct"/>
            <w:vAlign w:val="center"/>
          </w:tcPr>
          <w:p w14:paraId="6842F0C7">
            <w:pPr>
              <w:jc w:val="center"/>
              <w:rPr>
                <w:rFonts w:ascii="仿宋_GB2312" w:hAnsi="Times New Roman" w:eastAsia="仿宋_GB2312"/>
                <w:sz w:val="20"/>
              </w:rPr>
            </w:pPr>
          </w:p>
        </w:tc>
        <w:tc>
          <w:tcPr>
            <w:tcW w:w="340" w:type="pct"/>
            <w:vAlign w:val="center"/>
          </w:tcPr>
          <w:p w14:paraId="51C09837">
            <w:pPr>
              <w:jc w:val="center"/>
              <w:rPr>
                <w:rFonts w:ascii="仿宋_GB2312" w:hAnsi="Times New Roman" w:eastAsia="仿宋_GB2312"/>
                <w:sz w:val="20"/>
              </w:rPr>
            </w:pPr>
          </w:p>
        </w:tc>
        <w:tc>
          <w:tcPr>
            <w:tcW w:w="339" w:type="pct"/>
            <w:vAlign w:val="center"/>
          </w:tcPr>
          <w:p w14:paraId="02B556AE">
            <w:pPr>
              <w:jc w:val="center"/>
              <w:rPr>
                <w:rFonts w:ascii="仿宋_GB2312" w:hAnsi="Times New Roman" w:eastAsia="仿宋_GB2312"/>
                <w:sz w:val="20"/>
              </w:rPr>
            </w:pPr>
          </w:p>
        </w:tc>
        <w:tc>
          <w:tcPr>
            <w:tcW w:w="337" w:type="pct"/>
            <w:vAlign w:val="center"/>
          </w:tcPr>
          <w:p w14:paraId="245D6CCF">
            <w:pPr>
              <w:jc w:val="center"/>
              <w:rPr>
                <w:rFonts w:ascii="仿宋_GB2312" w:hAnsi="Times New Roman" w:eastAsia="仿宋_GB2312"/>
                <w:sz w:val="20"/>
              </w:rPr>
            </w:pPr>
          </w:p>
        </w:tc>
        <w:tc>
          <w:tcPr>
            <w:tcW w:w="332" w:type="pct"/>
            <w:vAlign w:val="center"/>
          </w:tcPr>
          <w:p w14:paraId="0D09F297">
            <w:pPr>
              <w:jc w:val="center"/>
              <w:rPr>
                <w:rFonts w:ascii="仿宋_GB2312" w:hAnsi="Times New Roman" w:eastAsia="仿宋_GB2312"/>
                <w:sz w:val="20"/>
              </w:rPr>
            </w:pPr>
          </w:p>
        </w:tc>
      </w:tr>
      <w:tr w14:paraId="733B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 w:type="pct"/>
            <w:vAlign w:val="center"/>
          </w:tcPr>
          <w:p w14:paraId="56187D86">
            <w:pPr>
              <w:jc w:val="center"/>
              <w:rPr>
                <w:rFonts w:ascii="仿宋_GB2312" w:hAnsi="Times New Roman" w:eastAsia="仿宋_GB2312"/>
                <w:sz w:val="20"/>
              </w:rPr>
            </w:pPr>
          </w:p>
        </w:tc>
        <w:tc>
          <w:tcPr>
            <w:tcW w:w="303" w:type="pct"/>
            <w:vAlign w:val="center"/>
          </w:tcPr>
          <w:p w14:paraId="5AE402C1">
            <w:pPr>
              <w:jc w:val="center"/>
              <w:rPr>
                <w:rFonts w:ascii="仿宋_GB2312" w:hAnsi="Times New Roman" w:eastAsia="仿宋_GB2312"/>
                <w:sz w:val="20"/>
              </w:rPr>
            </w:pPr>
          </w:p>
        </w:tc>
        <w:tc>
          <w:tcPr>
            <w:tcW w:w="304" w:type="pct"/>
            <w:vAlign w:val="center"/>
          </w:tcPr>
          <w:p w14:paraId="4318019E">
            <w:pPr>
              <w:jc w:val="center"/>
              <w:rPr>
                <w:rFonts w:ascii="仿宋_GB2312" w:hAnsi="Times New Roman" w:eastAsia="仿宋_GB2312"/>
                <w:sz w:val="20"/>
              </w:rPr>
            </w:pPr>
          </w:p>
        </w:tc>
        <w:tc>
          <w:tcPr>
            <w:tcW w:w="304" w:type="pct"/>
            <w:vAlign w:val="center"/>
          </w:tcPr>
          <w:p w14:paraId="05C92C35">
            <w:pPr>
              <w:jc w:val="center"/>
              <w:rPr>
                <w:rFonts w:ascii="仿宋_GB2312" w:hAnsi="Times New Roman" w:eastAsia="仿宋_GB2312"/>
                <w:sz w:val="20"/>
              </w:rPr>
            </w:pPr>
          </w:p>
        </w:tc>
        <w:tc>
          <w:tcPr>
            <w:tcW w:w="460" w:type="pct"/>
            <w:vAlign w:val="center"/>
          </w:tcPr>
          <w:p w14:paraId="1D478918">
            <w:pPr>
              <w:jc w:val="center"/>
              <w:rPr>
                <w:rFonts w:ascii="仿宋_GB2312" w:hAnsi="Times New Roman" w:eastAsia="仿宋_GB2312"/>
                <w:sz w:val="20"/>
              </w:rPr>
            </w:pPr>
          </w:p>
        </w:tc>
        <w:tc>
          <w:tcPr>
            <w:tcW w:w="541" w:type="pct"/>
            <w:vAlign w:val="center"/>
          </w:tcPr>
          <w:p w14:paraId="0556E3E1">
            <w:pPr>
              <w:jc w:val="center"/>
              <w:rPr>
                <w:rFonts w:ascii="仿宋_GB2312" w:hAnsi="Times New Roman" w:eastAsia="仿宋_GB2312"/>
                <w:sz w:val="20"/>
              </w:rPr>
            </w:pPr>
          </w:p>
        </w:tc>
        <w:tc>
          <w:tcPr>
            <w:tcW w:w="288" w:type="pct"/>
            <w:vAlign w:val="center"/>
          </w:tcPr>
          <w:p w14:paraId="5600D988">
            <w:pPr>
              <w:jc w:val="center"/>
              <w:rPr>
                <w:rFonts w:ascii="仿宋_GB2312" w:hAnsi="Times New Roman" w:eastAsia="仿宋_GB2312"/>
                <w:sz w:val="20"/>
              </w:rPr>
            </w:pPr>
          </w:p>
        </w:tc>
        <w:tc>
          <w:tcPr>
            <w:tcW w:w="281" w:type="pct"/>
            <w:vAlign w:val="center"/>
          </w:tcPr>
          <w:p w14:paraId="3F01C40D">
            <w:pPr>
              <w:jc w:val="center"/>
              <w:rPr>
                <w:rFonts w:ascii="仿宋_GB2312" w:hAnsi="Times New Roman" w:eastAsia="仿宋_GB2312"/>
                <w:sz w:val="20"/>
              </w:rPr>
            </w:pPr>
          </w:p>
        </w:tc>
        <w:tc>
          <w:tcPr>
            <w:tcW w:w="288" w:type="pct"/>
            <w:vAlign w:val="center"/>
          </w:tcPr>
          <w:p w14:paraId="043C15F7">
            <w:pPr>
              <w:jc w:val="center"/>
              <w:rPr>
                <w:rFonts w:ascii="仿宋_GB2312" w:hAnsi="Times New Roman" w:eastAsia="仿宋_GB2312"/>
                <w:sz w:val="20"/>
              </w:rPr>
            </w:pPr>
          </w:p>
        </w:tc>
        <w:tc>
          <w:tcPr>
            <w:tcW w:w="340" w:type="pct"/>
            <w:vAlign w:val="center"/>
          </w:tcPr>
          <w:p w14:paraId="6114DB9B">
            <w:pPr>
              <w:jc w:val="center"/>
              <w:rPr>
                <w:rFonts w:ascii="仿宋_GB2312" w:hAnsi="Times New Roman" w:eastAsia="仿宋_GB2312"/>
                <w:sz w:val="20"/>
              </w:rPr>
            </w:pPr>
          </w:p>
        </w:tc>
        <w:tc>
          <w:tcPr>
            <w:tcW w:w="340" w:type="pct"/>
            <w:vAlign w:val="center"/>
          </w:tcPr>
          <w:p w14:paraId="041C42E5">
            <w:pPr>
              <w:jc w:val="center"/>
              <w:rPr>
                <w:rFonts w:ascii="仿宋_GB2312" w:hAnsi="Times New Roman" w:eastAsia="仿宋_GB2312"/>
                <w:sz w:val="20"/>
              </w:rPr>
            </w:pPr>
          </w:p>
        </w:tc>
        <w:tc>
          <w:tcPr>
            <w:tcW w:w="340" w:type="pct"/>
            <w:vAlign w:val="center"/>
          </w:tcPr>
          <w:p w14:paraId="0312390B">
            <w:pPr>
              <w:jc w:val="center"/>
              <w:rPr>
                <w:rFonts w:ascii="仿宋_GB2312" w:hAnsi="Times New Roman" w:eastAsia="仿宋_GB2312"/>
                <w:sz w:val="20"/>
              </w:rPr>
            </w:pPr>
          </w:p>
        </w:tc>
        <w:tc>
          <w:tcPr>
            <w:tcW w:w="339" w:type="pct"/>
            <w:vAlign w:val="center"/>
          </w:tcPr>
          <w:p w14:paraId="26D8ED3B">
            <w:pPr>
              <w:jc w:val="center"/>
              <w:rPr>
                <w:rFonts w:ascii="仿宋_GB2312" w:hAnsi="Times New Roman" w:eastAsia="仿宋_GB2312"/>
                <w:sz w:val="20"/>
              </w:rPr>
            </w:pPr>
          </w:p>
        </w:tc>
        <w:tc>
          <w:tcPr>
            <w:tcW w:w="337" w:type="pct"/>
            <w:vAlign w:val="center"/>
          </w:tcPr>
          <w:p w14:paraId="753D5D7D">
            <w:pPr>
              <w:jc w:val="center"/>
              <w:rPr>
                <w:rFonts w:ascii="仿宋_GB2312" w:hAnsi="Times New Roman" w:eastAsia="仿宋_GB2312"/>
                <w:sz w:val="20"/>
              </w:rPr>
            </w:pPr>
          </w:p>
        </w:tc>
        <w:tc>
          <w:tcPr>
            <w:tcW w:w="332" w:type="pct"/>
            <w:vAlign w:val="center"/>
          </w:tcPr>
          <w:p w14:paraId="4BD84A7D">
            <w:pPr>
              <w:jc w:val="center"/>
              <w:rPr>
                <w:rFonts w:ascii="仿宋_GB2312" w:hAnsi="Times New Roman" w:eastAsia="仿宋_GB2312"/>
                <w:sz w:val="20"/>
              </w:rPr>
            </w:pPr>
          </w:p>
        </w:tc>
      </w:tr>
      <w:tr w14:paraId="4C03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 w:type="pct"/>
            <w:vAlign w:val="center"/>
          </w:tcPr>
          <w:p w14:paraId="53531A46">
            <w:pPr>
              <w:jc w:val="center"/>
              <w:rPr>
                <w:rFonts w:ascii="仿宋_GB2312" w:hAnsi="Times New Roman" w:eastAsia="仿宋_GB2312"/>
                <w:sz w:val="20"/>
              </w:rPr>
            </w:pPr>
          </w:p>
        </w:tc>
        <w:tc>
          <w:tcPr>
            <w:tcW w:w="303" w:type="pct"/>
            <w:vAlign w:val="center"/>
          </w:tcPr>
          <w:p w14:paraId="120FD5B9">
            <w:pPr>
              <w:jc w:val="center"/>
              <w:rPr>
                <w:rFonts w:ascii="仿宋_GB2312" w:hAnsi="Times New Roman" w:eastAsia="仿宋_GB2312"/>
                <w:sz w:val="20"/>
              </w:rPr>
            </w:pPr>
          </w:p>
        </w:tc>
        <w:tc>
          <w:tcPr>
            <w:tcW w:w="304" w:type="pct"/>
            <w:vAlign w:val="center"/>
          </w:tcPr>
          <w:p w14:paraId="0A06C968">
            <w:pPr>
              <w:jc w:val="center"/>
              <w:rPr>
                <w:rFonts w:ascii="仿宋_GB2312" w:hAnsi="Times New Roman" w:eastAsia="仿宋_GB2312"/>
                <w:sz w:val="20"/>
              </w:rPr>
            </w:pPr>
          </w:p>
        </w:tc>
        <w:tc>
          <w:tcPr>
            <w:tcW w:w="304" w:type="pct"/>
            <w:vAlign w:val="center"/>
          </w:tcPr>
          <w:p w14:paraId="3356EB25">
            <w:pPr>
              <w:jc w:val="center"/>
              <w:rPr>
                <w:rFonts w:ascii="仿宋_GB2312" w:hAnsi="Times New Roman" w:eastAsia="仿宋_GB2312"/>
                <w:sz w:val="20"/>
              </w:rPr>
            </w:pPr>
          </w:p>
        </w:tc>
        <w:tc>
          <w:tcPr>
            <w:tcW w:w="460" w:type="pct"/>
            <w:vAlign w:val="center"/>
          </w:tcPr>
          <w:p w14:paraId="6CE15DB0">
            <w:pPr>
              <w:jc w:val="center"/>
              <w:rPr>
                <w:rFonts w:ascii="仿宋_GB2312" w:hAnsi="Times New Roman" w:eastAsia="仿宋_GB2312"/>
                <w:sz w:val="20"/>
              </w:rPr>
            </w:pPr>
          </w:p>
        </w:tc>
        <w:tc>
          <w:tcPr>
            <w:tcW w:w="541" w:type="pct"/>
            <w:vAlign w:val="center"/>
          </w:tcPr>
          <w:p w14:paraId="4EC4E95B">
            <w:pPr>
              <w:jc w:val="center"/>
              <w:rPr>
                <w:rFonts w:ascii="仿宋_GB2312" w:hAnsi="Times New Roman" w:eastAsia="仿宋_GB2312"/>
                <w:sz w:val="20"/>
              </w:rPr>
            </w:pPr>
          </w:p>
        </w:tc>
        <w:tc>
          <w:tcPr>
            <w:tcW w:w="288" w:type="pct"/>
            <w:vAlign w:val="center"/>
          </w:tcPr>
          <w:p w14:paraId="6DA307C6">
            <w:pPr>
              <w:jc w:val="center"/>
              <w:rPr>
                <w:rFonts w:ascii="仿宋_GB2312" w:hAnsi="Times New Roman" w:eastAsia="仿宋_GB2312"/>
                <w:sz w:val="20"/>
              </w:rPr>
            </w:pPr>
          </w:p>
        </w:tc>
        <w:tc>
          <w:tcPr>
            <w:tcW w:w="281" w:type="pct"/>
            <w:vAlign w:val="center"/>
          </w:tcPr>
          <w:p w14:paraId="5ACD11BF">
            <w:pPr>
              <w:jc w:val="center"/>
              <w:rPr>
                <w:rFonts w:ascii="仿宋_GB2312" w:hAnsi="Times New Roman" w:eastAsia="仿宋_GB2312"/>
                <w:sz w:val="20"/>
              </w:rPr>
            </w:pPr>
          </w:p>
        </w:tc>
        <w:tc>
          <w:tcPr>
            <w:tcW w:w="288" w:type="pct"/>
            <w:vAlign w:val="center"/>
          </w:tcPr>
          <w:p w14:paraId="5D78E5A1">
            <w:pPr>
              <w:jc w:val="center"/>
              <w:rPr>
                <w:rFonts w:ascii="仿宋_GB2312" w:hAnsi="Times New Roman" w:eastAsia="仿宋_GB2312"/>
                <w:sz w:val="20"/>
              </w:rPr>
            </w:pPr>
          </w:p>
        </w:tc>
        <w:tc>
          <w:tcPr>
            <w:tcW w:w="340" w:type="pct"/>
            <w:vAlign w:val="center"/>
          </w:tcPr>
          <w:p w14:paraId="3DD044D6">
            <w:pPr>
              <w:jc w:val="center"/>
              <w:rPr>
                <w:rFonts w:ascii="仿宋_GB2312" w:hAnsi="Times New Roman" w:eastAsia="仿宋_GB2312"/>
                <w:sz w:val="20"/>
              </w:rPr>
            </w:pPr>
          </w:p>
        </w:tc>
        <w:tc>
          <w:tcPr>
            <w:tcW w:w="340" w:type="pct"/>
            <w:vAlign w:val="center"/>
          </w:tcPr>
          <w:p w14:paraId="1D0AAB42">
            <w:pPr>
              <w:jc w:val="center"/>
              <w:rPr>
                <w:rFonts w:ascii="仿宋_GB2312" w:hAnsi="Times New Roman" w:eastAsia="仿宋_GB2312"/>
                <w:sz w:val="20"/>
              </w:rPr>
            </w:pPr>
          </w:p>
        </w:tc>
        <w:tc>
          <w:tcPr>
            <w:tcW w:w="340" w:type="pct"/>
            <w:vAlign w:val="center"/>
          </w:tcPr>
          <w:p w14:paraId="386273DF">
            <w:pPr>
              <w:jc w:val="center"/>
              <w:rPr>
                <w:rFonts w:ascii="仿宋_GB2312" w:hAnsi="Times New Roman" w:eastAsia="仿宋_GB2312"/>
                <w:sz w:val="20"/>
              </w:rPr>
            </w:pPr>
          </w:p>
        </w:tc>
        <w:tc>
          <w:tcPr>
            <w:tcW w:w="339" w:type="pct"/>
            <w:vAlign w:val="center"/>
          </w:tcPr>
          <w:p w14:paraId="203B6108">
            <w:pPr>
              <w:jc w:val="center"/>
              <w:rPr>
                <w:rFonts w:ascii="仿宋_GB2312" w:hAnsi="Times New Roman" w:eastAsia="仿宋_GB2312"/>
                <w:sz w:val="20"/>
              </w:rPr>
            </w:pPr>
          </w:p>
        </w:tc>
        <w:tc>
          <w:tcPr>
            <w:tcW w:w="337" w:type="pct"/>
            <w:vAlign w:val="center"/>
          </w:tcPr>
          <w:p w14:paraId="2132C646">
            <w:pPr>
              <w:jc w:val="center"/>
              <w:rPr>
                <w:rFonts w:ascii="仿宋_GB2312" w:hAnsi="Times New Roman" w:eastAsia="仿宋_GB2312"/>
                <w:sz w:val="20"/>
              </w:rPr>
            </w:pPr>
          </w:p>
        </w:tc>
        <w:tc>
          <w:tcPr>
            <w:tcW w:w="332" w:type="pct"/>
            <w:vAlign w:val="center"/>
          </w:tcPr>
          <w:p w14:paraId="6805ADEA">
            <w:pPr>
              <w:jc w:val="center"/>
              <w:rPr>
                <w:rFonts w:ascii="仿宋_GB2312" w:hAnsi="Times New Roman" w:eastAsia="仿宋_GB2312"/>
                <w:sz w:val="20"/>
              </w:rPr>
            </w:pPr>
          </w:p>
        </w:tc>
      </w:tr>
      <w:tr w14:paraId="2FFB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 w:type="pct"/>
            <w:vAlign w:val="center"/>
          </w:tcPr>
          <w:p w14:paraId="0FC3A961">
            <w:pPr>
              <w:jc w:val="center"/>
              <w:rPr>
                <w:rFonts w:ascii="仿宋_GB2312" w:hAnsi="Times New Roman" w:eastAsia="仿宋_GB2312"/>
                <w:sz w:val="20"/>
              </w:rPr>
            </w:pPr>
          </w:p>
        </w:tc>
        <w:tc>
          <w:tcPr>
            <w:tcW w:w="303" w:type="pct"/>
            <w:vAlign w:val="center"/>
          </w:tcPr>
          <w:p w14:paraId="114FC3CB">
            <w:pPr>
              <w:jc w:val="center"/>
              <w:rPr>
                <w:rFonts w:ascii="仿宋_GB2312" w:hAnsi="Times New Roman" w:eastAsia="仿宋_GB2312"/>
                <w:sz w:val="20"/>
              </w:rPr>
            </w:pPr>
          </w:p>
        </w:tc>
        <w:tc>
          <w:tcPr>
            <w:tcW w:w="304" w:type="pct"/>
            <w:vAlign w:val="center"/>
          </w:tcPr>
          <w:p w14:paraId="780BF75C">
            <w:pPr>
              <w:jc w:val="center"/>
              <w:rPr>
                <w:rFonts w:ascii="仿宋_GB2312" w:hAnsi="Times New Roman" w:eastAsia="仿宋_GB2312"/>
                <w:sz w:val="20"/>
              </w:rPr>
            </w:pPr>
          </w:p>
        </w:tc>
        <w:tc>
          <w:tcPr>
            <w:tcW w:w="304" w:type="pct"/>
            <w:vAlign w:val="center"/>
          </w:tcPr>
          <w:p w14:paraId="7E8C3CDC">
            <w:pPr>
              <w:jc w:val="center"/>
              <w:rPr>
                <w:rFonts w:ascii="仿宋_GB2312" w:hAnsi="Times New Roman" w:eastAsia="仿宋_GB2312"/>
                <w:sz w:val="20"/>
              </w:rPr>
            </w:pPr>
          </w:p>
        </w:tc>
        <w:tc>
          <w:tcPr>
            <w:tcW w:w="460" w:type="pct"/>
            <w:vAlign w:val="center"/>
          </w:tcPr>
          <w:p w14:paraId="1E518E22">
            <w:pPr>
              <w:jc w:val="center"/>
              <w:rPr>
                <w:rFonts w:ascii="仿宋_GB2312" w:hAnsi="Times New Roman" w:eastAsia="仿宋_GB2312"/>
                <w:sz w:val="20"/>
              </w:rPr>
            </w:pPr>
          </w:p>
        </w:tc>
        <w:tc>
          <w:tcPr>
            <w:tcW w:w="541" w:type="pct"/>
            <w:vAlign w:val="center"/>
          </w:tcPr>
          <w:p w14:paraId="54F2A371">
            <w:pPr>
              <w:jc w:val="center"/>
              <w:rPr>
                <w:rFonts w:ascii="仿宋_GB2312" w:hAnsi="Times New Roman" w:eastAsia="仿宋_GB2312"/>
                <w:sz w:val="20"/>
              </w:rPr>
            </w:pPr>
          </w:p>
        </w:tc>
        <w:tc>
          <w:tcPr>
            <w:tcW w:w="288" w:type="pct"/>
            <w:vAlign w:val="center"/>
          </w:tcPr>
          <w:p w14:paraId="4C9971D1">
            <w:pPr>
              <w:jc w:val="center"/>
              <w:rPr>
                <w:rFonts w:ascii="仿宋_GB2312" w:hAnsi="Times New Roman" w:eastAsia="仿宋_GB2312"/>
                <w:sz w:val="20"/>
              </w:rPr>
            </w:pPr>
          </w:p>
        </w:tc>
        <w:tc>
          <w:tcPr>
            <w:tcW w:w="281" w:type="pct"/>
            <w:vAlign w:val="center"/>
          </w:tcPr>
          <w:p w14:paraId="59C5E3C8">
            <w:pPr>
              <w:jc w:val="center"/>
              <w:rPr>
                <w:rFonts w:ascii="仿宋_GB2312" w:hAnsi="Times New Roman" w:eastAsia="仿宋_GB2312"/>
                <w:sz w:val="20"/>
              </w:rPr>
            </w:pPr>
          </w:p>
        </w:tc>
        <w:tc>
          <w:tcPr>
            <w:tcW w:w="288" w:type="pct"/>
            <w:vAlign w:val="center"/>
          </w:tcPr>
          <w:p w14:paraId="64101FE1">
            <w:pPr>
              <w:jc w:val="center"/>
              <w:rPr>
                <w:rFonts w:ascii="仿宋_GB2312" w:hAnsi="Times New Roman" w:eastAsia="仿宋_GB2312"/>
                <w:sz w:val="20"/>
              </w:rPr>
            </w:pPr>
          </w:p>
        </w:tc>
        <w:tc>
          <w:tcPr>
            <w:tcW w:w="340" w:type="pct"/>
            <w:vAlign w:val="center"/>
          </w:tcPr>
          <w:p w14:paraId="2AA97BC0">
            <w:pPr>
              <w:jc w:val="center"/>
              <w:rPr>
                <w:rFonts w:ascii="仿宋_GB2312" w:hAnsi="Times New Roman" w:eastAsia="仿宋_GB2312"/>
                <w:sz w:val="20"/>
              </w:rPr>
            </w:pPr>
          </w:p>
        </w:tc>
        <w:tc>
          <w:tcPr>
            <w:tcW w:w="340" w:type="pct"/>
            <w:vAlign w:val="center"/>
          </w:tcPr>
          <w:p w14:paraId="1701F488">
            <w:pPr>
              <w:jc w:val="center"/>
              <w:rPr>
                <w:rFonts w:ascii="仿宋_GB2312" w:hAnsi="Times New Roman" w:eastAsia="仿宋_GB2312"/>
                <w:sz w:val="20"/>
              </w:rPr>
            </w:pPr>
          </w:p>
        </w:tc>
        <w:tc>
          <w:tcPr>
            <w:tcW w:w="340" w:type="pct"/>
            <w:vAlign w:val="center"/>
          </w:tcPr>
          <w:p w14:paraId="7DC2324F">
            <w:pPr>
              <w:jc w:val="center"/>
              <w:rPr>
                <w:rFonts w:ascii="仿宋_GB2312" w:hAnsi="Times New Roman" w:eastAsia="仿宋_GB2312"/>
                <w:sz w:val="20"/>
              </w:rPr>
            </w:pPr>
          </w:p>
        </w:tc>
        <w:tc>
          <w:tcPr>
            <w:tcW w:w="339" w:type="pct"/>
            <w:vAlign w:val="center"/>
          </w:tcPr>
          <w:p w14:paraId="692E453C">
            <w:pPr>
              <w:jc w:val="center"/>
              <w:rPr>
                <w:rFonts w:ascii="仿宋_GB2312" w:hAnsi="Times New Roman" w:eastAsia="仿宋_GB2312"/>
                <w:sz w:val="20"/>
              </w:rPr>
            </w:pPr>
          </w:p>
        </w:tc>
        <w:tc>
          <w:tcPr>
            <w:tcW w:w="337" w:type="pct"/>
            <w:vAlign w:val="center"/>
          </w:tcPr>
          <w:p w14:paraId="3FFE83AD">
            <w:pPr>
              <w:jc w:val="center"/>
              <w:rPr>
                <w:rFonts w:ascii="仿宋_GB2312" w:hAnsi="Times New Roman" w:eastAsia="仿宋_GB2312"/>
                <w:sz w:val="20"/>
              </w:rPr>
            </w:pPr>
          </w:p>
        </w:tc>
        <w:tc>
          <w:tcPr>
            <w:tcW w:w="332" w:type="pct"/>
            <w:vAlign w:val="center"/>
          </w:tcPr>
          <w:p w14:paraId="4151679A">
            <w:pPr>
              <w:jc w:val="center"/>
              <w:rPr>
                <w:rFonts w:ascii="仿宋_GB2312" w:hAnsi="Times New Roman" w:eastAsia="仿宋_GB2312"/>
                <w:sz w:val="20"/>
              </w:rPr>
            </w:pPr>
          </w:p>
        </w:tc>
      </w:tr>
      <w:tr w14:paraId="1793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 w:type="pct"/>
            <w:vAlign w:val="center"/>
          </w:tcPr>
          <w:p w14:paraId="2115CA46">
            <w:pPr>
              <w:jc w:val="center"/>
              <w:rPr>
                <w:rFonts w:ascii="仿宋_GB2312" w:hAnsi="Times New Roman" w:eastAsia="仿宋_GB2312"/>
                <w:sz w:val="20"/>
              </w:rPr>
            </w:pPr>
            <w:r>
              <w:rPr>
                <w:rFonts w:ascii="仿宋_GB2312" w:hAnsi="Times New Roman" w:eastAsia="仿宋_GB2312"/>
                <w:sz w:val="20"/>
              </w:rPr>
              <w:t>合计</w:t>
            </w:r>
          </w:p>
        </w:tc>
        <w:tc>
          <w:tcPr>
            <w:tcW w:w="303" w:type="pct"/>
            <w:vAlign w:val="center"/>
          </w:tcPr>
          <w:p w14:paraId="1CC04F33">
            <w:pPr>
              <w:jc w:val="center"/>
              <w:rPr>
                <w:rFonts w:ascii="仿宋_GB2312" w:hAnsi="Times New Roman" w:eastAsia="仿宋_GB2312"/>
                <w:sz w:val="20"/>
              </w:rPr>
            </w:pPr>
          </w:p>
        </w:tc>
        <w:tc>
          <w:tcPr>
            <w:tcW w:w="304" w:type="pct"/>
            <w:vAlign w:val="center"/>
          </w:tcPr>
          <w:p w14:paraId="78D07EC6">
            <w:pPr>
              <w:jc w:val="center"/>
              <w:rPr>
                <w:rFonts w:ascii="仿宋_GB2312" w:hAnsi="Times New Roman" w:eastAsia="仿宋_GB2312"/>
                <w:sz w:val="20"/>
              </w:rPr>
            </w:pPr>
          </w:p>
        </w:tc>
        <w:tc>
          <w:tcPr>
            <w:tcW w:w="304" w:type="pct"/>
            <w:vAlign w:val="center"/>
          </w:tcPr>
          <w:p w14:paraId="5F7DCB15">
            <w:pPr>
              <w:jc w:val="center"/>
              <w:rPr>
                <w:rFonts w:ascii="仿宋_GB2312" w:hAnsi="Times New Roman" w:eastAsia="仿宋_GB2312"/>
                <w:sz w:val="20"/>
              </w:rPr>
            </w:pPr>
          </w:p>
        </w:tc>
        <w:tc>
          <w:tcPr>
            <w:tcW w:w="460" w:type="pct"/>
            <w:vAlign w:val="center"/>
          </w:tcPr>
          <w:p w14:paraId="437B0342">
            <w:pPr>
              <w:jc w:val="center"/>
              <w:rPr>
                <w:rFonts w:ascii="仿宋_GB2312" w:hAnsi="Times New Roman" w:eastAsia="仿宋_GB2312"/>
                <w:sz w:val="20"/>
              </w:rPr>
            </w:pPr>
          </w:p>
        </w:tc>
        <w:tc>
          <w:tcPr>
            <w:tcW w:w="541" w:type="pct"/>
            <w:vAlign w:val="center"/>
          </w:tcPr>
          <w:p w14:paraId="760C6C62">
            <w:pPr>
              <w:jc w:val="center"/>
              <w:rPr>
                <w:rFonts w:ascii="仿宋_GB2312" w:hAnsi="Times New Roman" w:eastAsia="仿宋_GB2312"/>
                <w:sz w:val="20"/>
              </w:rPr>
            </w:pPr>
          </w:p>
        </w:tc>
        <w:tc>
          <w:tcPr>
            <w:tcW w:w="288" w:type="pct"/>
            <w:vAlign w:val="center"/>
          </w:tcPr>
          <w:p w14:paraId="2FFE5BF4">
            <w:pPr>
              <w:jc w:val="center"/>
              <w:rPr>
                <w:rFonts w:ascii="仿宋_GB2312" w:hAnsi="Times New Roman" w:eastAsia="仿宋_GB2312"/>
                <w:sz w:val="20"/>
              </w:rPr>
            </w:pPr>
          </w:p>
        </w:tc>
        <w:tc>
          <w:tcPr>
            <w:tcW w:w="281" w:type="pct"/>
            <w:vAlign w:val="center"/>
          </w:tcPr>
          <w:p w14:paraId="7CE01F1B">
            <w:pPr>
              <w:jc w:val="center"/>
              <w:rPr>
                <w:rFonts w:ascii="仿宋_GB2312" w:hAnsi="Times New Roman" w:eastAsia="仿宋_GB2312"/>
                <w:sz w:val="20"/>
              </w:rPr>
            </w:pPr>
          </w:p>
        </w:tc>
        <w:tc>
          <w:tcPr>
            <w:tcW w:w="288" w:type="pct"/>
            <w:vAlign w:val="center"/>
          </w:tcPr>
          <w:p w14:paraId="716B52F2">
            <w:pPr>
              <w:jc w:val="center"/>
              <w:rPr>
                <w:rFonts w:ascii="仿宋_GB2312" w:hAnsi="Times New Roman" w:eastAsia="仿宋_GB2312"/>
                <w:sz w:val="20"/>
              </w:rPr>
            </w:pPr>
          </w:p>
        </w:tc>
        <w:tc>
          <w:tcPr>
            <w:tcW w:w="340" w:type="pct"/>
            <w:vAlign w:val="center"/>
          </w:tcPr>
          <w:p w14:paraId="2421B9CC">
            <w:pPr>
              <w:jc w:val="center"/>
              <w:rPr>
                <w:rFonts w:ascii="仿宋_GB2312" w:hAnsi="Times New Roman" w:eastAsia="仿宋_GB2312"/>
                <w:sz w:val="20"/>
              </w:rPr>
            </w:pPr>
          </w:p>
        </w:tc>
        <w:tc>
          <w:tcPr>
            <w:tcW w:w="340" w:type="pct"/>
            <w:vAlign w:val="center"/>
          </w:tcPr>
          <w:p w14:paraId="62BD6426">
            <w:pPr>
              <w:jc w:val="center"/>
              <w:rPr>
                <w:rFonts w:ascii="仿宋_GB2312" w:hAnsi="Times New Roman" w:eastAsia="仿宋_GB2312"/>
                <w:sz w:val="20"/>
              </w:rPr>
            </w:pPr>
          </w:p>
        </w:tc>
        <w:tc>
          <w:tcPr>
            <w:tcW w:w="340" w:type="pct"/>
            <w:vAlign w:val="center"/>
          </w:tcPr>
          <w:p w14:paraId="706325CE">
            <w:pPr>
              <w:jc w:val="center"/>
              <w:rPr>
                <w:rFonts w:ascii="仿宋_GB2312" w:hAnsi="Times New Roman" w:eastAsia="仿宋_GB2312"/>
                <w:sz w:val="20"/>
              </w:rPr>
            </w:pPr>
          </w:p>
        </w:tc>
        <w:tc>
          <w:tcPr>
            <w:tcW w:w="339" w:type="pct"/>
            <w:vAlign w:val="center"/>
          </w:tcPr>
          <w:p w14:paraId="0C22FCC0">
            <w:pPr>
              <w:jc w:val="center"/>
              <w:rPr>
                <w:rFonts w:ascii="仿宋_GB2312" w:hAnsi="Times New Roman" w:eastAsia="仿宋_GB2312"/>
                <w:sz w:val="20"/>
              </w:rPr>
            </w:pPr>
          </w:p>
        </w:tc>
        <w:tc>
          <w:tcPr>
            <w:tcW w:w="337" w:type="pct"/>
            <w:vAlign w:val="center"/>
          </w:tcPr>
          <w:p w14:paraId="796364E1">
            <w:pPr>
              <w:jc w:val="center"/>
              <w:rPr>
                <w:rFonts w:ascii="仿宋_GB2312" w:hAnsi="Times New Roman" w:eastAsia="仿宋_GB2312"/>
                <w:sz w:val="20"/>
              </w:rPr>
            </w:pPr>
          </w:p>
        </w:tc>
        <w:tc>
          <w:tcPr>
            <w:tcW w:w="332" w:type="pct"/>
            <w:vAlign w:val="center"/>
          </w:tcPr>
          <w:p w14:paraId="3C082154">
            <w:pPr>
              <w:jc w:val="center"/>
              <w:rPr>
                <w:rFonts w:ascii="仿宋_GB2312" w:hAnsi="Times New Roman" w:eastAsia="仿宋_GB2312"/>
                <w:sz w:val="20"/>
              </w:rPr>
            </w:pPr>
          </w:p>
        </w:tc>
      </w:tr>
    </w:tbl>
    <w:p w14:paraId="12A8A07F">
      <w:pPr>
        <w:pStyle w:val="179"/>
        <w:spacing w:before="120"/>
        <w:sectPr>
          <w:headerReference r:id="rId9" w:type="default"/>
          <w:footerReference r:id="rId10" w:type="default"/>
          <w:pgSz w:w="16838" w:h="11906" w:orient="landscape"/>
          <w:pgMar w:top="1588" w:right="1474" w:bottom="1474" w:left="1474" w:header="851" w:footer="794" w:gutter="0"/>
          <w:pgNumType w:fmt="decimal"/>
          <w:cols w:space="720" w:num="1"/>
          <w:docGrid w:linePitch="312" w:charSpace="0"/>
        </w:sectPr>
      </w:pPr>
      <w:r>
        <w:t>填表人：             审核人：                 填报单位：                    （加盖公章）                     时间：</w:t>
      </w:r>
    </w:p>
    <w:p w14:paraId="44890303">
      <w:pPr>
        <w:pStyle w:val="167"/>
        <w:spacing w:before="240" w:after="240"/>
        <w:rPr>
          <w:rFonts w:ascii="黑体" w:hAnsi="黑体" w:eastAsia="黑体"/>
        </w:rPr>
      </w:pPr>
      <w:r>
        <w:rPr>
          <w:rFonts w:ascii="黑体" w:hAnsi="黑体" w:eastAsia="黑体"/>
        </w:rPr>
        <w:t>第</w:t>
      </w:r>
      <w:r>
        <w:rPr>
          <w:rFonts w:hint="eastAsia" w:ascii="黑体" w:hAnsi="黑体" w:eastAsia="黑体"/>
          <w:lang w:eastAsia="zh-CN"/>
        </w:rPr>
        <w:t>五</w:t>
      </w:r>
      <w:r>
        <w:rPr>
          <w:rFonts w:ascii="黑体" w:hAnsi="黑体" w:eastAsia="黑体"/>
        </w:rPr>
        <w:t>章</w:t>
      </w:r>
      <w:r>
        <w:rPr>
          <w:rFonts w:hint="eastAsia" w:ascii="黑体" w:hAnsi="黑体" w:eastAsia="黑体"/>
        </w:rPr>
        <w:t xml:space="preserve"> </w:t>
      </w:r>
      <w:r>
        <w:rPr>
          <w:rFonts w:ascii="黑体" w:hAnsi="黑体" w:eastAsia="黑体"/>
        </w:rPr>
        <w:t xml:space="preserve"> 职责分工</w:t>
      </w:r>
    </w:p>
    <w:p w14:paraId="1DF79B91">
      <w:pPr>
        <w:pStyle w:val="172"/>
        <w:keepNext w:val="0"/>
        <w:keepLines w:val="0"/>
        <w:pageBreakBefore w:val="0"/>
        <w:kinsoku/>
        <w:wordWrap/>
        <w:overflowPunct/>
        <w:autoSpaceDE/>
        <w:autoSpaceDN/>
        <w:bidi w:val="0"/>
        <w:spacing w:line="570" w:lineRule="exact"/>
        <w:ind w:firstLine="640"/>
        <w:textAlignment w:val="auto"/>
        <w:rPr>
          <w:rFonts w:hint="eastAsia" w:ascii="黑体" w:hAnsi="黑体" w:eastAsia="黑体"/>
          <w:lang w:eastAsia="zh-CN"/>
        </w:rPr>
      </w:pPr>
      <w:r>
        <w:rPr>
          <w:rFonts w:ascii="黑体" w:hAnsi="黑体" w:eastAsia="黑体"/>
        </w:rPr>
        <w:t>一、</w:t>
      </w:r>
      <w:r>
        <w:rPr>
          <w:rFonts w:hint="eastAsia" w:ascii="黑体" w:hAnsi="黑体" w:eastAsia="黑体"/>
          <w:lang w:eastAsia="zh-CN"/>
        </w:rPr>
        <w:t>卫体局</w:t>
      </w:r>
    </w:p>
    <w:p w14:paraId="6C3FD40D">
      <w:pPr>
        <w:pStyle w:val="172"/>
        <w:keepNext w:val="0"/>
        <w:keepLines w:val="0"/>
        <w:pageBreakBefore w:val="0"/>
        <w:kinsoku/>
        <w:wordWrap/>
        <w:overflowPunct/>
        <w:autoSpaceDE/>
        <w:autoSpaceDN/>
        <w:bidi w:val="0"/>
        <w:spacing w:line="570" w:lineRule="exact"/>
        <w:ind w:firstLine="640"/>
        <w:textAlignment w:val="auto"/>
      </w:pPr>
      <w:r>
        <w:t>（一）建立健全辖区卫生健康系统监测报告体系。</w:t>
      </w:r>
      <w:r>
        <w:rPr>
          <w:rFonts w:hint="eastAsia"/>
          <w:lang w:eastAsia="zh-CN"/>
        </w:rPr>
        <w:t>区卫体局</w:t>
      </w:r>
      <w:r>
        <w:t>应建立包括辖区</w:t>
      </w:r>
      <w:r>
        <w:rPr>
          <w:rFonts w:hint="eastAsia"/>
          <w:lang w:eastAsia="zh-CN"/>
        </w:rPr>
        <w:t>卫体局</w:t>
      </w:r>
      <w:r>
        <w:t>、医疗、疾控、监督、乡镇卫生院、社区卫生服务中心等机构在内的食源性疾病监测、报告体系，明确各有关机构职责，制定管理制度和工作程序。</w:t>
      </w:r>
    </w:p>
    <w:p w14:paraId="634FCF93">
      <w:pPr>
        <w:pStyle w:val="172"/>
        <w:keepNext w:val="0"/>
        <w:keepLines w:val="0"/>
        <w:pageBreakBefore w:val="0"/>
        <w:kinsoku/>
        <w:wordWrap/>
        <w:overflowPunct/>
        <w:autoSpaceDE/>
        <w:autoSpaceDN/>
        <w:bidi w:val="0"/>
        <w:spacing w:line="570" w:lineRule="exact"/>
        <w:ind w:firstLine="640"/>
        <w:textAlignment w:val="auto"/>
      </w:pPr>
      <w:r>
        <w:t>（二）在本机构内，指定专门领导、专门科室、专人负责监测工作。</w:t>
      </w:r>
    </w:p>
    <w:p w14:paraId="08B409E9">
      <w:pPr>
        <w:pStyle w:val="172"/>
        <w:keepNext w:val="0"/>
        <w:keepLines w:val="0"/>
        <w:pageBreakBefore w:val="0"/>
        <w:kinsoku/>
        <w:wordWrap/>
        <w:overflowPunct/>
        <w:autoSpaceDE/>
        <w:autoSpaceDN/>
        <w:bidi w:val="0"/>
        <w:spacing w:line="570" w:lineRule="exact"/>
        <w:ind w:firstLine="640"/>
        <w:textAlignment w:val="auto"/>
      </w:pPr>
      <w:r>
        <w:t>（三）</w:t>
      </w:r>
      <w:bookmarkStart w:id="41" w:name="_Hlk190960262"/>
      <w:r>
        <w:t>组织辖区内医疗、</w:t>
      </w:r>
      <w:r>
        <w:rPr>
          <w:rFonts w:hint="eastAsia"/>
        </w:rPr>
        <w:t>校医、</w:t>
      </w:r>
      <w:r>
        <w:t>疾控机构人员培训，</w:t>
      </w:r>
      <w:r>
        <w:rPr>
          <w:rFonts w:hint="eastAsia"/>
        </w:rPr>
        <w:t>保留相应佐证文件，包括但不限于</w:t>
      </w:r>
      <w:r>
        <w:rPr>
          <w:rFonts w:hint="eastAsia" w:ascii="Times New Roman"/>
        </w:rPr>
        <w:t>培训通知、签到表、课件、现场照片等。</w:t>
      </w:r>
      <w:r>
        <w:t>培训内容应包括监测方案、工作手册、</w:t>
      </w:r>
      <w:r>
        <w:rPr>
          <w:rFonts w:hint="eastAsia"/>
        </w:rPr>
        <w:t>数据审核、常见食源性疾病（包括聚集性病例）种类、特点、</w:t>
      </w:r>
      <w:r>
        <w:t>诊断、处置、报告</w:t>
      </w:r>
      <w:r>
        <w:rPr>
          <w:rFonts w:hint="eastAsia"/>
        </w:rPr>
        <w:t>、食源性疾病流行病学调查协作</w:t>
      </w:r>
      <w:r>
        <w:t>知识等，并进行培训效果评估</w:t>
      </w:r>
      <w:r>
        <w:rPr>
          <w:rFonts w:hint="eastAsia"/>
        </w:rPr>
        <w:t>，</w:t>
      </w:r>
      <w:r>
        <w:rPr>
          <w:rFonts w:hint="eastAsia" w:ascii="Times New Roman"/>
        </w:rPr>
        <w:t>如有必要应采取纠偏措施</w:t>
      </w:r>
      <w:r>
        <w:t>。医疗机构培训实行属地化管理。</w:t>
      </w:r>
    </w:p>
    <w:bookmarkEnd w:id="41"/>
    <w:p w14:paraId="0AB5153D">
      <w:pPr>
        <w:pStyle w:val="172"/>
        <w:keepNext w:val="0"/>
        <w:keepLines w:val="0"/>
        <w:pageBreakBefore w:val="0"/>
        <w:kinsoku/>
        <w:wordWrap/>
        <w:overflowPunct/>
        <w:autoSpaceDE/>
        <w:autoSpaceDN/>
        <w:bidi w:val="0"/>
        <w:spacing w:line="570" w:lineRule="exact"/>
        <w:ind w:firstLine="640"/>
        <w:textAlignment w:val="auto"/>
      </w:pPr>
      <w:r>
        <w:t>（四）</w:t>
      </w:r>
      <w:r>
        <w:rPr>
          <w:rFonts w:hint="eastAsia"/>
          <w:lang w:eastAsia="zh-CN"/>
        </w:rPr>
        <w:t>区卫体局</w:t>
      </w:r>
      <w:r>
        <w:t>定期组织现场指导，指导内容包括各监测机构组织安排情况、人员培训情况、报告技能掌握情况、可疑聚集性病例漏报情况等。</w:t>
      </w:r>
    </w:p>
    <w:p w14:paraId="46D5D2C5">
      <w:pPr>
        <w:pStyle w:val="172"/>
        <w:keepNext w:val="0"/>
        <w:keepLines w:val="0"/>
        <w:pageBreakBefore w:val="0"/>
        <w:kinsoku/>
        <w:wordWrap/>
        <w:overflowPunct/>
        <w:autoSpaceDE/>
        <w:autoSpaceDN/>
        <w:bidi w:val="0"/>
        <w:spacing w:line="570" w:lineRule="exact"/>
        <w:ind w:firstLine="640"/>
        <w:textAlignment w:val="auto"/>
        <w:rPr>
          <w:szCs w:val="28"/>
        </w:rPr>
      </w:pPr>
      <w:r>
        <w:t>（五）</w:t>
      </w:r>
      <w:r>
        <w:rPr>
          <w:szCs w:val="28"/>
        </w:rPr>
        <w:t>组织辖区食品安全事故流行病学调查员培训，聘任调查员。</w:t>
      </w:r>
    </w:p>
    <w:p w14:paraId="659E5C3B">
      <w:pPr>
        <w:pStyle w:val="172"/>
        <w:keepNext w:val="0"/>
        <w:keepLines w:val="0"/>
        <w:pageBreakBefore w:val="0"/>
        <w:kinsoku/>
        <w:wordWrap/>
        <w:overflowPunct/>
        <w:autoSpaceDE/>
        <w:autoSpaceDN/>
        <w:bidi w:val="0"/>
        <w:spacing w:line="570" w:lineRule="exact"/>
        <w:ind w:firstLine="640"/>
        <w:textAlignment w:val="auto"/>
        <w:rPr>
          <w:szCs w:val="28"/>
        </w:rPr>
      </w:pPr>
      <w:r>
        <w:t>（六）</w:t>
      </w:r>
      <w:r>
        <w:rPr>
          <w:szCs w:val="28"/>
        </w:rPr>
        <w:t>接到医疗机构或疾控中心报告的疑似食源性疾病暴发事件及食品安全问题或隐患</w:t>
      </w:r>
      <w:r>
        <w:rPr>
          <w:rFonts w:hint="eastAsia" w:ascii="Times New Roman"/>
          <w:szCs w:val="28"/>
        </w:rPr>
        <w:t>（尤其应关注学校、学生类特殊场所与人群）</w:t>
      </w:r>
      <w:r>
        <w:rPr>
          <w:szCs w:val="28"/>
        </w:rPr>
        <w:t>后，应进行信息核实，与食品安全有关的，应及时将相关信息通报</w:t>
      </w:r>
      <w:r>
        <w:rPr>
          <w:rFonts w:hint="eastAsia"/>
          <w:szCs w:val="28"/>
          <w:lang w:eastAsia="zh-CN"/>
        </w:rPr>
        <w:t>市场监督管理局</w:t>
      </w:r>
      <w:r>
        <w:rPr>
          <w:szCs w:val="28"/>
        </w:rPr>
        <w:t>。及时组织食源性疾病的流行病学调查；协调食源性疾病暴发事件的食品溯源调查。</w:t>
      </w:r>
    </w:p>
    <w:p w14:paraId="7D83385A">
      <w:pPr>
        <w:pStyle w:val="172"/>
        <w:keepNext w:val="0"/>
        <w:keepLines w:val="0"/>
        <w:pageBreakBefore w:val="0"/>
        <w:kinsoku/>
        <w:wordWrap/>
        <w:overflowPunct/>
        <w:autoSpaceDE/>
        <w:autoSpaceDN/>
        <w:bidi w:val="0"/>
        <w:spacing w:line="570" w:lineRule="exact"/>
        <w:ind w:firstLine="640"/>
        <w:textAlignment w:val="auto"/>
        <w:rPr>
          <w:szCs w:val="28"/>
        </w:rPr>
      </w:pPr>
      <w:r>
        <w:t>（七）</w:t>
      </w:r>
      <w:r>
        <w:rPr>
          <w:szCs w:val="28"/>
        </w:rPr>
        <w:t>组织疾控中心及时报告满足网报条件的事件；协调有关部门，为疾控中心提供网络报告的必要数据。</w:t>
      </w:r>
    </w:p>
    <w:p w14:paraId="477CEE33">
      <w:pPr>
        <w:pStyle w:val="172"/>
        <w:keepNext w:val="0"/>
        <w:keepLines w:val="0"/>
        <w:pageBreakBefore w:val="0"/>
        <w:kinsoku/>
        <w:wordWrap/>
        <w:overflowPunct/>
        <w:autoSpaceDE/>
        <w:autoSpaceDN/>
        <w:bidi w:val="0"/>
        <w:spacing w:line="570" w:lineRule="exact"/>
        <w:ind w:firstLine="640"/>
        <w:textAlignment w:val="auto"/>
        <w:rPr>
          <w:szCs w:val="28"/>
        </w:rPr>
      </w:pPr>
      <w:r>
        <w:t>（八）</w:t>
      </w:r>
      <w:r>
        <w:rPr>
          <w:szCs w:val="28"/>
        </w:rPr>
        <w:t>协调解决工作中出现的问题，确保监测工作规范、有序运转，并注意提高数据质量。</w:t>
      </w:r>
    </w:p>
    <w:p w14:paraId="4F39A33B">
      <w:pPr>
        <w:pStyle w:val="172"/>
        <w:keepNext w:val="0"/>
        <w:keepLines w:val="0"/>
        <w:pageBreakBefore w:val="0"/>
        <w:kinsoku/>
        <w:wordWrap/>
        <w:overflowPunct/>
        <w:autoSpaceDE/>
        <w:autoSpaceDN/>
        <w:bidi w:val="0"/>
        <w:spacing w:line="570" w:lineRule="exact"/>
        <w:ind w:firstLine="640"/>
        <w:textAlignment w:val="auto"/>
        <w:rPr>
          <w:szCs w:val="28"/>
        </w:rPr>
      </w:pPr>
      <w:r>
        <w:t>（九）</w:t>
      </w:r>
      <w:r>
        <w:rPr>
          <w:szCs w:val="28"/>
        </w:rPr>
        <w:t>开展辖区内食源性疾病暴发事件漏报追踪，建立绩效考核办法，对考核不合格的地区、单位或个人，给予通报批评，责令限期改正。对工作落实不力、瞒报、迟报、漏报食源性疾病相关信息导致严重后果的单位和个人，追究相关领导和主要责任人的责任。</w:t>
      </w:r>
    </w:p>
    <w:p w14:paraId="04DCDA6D">
      <w:pPr>
        <w:pStyle w:val="172"/>
        <w:keepNext w:val="0"/>
        <w:keepLines w:val="0"/>
        <w:pageBreakBefore w:val="0"/>
        <w:kinsoku/>
        <w:wordWrap/>
        <w:overflowPunct/>
        <w:autoSpaceDE/>
        <w:autoSpaceDN/>
        <w:bidi w:val="0"/>
        <w:spacing w:line="570" w:lineRule="exact"/>
        <w:ind w:firstLine="640"/>
        <w:textAlignment w:val="auto"/>
        <w:rPr>
          <w:rFonts w:hint="eastAsia" w:ascii="黑体" w:hAnsi="黑体" w:eastAsia="黑体"/>
          <w:lang w:eastAsia="zh-CN"/>
        </w:rPr>
      </w:pPr>
      <w:r>
        <w:rPr>
          <w:rFonts w:ascii="黑体" w:hAnsi="黑体" w:eastAsia="黑体"/>
        </w:rPr>
        <w:t>二、市场监督管理</w:t>
      </w:r>
      <w:r>
        <w:rPr>
          <w:rFonts w:hint="eastAsia" w:ascii="黑体" w:hAnsi="黑体" w:eastAsia="黑体"/>
          <w:lang w:eastAsia="zh-CN"/>
        </w:rPr>
        <w:t>局</w:t>
      </w:r>
    </w:p>
    <w:p w14:paraId="63C2A3ED">
      <w:pPr>
        <w:pStyle w:val="172"/>
        <w:keepNext w:val="0"/>
        <w:keepLines w:val="0"/>
        <w:pageBreakBefore w:val="0"/>
        <w:kinsoku/>
        <w:wordWrap/>
        <w:overflowPunct/>
        <w:autoSpaceDE/>
        <w:autoSpaceDN/>
        <w:bidi w:val="0"/>
        <w:spacing w:line="570" w:lineRule="exact"/>
        <w:ind w:firstLine="640"/>
        <w:textAlignment w:val="auto"/>
        <w:rPr>
          <w:szCs w:val="28"/>
        </w:rPr>
      </w:pPr>
      <w:r>
        <w:t>（一）</w:t>
      </w:r>
      <w:r>
        <w:rPr>
          <w:szCs w:val="28"/>
        </w:rPr>
        <w:t>在</w:t>
      </w:r>
      <w:r>
        <w:rPr>
          <w:rFonts w:hint="eastAsia"/>
          <w:szCs w:val="28"/>
          <w:lang w:eastAsia="zh-CN"/>
        </w:rPr>
        <w:t>本单位</w:t>
      </w:r>
      <w:r>
        <w:rPr>
          <w:szCs w:val="28"/>
        </w:rPr>
        <w:t>内，指定专门领导、专门科室、专人负责监测工作。</w:t>
      </w:r>
    </w:p>
    <w:p w14:paraId="12B1CD0C">
      <w:pPr>
        <w:pStyle w:val="172"/>
        <w:keepNext w:val="0"/>
        <w:keepLines w:val="0"/>
        <w:pageBreakBefore w:val="0"/>
        <w:kinsoku/>
        <w:wordWrap/>
        <w:overflowPunct/>
        <w:autoSpaceDE/>
        <w:autoSpaceDN/>
        <w:bidi w:val="0"/>
        <w:spacing w:line="570" w:lineRule="exact"/>
        <w:ind w:firstLine="640"/>
        <w:textAlignment w:val="auto"/>
        <w:rPr>
          <w:szCs w:val="28"/>
        </w:rPr>
      </w:pPr>
      <w:r>
        <w:t>（二）</w:t>
      </w:r>
      <w:r>
        <w:rPr>
          <w:szCs w:val="28"/>
        </w:rPr>
        <w:t>接到食源性疾病暴发事件及食品安全问题或隐患报告后，应依法立即组织开展调查处置工作，并在启动调查1个工作日内和完成调查1个工作日内，将有关情况向</w:t>
      </w:r>
      <w:r>
        <w:rPr>
          <w:rFonts w:hint="eastAsia"/>
          <w:szCs w:val="28"/>
          <w:lang w:eastAsia="zh-CN"/>
        </w:rPr>
        <w:t>区卫体局</w:t>
      </w:r>
      <w:r>
        <w:rPr>
          <w:szCs w:val="28"/>
        </w:rPr>
        <w:t>通报。</w:t>
      </w:r>
    </w:p>
    <w:p w14:paraId="5BC4E5EB">
      <w:pPr>
        <w:pStyle w:val="172"/>
        <w:keepNext w:val="0"/>
        <w:keepLines w:val="0"/>
        <w:pageBreakBefore w:val="0"/>
        <w:kinsoku/>
        <w:wordWrap/>
        <w:overflowPunct/>
        <w:autoSpaceDE/>
        <w:autoSpaceDN/>
        <w:bidi w:val="0"/>
        <w:spacing w:line="570" w:lineRule="exact"/>
        <w:ind w:firstLine="640"/>
        <w:textAlignment w:val="auto"/>
        <w:rPr>
          <w:rFonts w:ascii="黑体" w:hAnsi="黑体" w:eastAsia="黑体"/>
        </w:rPr>
      </w:pPr>
      <w:r>
        <w:rPr>
          <w:rFonts w:ascii="黑体" w:hAnsi="黑体" w:eastAsia="黑体"/>
        </w:rPr>
        <w:t>三、医疗机构</w:t>
      </w:r>
    </w:p>
    <w:p w14:paraId="4EB3165C">
      <w:pPr>
        <w:pStyle w:val="172"/>
        <w:keepNext w:val="0"/>
        <w:keepLines w:val="0"/>
        <w:pageBreakBefore w:val="0"/>
        <w:kinsoku/>
        <w:wordWrap/>
        <w:overflowPunct/>
        <w:autoSpaceDE/>
        <w:autoSpaceDN/>
        <w:bidi w:val="0"/>
        <w:spacing w:line="570" w:lineRule="exact"/>
        <w:ind w:firstLine="640"/>
        <w:textAlignment w:val="auto"/>
      </w:pPr>
      <w:r>
        <w:t>（一）认真落实</w:t>
      </w:r>
      <w:r>
        <w:rPr>
          <w:rFonts w:hint="eastAsia"/>
          <w:lang w:eastAsia="zh-CN"/>
        </w:rPr>
        <w:t>我</w:t>
      </w:r>
      <w:r>
        <w:t>区《监测方案》，做好工作安排。</w:t>
      </w:r>
    </w:p>
    <w:p w14:paraId="35FFEB79">
      <w:pPr>
        <w:pStyle w:val="172"/>
        <w:keepNext w:val="0"/>
        <w:keepLines w:val="0"/>
        <w:pageBreakBefore w:val="0"/>
        <w:kinsoku/>
        <w:wordWrap/>
        <w:overflowPunct/>
        <w:autoSpaceDE/>
        <w:autoSpaceDN/>
        <w:bidi w:val="0"/>
        <w:spacing w:line="570" w:lineRule="exact"/>
        <w:ind w:firstLine="640"/>
        <w:textAlignment w:val="auto"/>
      </w:pPr>
      <w:r>
        <w:t>（二）</w:t>
      </w:r>
      <w:r>
        <w:rPr>
          <w:rFonts w:hint="eastAsia"/>
        </w:rPr>
        <w:t>确定具体部门及人员负责食源性疾病监测工作，明确岗位职责，安排人员应符合岗位要求。（1）明确主管领导和技术负责人；（2）指定具体部门和人员；（3）安排人员应符合岗位要求。（4）</w:t>
      </w:r>
      <w:r>
        <w:t>为承担食源性疾病病例监测的科室提供网络报告设备和条件</w:t>
      </w:r>
      <w:r>
        <w:rPr>
          <w:rFonts w:hint="eastAsia"/>
        </w:rPr>
        <w:t>。</w:t>
      </w:r>
    </w:p>
    <w:p w14:paraId="18786751">
      <w:pPr>
        <w:pStyle w:val="172"/>
        <w:keepNext w:val="0"/>
        <w:keepLines w:val="0"/>
        <w:pageBreakBefore w:val="0"/>
        <w:kinsoku/>
        <w:wordWrap/>
        <w:overflowPunct/>
        <w:autoSpaceDE/>
        <w:autoSpaceDN/>
        <w:bidi w:val="0"/>
        <w:spacing w:line="570" w:lineRule="exact"/>
        <w:ind w:firstLine="640"/>
        <w:textAlignment w:val="auto"/>
      </w:pPr>
      <w:r>
        <w:t>（三）</w:t>
      </w:r>
      <w:r>
        <w:rPr>
          <w:rFonts w:hint="eastAsia" w:ascii="Times New Roman"/>
          <w:bCs/>
        </w:rPr>
        <w:t>建立食源性疾病监测报告工作制度、程序或规范手册等</w:t>
      </w:r>
      <w:r>
        <w:t>。</w:t>
      </w:r>
    </w:p>
    <w:p w14:paraId="01B6242A">
      <w:pPr>
        <w:pStyle w:val="172"/>
        <w:keepNext w:val="0"/>
        <w:keepLines w:val="0"/>
        <w:pageBreakBefore w:val="0"/>
        <w:kinsoku/>
        <w:wordWrap/>
        <w:overflowPunct/>
        <w:autoSpaceDE/>
        <w:autoSpaceDN/>
        <w:bidi w:val="0"/>
        <w:spacing w:line="570" w:lineRule="exact"/>
        <w:ind w:firstLine="640"/>
        <w:textAlignment w:val="auto"/>
      </w:pPr>
      <w:bookmarkStart w:id="42" w:name="_Hlk190956542"/>
      <w:r>
        <w:t>（四）</w:t>
      </w:r>
      <w:bookmarkEnd w:id="42"/>
      <w:r>
        <w:t>建立定期和长效培训机制，对承担监测任务的临床医生实行全员培训，提高临床医生的报告意识。</w:t>
      </w:r>
      <w:r>
        <w:rPr>
          <w:rFonts w:hint="eastAsia"/>
        </w:rPr>
        <w:t>保留相应佐证文件，包括但不限于培训通知、签到表、课件、现场照片等。</w:t>
      </w:r>
      <w:r>
        <w:t>培训内容包括监测方案，工作手册，</w:t>
      </w:r>
      <w:r>
        <w:rPr>
          <w:rFonts w:hint="eastAsia"/>
        </w:rPr>
        <w:t>常见食源性疾病（包括聚集性病例）种类、特点、诊断、</w:t>
      </w:r>
      <w:r>
        <w:t>处置、</w:t>
      </w:r>
      <w:r>
        <w:rPr>
          <w:rFonts w:hint="eastAsia"/>
        </w:rPr>
        <w:t>食源性疾病流行病学调查协作</w:t>
      </w:r>
      <w:r>
        <w:t>、报告知识和数据报告系统等，并进行培训效果评估。主动监测医院还应培训食源性疾病主动监测、报告知识。</w:t>
      </w:r>
    </w:p>
    <w:p w14:paraId="18BAD57C">
      <w:pPr>
        <w:pStyle w:val="172"/>
        <w:keepNext w:val="0"/>
        <w:keepLines w:val="0"/>
        <w:pageBreakBefore w:val="0"/>
        <w:kinsoku/>
        <w:wordWrap/>
        <w:overflowPunct/>
        <w:autoSpaceDE/>
        <w:autoSpaceDN/>
        <w:bidi w:val="0"/>
        <w:spacing w:line="570" w:lineRule="exact"/>
        <w:ind w:firstLine="640"/>
        <w:textAlignment w:val="auto"/>
      </w:pPr>
      <w:r>
        <w:t>（五）建立信息收集制度。医疗机构专管人员应每日以电话或其它形式收集有关临床科室监测病例接诊情况。</w:t>
      </w:r>
    </w:p>
    <w:p w14:paraId="3C32CCA4">
      <w:pPr>
        <w:pStyle w:val="172"/>
        <w:keepNext w:val="0"/>
        <w:keepLines w:val="0"/>
        <w:pageBreakBefore w:val="0"/>
        <w:kinsoku/>
        <w:wordWrap/>
        <w:overflowPunct/>
        <w:autoSpaceDE/>
        <w:autoSpaceDN/>
        <w:bidi w:val="0"/>
        <w:spacing w:line="570" w:lineRule="exact"/>
        <w:ind w:firstLine="640"/>
        <w:textAlignment w:val="auto"/>
      </w:pPr>
      <w:r>
        <w:t>（六）认真执行</w:t>
      </w:r>
      <w:r>
        <w:rPr>
          <w:rFonts w:hint="eastAsia"/>
        </w:rPr>
        <w:t>《中华人民共和国食品安全法》</w:t>
      </w:r>
      <w:r>
        <w:t>及其实施条例的要求,建立可疑聚集性事件上报制度。发现可疑聚集性病例和事件应</w:t>
      </w:r>
      <w:r>
        <w:rPr>
          <w:rFonts w:hint="eastAsia"/>
        </w:rPr>
        <w:t>在规定时间内按照相关要求将信息</w:t>
      </w:r>
      <w:r>
        <w:t>上报当地</w:t>
      </w:r>
      <w:r>
        <w:rPr>
          <w:rFonts w:hint="eastAsia"/>
          <w:lang w:eastAsia="zh-CN"/>
        </w:rPr>
        <w:t>卫体局</w:t>
      </w:r>
      <w:r>
        <w:t>。</w:t>
      </w:r>
    </w:p>
    <w:p w14:paraId="784B7C68">
      <w:pPr>
        <w:pStyle w:val="172"/>
        <w:keepNext w:val="0"/>
        <w:keepLines w:val="0"/>
        <w:pageBreakBefore w:val="0"/>
        <w:kinsoku/>
        <w:wordWrap/>
        <w:overflowPunct/>
        <w:autoSpaceDE/>
        <w:autoSpaceDN/>
        <w:bidi w:val="0"/>
        <w:spacing w:line="570" w:lineRule="exact"/>
        <w:ind w:firstLine="640"/>
        <w:textAlignment w:val="auto"/>
        <w:rPr>
          <w:szCs w:val="28"/>
        </w:rPr>
      </w:pPr>
      <w:r>
        <w:t>（七）建立指导制度。各医疗机构应对防保、医务等食源性疾病监测管理科室开放电子病历系统（含门诊、住院）查阅权限。管理科室定期通过电子病例系统核查可疑漏报情况，每周对重点科室进行现场指导,并做好记录和结果追踪落实。</w:t>
      </w:r>
    </w:p>
    <w:p w14:paraId="2268C3B5">
      <w:pPr>
        <w:pStyle w:val="155"/>
        <w:keepNext w:val="0"/>
        <w:keepLines w:val="0"/>
        <w:pageBreakBefore w:val="0"/>
        <w:kinsoku/>
        <w:wordWrap/>
        <w:overflowPunct/>
        <w:autoSpaceDE/>
        <w:autoSpaceDN/>
        <w:bidi w:val="0"/>
        <w:spacing w:line="570" w:lineRule="exact"/>
        <w:ind w:firstLine="640"/>
        <w:textAlignment w:val="auto"/>
      </w:pPr>
      <w:r>
        <w:t>（八）建立考核奖惩制度。对食源性疾病监测工作实行量化管理，纳入绩效考核。</w:t>
      </w:r>
    </w:p>
    <w:p w14:paraId="299700F1">
      <w:pPr>
        <w:pStyle w:val="155"/>
        <w:keepNext w:val="0"/>
        <w:keepLines w:val="0"/>
        <w:pageBreakBefore w:val="0"/>
        <w:kinsoku/>
        <w:wordWrap/>
        <w:overflowPunct/>
        <w:autoSpaceDE/>
        <w:autoSpaceDN/>
        <w:bidi w:val="0"/>
        <w:spacing w:line="570" w:lineRule="exact"/>
        <w:ind w:firstLine="640"/>
        <w:textAlignment w:val="auto"/>
      </w:pPr>
      <w:r>
        <w:t>（九）认真执行《山西省食品安全风险监测档案管理制度》，做好档案资料的整理、保存。</w:t>
      </w:r>
    </w:p>
    <w:p w14:paraId="7AE82ED3">
      <w:pPr>
        <w:pStyle w:val="155"/>
        <w:keepNext w:val="0"/>
        <w:keepLines w:val="0"/>
        <w:pageBreakBefore w:val="0"/>
        <w:kinsoku/>
        <w:wordWrap/>
        <w:overflowPunct/>
        <w:autoSpaceDE/>
        <w:autoSpaceDN/>
        <w:bidi w:val="0"/>
        <w:spacing w:line="570" w:lineRule="exact"/>
        <w:ind w:firstLine="640"/>
        <w:textAlignment w:val="auto"/>
      </w:pPr>
      <w:r>
        <w:t>（十）采集符合主动监测病例定义的病人信息和生物性标本，完成网络直报与生物性标本</w:t>
      </w:r>
      <w:r>
        <w:rPr>
          <w:rFonts w:hint="eastAsia"/>
        </w:rPr>
        <w:t>检测</w:t>
      </w:r>
      <w:r>
        <w:t>（仅适用于主动监测医院）。</w:t>
      </w:r>
    </w:p>
    <w:p w14:paraId="08B3216B">
      <w:pPr>
        <w:pStyle w:val="155"/>
        <w:keepNext w:val="0"/>
        <w:keepLines w:val="0"/>
        <w:pageBreakBefore w:val="0"/>
        <w:kinsoku/>
        <w:wordWrap/>
        <w:overflowPunct/>
        <w:autoSpaceDE/>
        <w:autoSpaceDN/>
        <w:bidi w:val="0"/>
        <w:spacing w:line="570" w:lineRule="exact"/>
        <w:ind w:firstLine="640"/>
        <w:textAlignment w:val="auto"/>
      </w:pPr>
      <w:r>
        <w:t>（十一）配合有关部门做好流行病学调查工作</w:t>
      </w:r>
      <w:r>
        <w:rPr>
          <w:rFonts w:hint="eastAsia"/>
        </w:rPr>
        <w:t>（</w:t>
      </w:r>
      <w:bookmarkStart w:id="43" w:name="OLE_LINK50"/>
      <w:r>
        <w:rPr>
          <w:rFonts w:hint="eastAsia"/>
        </w:rPr>
        <w:t>提供症</w:t>
      </w:r>
    </w:p>
    <w:p w14:paraId="21DA6883">
      <w:pPr>
        <w:pStyle w:val="155"/>
        <w:keepNext w:val="0"/>
        <w:keepLines w:val="0"/>
        <w:pageBreakBefore w:val="0"/>
        <w:kinsoku/>
        <w:wordWrap/>
        <w:overflowPunct/>
        <w:autoSpaceDE/>
        <w:autoSpaceDN/>
        <w:bidi w:val="0"/>
        <w:spacing w:line="570" w:lineRule="exact"/>
        <w:ind w:firstLine="0" w:firstLineChars="0"/>
        <w:textAlignment w:val="auto"/>
      </w:pPr>
      <w:r>
        <w:rPr>
          <w:rFonts w:hint="eastAsia"/>
        </w:rPr>
        <w:t>状体征、协助病例搜索和生物标本检测等</w:t>
      </w:r>
      <w:bookmarkEnd w:id="43"/>
      <w:r>
        <w:rPr>
          <w:rFonts w:hint="eastAsia"/>
        </w:rPr>
        <w:t>）</w:t>
      </w:r>
      <w:r>
        <w:t>。</w:t>
      </w:r>
    </w:p>
    <w:p w14:paraId="004C82C2">
      <w:pPr>
        <w:pStyle w:val="155"/>
        <w:keepNext w:val="0"/>
        <w:keepLines w:val="0"/>
        <w:pageBreakBefore w:val="0"/>
        <w:kinsoku/>
        <w:wordWrap/>
        <w:overflowPunct/>
        <w:autoSpaceDE/>
        <w:autoSpaceDN/>
        <w:bidi w:val="0"/>
        <w:spacing w:line="570" w:lineRule="exact"/>
        <w:ind w:firstLine="640"/>
        <w:textAlignment w:val="auto"/>
      </w:pPr>
      <w:r>
        <w:rPr>
          <w:rFonts w:hint="eastAsia"/>
        </w:rPr>
        <w:t>（十二）二级以上医疗机构满足HIS系统与省平台连接互通的相关要求。</w:t>
      </w:r>
    </w:p>
    <w:p w14:paraId="2CE6A5EF">
      <w:pPr>
        <w:pStyle w:val="157"/>
        <w:keepNext w:val="0"/>
        <w:keepLines w:val="0"/>
        <w:pageBreakBefore w:val="0"/>
        <w:kinsoku/>
        <w:wordWrap/>
        <w:overflowPunct/>
        <w:autoSpaceDE/>
        <w:autoSpaceDN/>
        <w:bidi w:val="0"/>
        <w:spacing w:line="570" w:lineRule="exact"/>
        <w:ind w:firstLine="640"/>
        <w:textAlignment w:val="auto"/>
      </w:pPr>
      <w:r>
        <w:t>四、疾控中心</w:t>
      </w:r>
    </w:p>
    <w:p w14:paraId="197D4711">
      <w:pPr>
        <w:pStyle w:val="155"/>
        <w:keepNext w:val="0"/>
        <w:keepLines w:val="0"/>
        <w:pageBreakBefore w:val="0"/>
        <w:kinsoku/>
        <w:wordWrap/>
        <w:overflowPunct/>
        <w:autoSpaceDE/>
        <w:autoSpaceDN/>
        <w:bidi w:val="0"/>
        <w:spacing w:line="570" w:lineRule="exact"/>
        <w:ind w:firstLine="640"/>
        <w:textAlignment w:val="auto"/>
      </w:pPr>
      <w:bookmarkStart w:id="44" w:name="_Hlk190957130"/>
      <w:r>
        <w:t>（</w:t>
      </w:r>
      <w:r>
        <w:rPr>
          <w:rFonts w:hint="eastAsia"/>
        </w:rPr>
        <w:t>一</w:t>
      </w:r>
      <w:r>
        <w:t>）协助</w:t>
      </w:r>
      <w:r>
        <w:rPr>
          <w:rFonts w:hint="eastAsia"/>
          <w:lang w:eastAsia="zh-CN"/>
        </w:rPr>
        <w:t>区卫体局</w:t>
      </w:r>
      <w:r>
        <w:t>制定本级《监测方案》</w:t>
      </w:r>
      <w:r>
        <w:rPr>
          <w:rFonts w:hint="eastAsia"/>
        </w:rPr>
        <w:t>，</w:t>
      </w:r>
      <w:r>
        <w:rPr>
          <w:rFonts w:hint="eastAsia" w:ascii="Times New Roman"/>
        </w:rPr>
        <w:t>监测内容、监测方法、数据收集与分析、监测结果报告与应用等都应符合</w:t>
      </w:r>
      <w:r>
        <w:rPr>
          <w:rFonts w:hint="eastAsia" w:ascii="Times New Roman"/>
          <w:bCs/>
        </w:rPr>
        <w:t>《国家食源性疾病监测计划》和地方</w:t>
      </w:r>
      <w:r>
        <w:rPr>
          <w:rFonts w:hint="eastAsia" w:ascii="Times New Roman"/>
        </w:rPr>
        <w:t>监测方案的规定</w:t>
      </w:r>
      <w:r>
        <w:t>。</w:t>
      </w:r>
    </w:p>
    <w:bookmarkEnd w:id="44"/>
    <w:p w14:paraId="75C3940D">
      <w:pPr>
        <w:pStyle w:val="155"/>
        <w:keepNext w:val="0"/>
        <w:keepLines w:val="0"/>
        <w:pageBreakBefore w:val="0"/>
        <w:kinsoku/>
        <w:wordWrap/>
        <w:overflowPunct/>
        <w:autoSpaceDE/>
        <w:autoSpaceDN/>
        <w:bidi w:val="0"/>
        <w:spacing w:line="570" w:lineRule="exact"/>
        <w:ind w:firstLine="640"/>
        <w:textAlignment w:val="auto"/>
      </w:pPr>
      <w:r>
        <w:t>（二）在本机构内，指定专门领导、专门科室、专人负责监测工作。</w:t>
      </w:r>
    </w:p>
    <w:p w14:paraId="5E28DA26">
      <w:pPr>
        <w:pStyle w:val="155"/>
        <w:keepNext w:val="0"/>
        <w:keepLines w:val="0"/>
        <w:pageBreakBefore w:val="0"/>
        <w:kinsoku/>
        <w:wordWrap/>
        <w:overflowPunct/>
        <w:autoSpaceDE/>
        <w:autoSpaceDN/>
        <w:bidi w:val="0"/>
        <w:spacing w:line="570" w:lineRule="exact"/>
        <w:ind w:firstLine="640"/>
        <w:textAlignment w:val="auto"/>
      </w:pPr>
      <w:r>
        <w:t>（三）协助</w:t>
      </w:r>
      <w:r>
        <w:rPr>
          <w:rFonts w:hint="eastAsia"/>
          <w:lang w:eastAsia="zh-CN"/>
        </w:rPr>
        <w:t>卫体局</w:t>
      </w:r>
      <w:r>
        <w:t>开展培训工作，对各监测机构开展业务指导。</w:t>
      </w:r>
    </w:p>
    <w:p w14:paraId="3FBB8E3F">
      <w:pPr>
        <w:pStyle w:val="155"/>
        <w:keepNext w:val="0"/>
        <w:keepLines w:val="0"/>
        <w:pageBreakBefore w:val="0"/>
        <w:kinsoku/>
        <w:wordWrap/>
        <w:overflowPunct/>
        <w:autoSpaceDE/>
        <w:autoSpaceDN/>
        <w:bidi w:val="0"/>
        <w:spacing w:line="570" w:lineRule="exact"/>
        <w:ind w:firstLine="640"/>
        <w:textAlignment w:val="auto"/>
      </w:pPr>
      <w:r>
        <w:t>（四）参与</w:t>
      </w:r>
      <w:r>
        <w:rPr>
          <w:rFonts w:hint="eastAsia"/>
          <w:lang w:eastAsia="zh-CN"/>
        </w:rPr>
        <w:t>卫体局</w:t>
      </w:r>
      <w:r>
        <w:t>组织的指导工作。</w:t>
      </w:r>
    </w:p>
    <w:p w14:paraId="5519E5D1">
      <w:pPr>
        <w:pStyle w:val="155"/>
        <w:keepNext w:val="0"/>
        <w:keepLines w:val="0"/>
        <w:pageBreakBefore w:val="0"/>
        <w:kinsoku/>
        <w:wordWrap/>
        <w:overflowPunct/>
        <w:autoSpaceDE/>
        <w:autoSpaceDN/>
        <w:bidi w:val="0"/>
        <w:spacing w:line="570" w:lineRule="exact"/>
        <w:ind w:firstLine="640"/>
        <w:textAlignment w:val="auto"/>
        <w:rPr>
          <w:szCs w:val="28"/>
        </w:rPr>
      </w:pPr>
      <w:r>
        <w:rPr>
          <w:szCs w:val="28"/>
        </w:rPr>
        <w:t>（五）</w:t>
      </w:r>
      <w:r>
        <w:rPr>
          <w:rFonts w:hint="eastAsia"/>
          <w:szCs w:val="28"/>
        </w:rPr>
        <w:t>严格遵照《食品安全事故流行病学调查和现场卫生处理工作规范》（国卫办食品发</w:t>
      </w:r>
      <w:r>
        <w:rPr>
          <w:rFonts w:hint="eastAsia" w:ascii="仿宋_GB2312" w:hAnsi="仿宋_GB2312" w:eastAsia="仿宋_GB2312" w:cs="仿宋_GB2312"/>
          <w:szCs w:val="28"/>
        </w:rPr>
        <w:t>〔</w:t>
      </w:r>
      <w:r>
        <w:rPr>
          <w:rFonts w:hint="eastAsia"/>
          <w:szCs w:val="28"/>
        </w:rPr>
        <w:t>2026</w:t>
      </w:r>
      <w:r>
        <w:rPr>
          <w:rFonts w:hint="eastAsia" w:ascii="仿宋_GB2312" w:hAnsi="仿宋_GB2312" w:eastAsia="仿宋_GB2312" w:cs="仿宋_GB2312"/>
          <w:szCs w:val="28"/>
        </w:rPr>
        <w:t>〕</w:t>
      </w:r>
      <w:r>
        <w:rPr>
          <w:rFonts w:hint="eastAsia"/>
          <w:szCs w:val="28"/>
        </w:rPr>
        <w:t>2号），</w:t>
      </w:r>
      <w:r>
        <w:rPr>
          <w:szCs w:val="28"/>
        </w:rPr>
        <w:t>接受</w:t>
      </w:r>
      <w:r>
        <w:rPr>
          <w:rFonts w:hint="eastAsia"/>
          <w:szCs w:val="28"/>
          <w:lang w:eastAsia="zh-CN"/>
        </w:rPr>
        <w:t>卫体局</w:t>
      </w:r>
      <w:r>
        <w:rPr>
          <w:szCs w:val="28"/>
        </w:rPr>
        <w:t>和市场监督管理</w:t>
      </w:r>
      <w:r>
        <w:rPr>
          <w:rFonts w:hint="eastAsia"/>
          <w:szCs w:val="28"/>
          <w:lang w:eastAsia="zh-CN"/>
        </w:rPr>
        <w:t>局</w:t>
      </w:r>
      <w:r>
        <w:rPr>
          <w:szCs w:val="28"/>
        </w:rPr>
        <w:t>的指派，选派食品安全事故流行病学调查员，参与食源性疾病暴发事件的流行病学调查，及时向省</w:t>
      </w:r>
      <w:r>
        <w:rPr>
          <w:rFonts w:hint="eastAsia"/>
          <w:szCs w:val="28"/>
        </w:rPr>
        <w:t>/市</w:t>
      </w:r>
      <w:r>
        <w:rPr>
          <w:szCs w:val="28"/>
        </w:rPr>
        <w:t>疾控中心上送食源性致病菌分离株，依法向</w:t>
      </w:r>
      <w:r>
        <w:rPr>
          <w:rFonts w:hint="eastAsia"/>
          <w:szCs w:val="28"/>
          <w:lang w:eastAsia="zh-CN"/>
        </w:rPr>
        <w:t>区卫体局、</w:t>
      </w:r>
      <w:r>
        <w:rPr>
          <w:szCs w:val="28"/>
        </w:rPr>
        <w:t>市场监督管理</w:t>
      </w:r>
      <w:r>
        <w:rPr>
          <w:rFonts w:hint="eastAsia"/>
          <w:szCs w:val="28"/>
          <w:lang w:eastAsia="zh-CN"/>
        </w:rPr>
        <w:t>局</w:t>
      </w:r>
      <w:r>
        <w:rPr>
          <w:szCs w:val="28"/>
        </w:rPr>
        <w:t>提交流行病学调查报告。</w:t>
      </w:r>
    </w:p>
    <w:p w14:paraId="1EA9E578">
      <w:pPr>
        <w:pStyle w:val="155"/>
        <w:keepNext w:val="0"/>
        <w:keepLines w:val="0"/>
        <w:pageBreakBefore w:val="0"/>
        <w:kinsoku/>
        <w:wordWrap/>
        <w:overflowPunct/>
        <w:autoSpaceDE/>
        <w:autoSpaceDN/>
        <w:bidi w:val="0"/>
        <w:spacing w:line="570" w:lineRule="exact"/>
        <w:ind w:firstLine="640"/>
        <w:textAlignment w:val="auto"/>
      </w:pPr>
      <w:bookmarkStart w:id="45" w:name="_Hlk36070889"/>
      <w:r>
        <w:t>（六）</w:t>
      </w:r>
      <w:r>
        <w:rPr>
          <w:szCs w:val="28"/>
        </w:rPr>
        <w:t>区</w:t>
      </w:r>
      <w:r>
        <w:t>疾控中心按照本《监测方案》要求，完成数据审核、定期报告、食源性疾病暴发事件的报告、聚集性事</w:t>
      </w:r>
      <w:r>
        <w:rPr>
          <w:spacing w:val="-6"/>
          <w:sz w:val="32"/>
        </w:rPr>
        <w:t>件识别和上报、病例对照研究、实验室确诊病例的调查核实等工作。</w:t>
      </w:r>
    </w:p>
    <w:bookmarkEnd w:id="45"/>
    <w:p w14:paraId="425DA720">
      <w:pPr>
        <w:pStyle w:val="155"/>
        <w:keepNext w:val="0"/>
        <w:keepLines w:val="0"/>
        <w:pageBreakBefore w:val="0"/>
        <w:kinsoku/>
        <w:wordWrap/>
        <w:overflowPunct/>
        <w:autoSpaceDE/>
        <w:autoSpaceDN/>
        <w:bidi w:val="0"/>
        <w:spacing w:line="570" w:lineRule="exact"/>
        <w:ind w:firstLine="640"/>
        <w:textAlignment w:val="auto"/>
      </w:pPr>
      <w:r>
        <w:t>（七）开展辖区食源性疾病监测的质量控制工作，将食源性疾病主动监测工作纳入单位质量控制体系。</w:t>
      </w:r>
    </w:p>
    <w:p w14:paraId="6B6C624A">
      <w:pPr>
        <w:pStyle w:val="155"/>
        <w:keepNext w:val="0"/>
        <w:keepLines w:val="0"/>
        <w:pageBreakBefore w:val="0"/>
        <w:kinsoku/>
        <w:wordWrap/>
        <w:overflowPunct/>
        <w:autoSpaceDE/>
        <w:autoSpaceDN/>
        <w:bidi w:val="0"/>
        <w:spacing w:line="570" w:lineRule="exact"/>
        <w:ind w:firstLine="640"/>
        <w:textAlignment w:val="auto"/>
        <w:rPr>
          <w:szCs w:val="28"/>
        </w:rPr>
      </w:pPr>
      <w:r>
        <w:rPr>
          <w:rFonts w:hint="eastAsia"/>
          <w:szCs w:val="28"/>
        </w:rPr>
        <w:t>（</w:t>
      </w:r>
      <w:r>
        <w:rPr>
          <w:rFonts w:hint="eastAsia"/>
          <w:szCs w:val="28"/>
          <w:lang w:eastAsia="zh-CN"/>
        </w:rPr>
        <w:t>八</w:t>
      </w:r>
      <w:r>
        <w:rPr>
          <w:rFonts w:hint="eastAsia"/>
          <w:szCs w:val="28"/>
        </w:rPr>
        <w:t>）</w:t>
      </w:r>
      <w:r>
        <w:rPr>
          <w:rFonts w:hint="eastAsia"/>
          <w:szCs w:val="28"/>
          <w:lang w:eastAsia="zh-CN"/>
        </w:rPr>
        <w:t>区</w:t>
      </w:r>
      <w:r>
        <w:rPr>
          <w:szCs w:val="28"/>
        </w:rPr>
        <w:t>疾控中心通过监测发现导致或可能导致食源性疾病暴发的食品安全问题或隐患</w:t>
      </w:r>
      <w:r>
        <w:rPr>
          <w:rFonts w:hint="eastAsia" w:ascii="Times New Roman"/>
          <w:szCs w:val="28"/>
        </w:rPr>
        <w:t>（尤其应关注学校、学生类特殊场所与人群）</w:t>
      </w:r>
      <w:r>
        <w:rPr>
          <w:szCs w:val="28"/>
        </w:rPr>
        <w:t>时，应填写《食品安全风险监测信息报告表》，并及时向</w:t>
      </w:r>
      <w:r>
        <w:rPr>
          <w:rFonts w:hint="eastAsia"/>
          <w:szCs w:val="28"/>
          <w:lang w:eastAsia="zh-CN"/>
        </w:rPr>
        <w:t>区卫体局</w:t>
      </w:r>
      <w:r>
        <w:rPr>
          <w:szCs w:val="28"/>
        </w:rPr>
        <w:t>报告。</w:t>
      </w:r>
    </w:p>
    <w:p w14:paraId="0E604F4B">
      <w:pPr>
        <w:pStyle w:val="155"/>
        <w:keepNext w:val="0"/>
        <w:keepLines w:val="0"/>
        <w:pageBreakBefore w:val="0"/>
        <w:kinsoku/>
        <w:wordWrap/>
        <w:overflowPunct/>
        <w:autoSpaceDE/>
        <w:autoSpaceDN/>
        <w:bidi w:val="0"/>
        <w:spacing w:line="570" w:lineRule="exact"/>
        <w:ind w:firstLine="640"/>
        <w:textAlignment w:val="auto"/>
        <w:rPr>
          <w:szCs w:val="28"/>
        </w:rPr>
      </w:pPr>
      <w:r>
        <w:rPr>
          <w:rFonts w:hint="eastAsia"/>
          <w:szCs w:val="28"/>
        </w:rPr>
        <w:t>（</w:t>
      </w:r>
      <w:r>
        <w:rPr>
          <w:rFonts w:hint="eastAsia"/>
          <w:szCs w:val="28"/>
          <w:lang w:eastAsia="zh-CN"/>
        </w:rPr>
        <w:t>九</w:t>
      </w:r>
      <w:r>
        <w:rPr>
          <w:rFonts w:hint="eastAsia"/>
          <w:szCs w:val="28"/>
        </w:rPr>
        <w:t>）</w:t>
      </w:r>
      <w:r>
        <w:rPr>
          <w:rFonts w:hint="eastAsia"/>
          <w:szCs w:val="28"/>
          <w:lang w:eastAsia="zh-CN"/>
        </w:rPr>
        <w:t>区</w:t>
      </w:r>
      <w:r>
        <w:rPr>
          <w:rFonts w:hint="eastAsia"/>
          <w:szCs w:val="28"/>
          <w:lang w:val="en-US" w:eastAsia="zh-CN"/>
        </w:rPr>
        <w:t>疾控</w:t>
      </w:r>
      <w:r>
        <w:rPr>
          <w:rFonts w:hint="eastAsia"/>
          <w:szCs w:val="28"/>
          <w:lang w:eastAsia="zh-CN"/>
        </w:rPr>
        <w:t>中心</w:t>
      </w:r>
      <w:r>
        <w:rPr>
          <w:rFonts w:hint="eastAsia"/>
          <w:szCs w:val="28"/>
        </w:rPr>
        <w:t>在调查处理传染病或者其他突发公共卫生事件中发现与食品安全相关的信息，应当及时报告</w:t>
      </w:r>
      <w:r>
        <w:rPr>
          <w:rFonts w:hint="eastAsia"/>
          <w:szCs w:val="28"/>
          <w:lang w:eastAsia="zh-CN"/>
        </w:rPr>
        <w:t>区卫体局</w:t>
      </w:r>
      <w:r>
        <w:rPr>
          <w:rFonts w:hint="eastAsia"/>
          <w:szCs w:val="28"/>
        </w:rPr>
        <w:t xml:space="preserve">，并按要求通过监测系统报告流行病学调查信息。 </w:t>
      </w:r>
    </w:p>
    <w:p w14:paraId="6A69A961">
      <w:pPr>
        <w:pStyle w:val="155"/>
        <w:keepNext w:val="0"/>
        <w:keepLines w:val="0"/>
        <w:pageBreakBefore w:val="0"/>
        <w:kinsoku/>
        <w:wordWrap/>
        <w:overflowPunct/>
        <w:autoSpaceDE/>
        <w:autoSpaceDN/>
        <w:bidi w:val="0"/>
        <w:spacing w:line="570" w:lineRule="exact"/>
        <w:ind w:firstLine="640"/>
        <w:textAlignment w:val="auto"/>
        <w:rPr>
          <w:szCs w:val="28"/>
        </w:rPr>
      </w:pPr>
      <w:r>
        <w:rPr>
          <w:rFonts w:hint="eastAsia"/>
          <w:szCs w:val="28"/>
        </w:rPr>
        <w:t>(十)</w:t>
      </w:r>
      <w:r>
        <w:rPr>
          <w:rFonts w:hint="eastAsia"/>
          <w:szCs w:val="28"/>
          <w:lang w:eastAsia="zh-CN"/>
        </w:rPr>
        <w:t>区</w:t>
      </w:r>
      <w:r>
        <w:rPr>
          <w:rFonts w:hint="eastAsia"/>
          <w:szCs w:val="28"/>
          <w:lang w:val="en-US" w:eastAsia="zh-CN"/>
        </w:rPr>
        <w:t>疾控</w:t>
      </w:r>
      <w:r>
        <w:rPr>
          <w:rFonts w:hint="eastAsia"/>
          <w:szCs w:val="28"/>
          <w:lang w:eastAsia="zh-CN"/>
        </w:rPr>
        <w:t>中心</w:t>
      </w:r>
      <w:r>
        <w:rPr>
          <w:rFonts w:hint="eastAsia"/>
          <w:szCs w:val="28"/>
        </w:rPr>
        <w:t>对属于食源性传染病的病例，应依据《中华人民共和国传染病防治法》的有关规定，及时报告</w:t>
      </w:r>
      <w:r>
        <w:rPr>
          <w:rFonts w:hint="eastAsia"/>
          <w:szCs w:val="28"/>
          <w:lang w:eastAsia="zh-CN"/>
        </w:rPr>
        <w:t>区卫体局</w:t>
      </w:r>
      <w:r>
        <w:rPr>
          <w:rFonts w:hint="eastAsia"/>
          <w:szCs w:val="28"/>
        </w:rPr>
        <w:t>。</w:t>
      </w:r>
    </w:p>
    <w:p w14:paraId="5161289A">
      <w:pPr>
        <w:pStyle w:val="155"/>
        <w:keepNext w:val="0"/>
        <w:keepLines w:val="0"/>
        <w:pageBreakBefore w:val="0"/>
        <w:kinsoku/>
        <w:wordWrap/>
        <w:overflowPunct/>
        <w:autoSpaceDE/>
        <w:autoSpaceDN/>
        <w:bidi w:val="0"/>
        <w:spacing w:line="570" w:lineRule="exact"/>
        <w:ind w:firstLine="640"/>
        <w:textAlignment w:val="auto"/>
        <w:rPr>
          <w:szCs w:val="28"/>
        </w:rPr>
      </w:pPr>
      <w:r>
        <w:rPr>
          <w:szCs w:val="28"/>
        </w:rPr>
        <w:t>（十</w:t>
      </w:r>
      <w:r>
        <w:rPr>
          <w:rFonts w:hint="eastAsia"/>
          <w:szCs w:val="28"/>
          <w:lang w:eastAsia="zh-CN"/>
        </w:rPr>
        <w:t>一</w:t>
      </w:r>
      <w:r>
        <w:rPr>
          <w:szCs w:val="28"/>
        </w:rPr>
        <w:t>）认真执行《山西省食品安全风险监测档案管理制度》，做好各项工作痕迹资料的整理、保存。</w:t>
      </w:r>
    </w:p>
    <w:p w14:paraId="63EBCDFB">
      <w:pPr>
        <w:pStyle w:val="155"/>
        <w:keepNext w:val="0"/>
        <w:keepLines w:val="0"/>
        <w:pageBreakBefore w:val="0"/>
        <w:kinsoku/>
        <w:wordWrap/>
        <w:overflowPunct/>
        <w:autoSpaceDE/>
        <w:autoSpaceDN/>
        <w:bidi w:val="0"/>
        <w:spacing w:line="570" w:lineRule="exact"/>
        <w:ind w:firstLine="640"/>
        <w:textAlignment w:val="auto"/>
        <w:rPr>
          <w:rFonts w:hint="eastAsia" w:eastAsia="仿宋_GB2312"/>
          <w:szCs w:val="28"/>
          <w:lang w:eastAsia="zh-CN"/>
        </w:rPr>
      </w:pPr>
      <w:r>
        <w:rPr>
          <w:rFonts w:hint="eastAsia"/>
          <w:szCs w:val="28"/>
        </w:rPr>
        <w:t>（十</w:t>
      </w:r>
      <w:r>
        <w:rPr>
          <w:rFonts w:hint="eastAsia"/>
          <w:szCs w:val="28"/>
          <w:lang w:eastAsia="zh-CN"/>
        </w:rPr>
        <w:t>二</w:t>
      </w:r>
      <w:r>
        <w:rPr>
          <w:rFonts w:hint="eastAsia"/>
          <w:szCs w:val="28"/>
        </w:rPr>
        <w:t>）</w:t>
      </w:r>
      <w:r>
        <w:rPr>
          <w:rFonts w:hint="eastAsia"/>
        </w:rPr>
        <w:t>开展日常科普宣传。做好食品安全宣传周、全民营养周等重要时间节点的科普宣传。分重点区域、场所、时段、人群等，结合主要健康危害因素，充分利用信息化、新媒体等手段，推进风险交流和科普宣传深入基层</w:t>
      </w:r>
      <w:r>
        <w:rPr>
          <w:rFonts w:hint="eastAsia"/>
          <w:lang w:eastAsia="zh-CN"/>
        </w:rPr>
        <w:t>。</w:t>
      </w:r>
    </w:p>
    <w:p w14:paraId="56F02D63">
      <w:pPr>
        <w:widowControl/>
        <w:jc w:val="left"/>
      </w:pPr>
      <w:r>
        <w:br w:type="page"/>
      </w:r>
    </w:p>
    <w:p w14:paraId="57DCBBE1">
      <w:pPr>
        <w:pStyle w:val="2"/>
      </w:pPr>
      <w:r>
        <w:rPr>
          <w:rFonts w:hint="eastAsia"/>
        </w:rPr>
        <w:t>第二部分</w:t>
      </w:r>
      <w:r>
        <w:t xml:space="preserve"> </w:t>
      </w:r>
      <w:r>
        <w:rPr>
          <w:rFonts w:hint="eastAsia"/>
        </w:rPr>
        <w:t>食品污染物、有害因素监测</w:t>
      </w:r>
    </w:p>
    <w:p w14:paraId="12930A7B">
      <w:pPr>
        <w:pStyle w:val="2"/>
        <w:keepNext w:val="0"/>
        <w:keepLines w:val="0"/>
        <w:pageBreakBefore w:val="0"/>
        <w:widowControl w:val="0"/>
        <w:kinsoku/>
        <w:wordWrap/>
        <w:overflowPunct/>
        <w:topLinePunct w:val="0"/>
        <w:autoSpaceDE/>
        <w:autoSpaceDN/>
        <w:bidi w:val="0"/>
        <w:adjustRightInd/>
        <w:snapToGrid/>
        <w:spacing w:line="400" w:lineRule="exact"/>
        <w:textAlignment w:val="auto"/>
      </w:pPr>
    </w:p>
    <w:p w14:paraId="7A218095">
      <w:pPr>
        <w:adjustRightInd w:val="0"/>
        <w:snapToGrid w:val="0"/>
        <w:spacing w:line="596" w:lineRule="exact"/>
        <w:jc w:val="center"/>
        <w:rPr>
          <w:rFonts w:ascii="黑体" w:hAnsi="宋体" w:eastAsia="黑体" w:cs="宋体"/>
          <w:kern w:val="0"/>
          <w:sz w:val="32"/>
          <w:szCs w:val="28"/>
        </w:rPr>
      </w:pPr>
      <w:r>
        <w:rPr>
          <w:rFonts w:hint="eastAsia" w:ascii="黑体" w:hAnsi="宋体" w:eastAsia="黑体" w:cs="宋体"/>
          <w:kern w:val="0"/>
          <w:sz w:val="32"/>
          <w:szCs w:val="28"/>
        </w:rPr>
        <w:t>第一章  食品化学污染物和有害因素监测、放射性污染</w:t>
      </w:r>
    </w:p>
    <w:p w14:paraId="42A806D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黑体" w:hAnsi="宋体" w:eastAsia="黑体" w:cs="宋体"/>
          <w:kern w:val="0"/>
          <w:sz w:val="32"/>
          <w:szCs w:val="28"/>
        </w:rPr>
      </w:pPr>
    </w:p>
    <w:p w14:paraId="5681D760">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黑体" w:hAnsi="黑体" w:eastAsia="黑体" w:cs="Times New Roman"/>
          <w:kern w:val="0"/>
          <w:sz w:val="32"/>
          <w:szCs w:val="32"/>
        </w:rPr>
      </w:pPr>
      <w:r>
        <w:rPr>
          <w:rFonts w:hint="eastAsia" w:ascii="黑体" w:hAnsi="黑体" w:eastAsia="黑体" w:cs="Times New Roman"/>
          <w:kern w:val="0"/>
          <w:sz w:val="32"/>
          <w:szCs w:val="32"/>
        </w:rPr>
        <w:t>一、监测内容</w:t>
      </w:r>
      <w:r>
        <w:rPr>
          <w:rFonts w:ascii="黑体" w:hAnsi="黑体" w:eastAsia="黑体" w:cs="Times New Roman"/>
          <w:kern w:val="0"/>
          <w:sz w:val="32"/>
          <w:szCs w:val="32"/>
        </w:rPr>
        <w:tab/>
      </w:r>
    </w:p>
    <w:p w14:paraId="762D87EB">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ascii="仿宋_GB2312" w:hAnsi="Times New Roman" w:eastAsia="仿宋_GB2312" w:cs="Times New Roman"/>
          <w:kern w:val="0"/>
          <w:sz w:val="32"/>
          <w:szCs w:val="32"/>
        </w:rPr>
      </w:pPr>
      <w:r>
        <w:rPr>
          <w:rFonts w:ascii="仿宋_GB2312" w:hAnsi="宋体" w:eastAsia="仿宋_GB2312" w:cs="Times New Roman"/>
          <w:b/>
          <w:bCs/>
          <w:kern w:val="0"/>
          <w:sz w:val="32"/>
          <w:szCs w:val="32"/>
        </w:rPr>
        <w:t>1.</w:t>
      </w:r>
      <w:r>
        <w:rPr>
          <w:rFonts w:hint="eastAsia" w:ascii="仿宋_GB2312" w:hAnsi="宋体" w:eastAsia="仿宋_GB2312" w:cs="Times New Roman"/>
          <w:b/>
          <w:bCs/>
          <w:kern w:val="0"/>
          <w:sz w:val="32"/>
          <w:szCs w:val="32"/>
        </w:rPr>
        <w:t>常规监测。</w:t>
      </w:r>
      <w:r>
        <w:rPr>
          <w:rFonts w:hint="eastAsia" w:ascii="仿宋_GB2312" w:hAnsi="Times New Roman" w:eastAsia="仿宋_GB2312" w:cs="Times New Roman"/>
          <w:kern w:val="0"/>
          <w:sz w:val="32"/>
          <w:szCs w:val="32"/>
        </w:rPr>
        <w:t>监测项目包括元素、生物毒素、农药残留、兽药残留、禁用药物、有机污染物、食品添加剂7大类。监测样品包括谷物及其制品、</w:t>
      </w:r>
      <w:r>
        <w:rPr>
          <w:rFonts w:hint="eastAsia" w:ascii="仿宋_GB2312" w:hAnsi="Times New Roman" w:eastAsia="仿宋_GB2312" w:cs="Times New Roman"/>
          <w:kern w:val="0"/>
          <w:sz w:val="32"/>
          <w:szCs w:val="32"/>
        </w:rPr>
        <w:tab/>
      </w:r>
      <w:r>
        <w:rPr>
          <w:rFonts w:hint="eastAsia" w:ascii="仿宋_GB2312" w:hAnsi="Times New Roman" w:eastAsia="仿宋_GB2312" w:cs="Times New Roman"/>
          <w:kern w:val="0"/>
          <w:sz w:val="32"/>
          <w:szCs w:val="32"/>
        </w:rPr>
        <w:t>蔬菜及其制品、肉及肉制品、</w:t>
      </w:r>
      <w:r>
        <w:rPr>
          <w:rFonts w:hint="eastAsia" w:ascii="仿宋_GB2312" w:hAnsi="Times New Roman" w:eastAsia="仿宋_GB2312" w:cs="Times New Roman"/>
          <w:kern w:val="0"/>
          <w:sz w:val="32"/>
          <w:szCs w:val="32"/>
        </w:rPr>
        <w:tab/>
      </w:r>
      <w:r>
        <w:rPr>
          <w:rFonts w:hint="eastAsia" w:ascii="仿宋_GB2312" w:hAnsi="Times New Roman" w:eastAsia="仿宋_GB2312" w:cs="Times New Roman"/>
          <w:kern w:val="0"/>
          <w:sz w:val="32"/>
          <w:szCs w:val="32"/>
        </w:rPr>
        <w:t>水产动物及其制品、水果及其制品、蛋及蛋制品6大类（见附件</w:t>
      </w:r>
      <w:r>
        <w:rPr>
          <w:rFonts w:ascii="仿宋_GB2312" w:hAnsi="Times New Roman" w:eastAsia="仿宋_GB2312" w:cs="Times New Roman"/>
          <w:kern w:val="0"/>
          <w:sz w:val="32"/>
          <w:szCs w:val="32"/>
        </w:rPr>
        <w:t>1</w:t>
      </w:r>
      <w:r>
        <w:rPr>
          <w:rFonts w:hint="eastAsia" w:ascii="仿宋_GB2312" w:hAnsi="Times New Roman" w:eastAsia="仿宋_GB2312" w:cs="Times New Roman"/>
          <w:kern w:val="0"/>
          <w:sz w:val="32"/>
          <w:szCs w:val="32"/>
        </w:rPr>
        <w:t>）。</w:t>
      </w:r>
    </w:p>
    <w:p w14:paraId="4D737C55">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ascii="仿宋_GB2312" w:hAnsi="Times New Roman" w:eastAsia="仿宋_GB2312" w:cs="Times New Roman"/>
          <w:kern w:val="0"/>
          <w:sz w:val="32"/>
          <w:szCs w:val="32"/>
        </w:rPr>
      </w:pPr>
      <w:r>
        <w:rPr>
          <w:rFonts w:ascii="仿宋_GB2312" w:hAnsi="宋体" w:eastAsia="仿宋_GB2312" w:cs="Times New Roman"/>
          <w:b/>
          <w:bCs/>
          <w:kern w:val="0"/>
          <w:sz w:val="32"/>
          <w:szCs w:val="32"/>
        </w:rPr>
        <w:t>2.</w:t>
      </w:r>
      <w:r>
        <w:rPr>
          <w:rFonts w:hint="eastAsia" w:ascii="仿宋_GB2312" w:hAnsi="宋体" w:eastAsia="仿宋_GB2312" w:cs="Times New Roman"/>
          <w:b/>
          <w:bCs/>
          <w:kern w:val="0"/>
          <w:sz w:val="32"/>
          <w:szCs w:val="32"/>
        </w:rPr>
        <w:t>专项监测。</w:t>
      </w:r>
      <w:r>
        <w:rPr>
          <w:rFonts w:hint="eastAsia" w:ascii="仿宋_GB2312" w:hAnsi="Times New Roman" w:eastAsia="仿宋_GB2312" w:cs="Times New Roman"/>
          <w:kern w:val="0"/>
          <w:sz w:val="32"/>
          <w:szCs w:val="32"/>
        </w:rPr>
        <w:t>监测项目包括非食用物质、食品添加剂、生产加工过程污染物3大类。监测样品包括肉与肉制品1大类（见附件</w:t>
      </w:r>
      <w:r>
        <w:rPr>
          <w:rFonts w:ascii="仿宋_GB2312" w:hAnsi="Times New Roman" w:eastAsia="仿宋_GB2312" w:cs="Times New Roman"/>
          <w:kern w:val="0"/>
          <w:sz w:val="32"/>
          <w:szCs w:val="32"/>
        </w:rPr>
        <w:t>1</w:t>
      </w:r>
      <w:r>
        <w:rPr>
          <w:rFonts w:hint="eastAsia" w:ascii="仿宋_GB2312" w:hAnsi="Times New Roman" w:eastAsia="仿宋_GB2312" w:cs="Times New Roman"/>
          <w:kern w:val="0"/>
          <w:sz w:val="32"/>
          <w:szCs w:val="32"/>
        </w:rPr>
        <w:t>）。</w:t>
      </w:r>
    </w:p>
    <w:p w14:paraId="5D1572D1">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hint="eastAsia" w:ascii="仿宋_GB2312" w:hAnsi="Times New Roman" w:eastAsia="仿宋_GB2312" w:cs="Times New Roman"/>
          <w:spacing w:val="-4"/>
          <w:kern w:val="0"/>
          <w:sz w:val="32"/>
          <w:szCs w:val="32"/>
        </w:rPr>
      </w:pPr>
      <w:r>
        <w:rPr>
          <w:rFonts w:hint="eastAsia" w:ascii="仿宋_GB2312" w:hAnsi="宋体" w:eastAsia="仿宋_GB2312" w:cs="Times New Roman"/>
          <w:b/>
          <w:bCs/>
          <w:kern w:val="0"/>
          <w:sz w:val="32"/>
          <w:szCs w:val="32"/>
        </w:rPr>
        <w:t>3.联合监测。</w:t>
      </w:r>
      <w:r>
        <w:rPr>
          <w:rFonts w:hint="eastAsia" w:ascii="仿宋_GB2312" w:hAnsi="宋体" w:eastAsia="仿宋_GB2312" w:cs="Times New Roman"/>
          <w:kern w:val="0"/>
          <w:sz w:val="32"/>
          <w:szCs w:val="32"/>
        </w:rPr>
        <w:t>监测项目包括多元素分析、米酵菌酸。监测样品包括校园学生餐1</w:t>
      </w:r>
      <w:r>
        <w:rPr>
          <w:rFonts w:hint="eastAsia" w:ascii="仿宋_GB2312" w:hAnsi="Times New Roman" w:eastAsia="仿宋_GB2312" w:cs="Times New Roman"/>
          <w:spacing w:val="-4"/>
          <w:kern w:val="0"/>
          <w:sz w:val="32"/>
          <w:szCs w:val="32"/>
        </w:rPr>
        <w:t>大类（见附件1）。</w:t>
      </w:r>
    </w:p>
    <w:p w14:paraId="1A4EADAA">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（二）食品放射性污染监测</w:t>
      </w:r>
    </w:p>
    <w:p w14:paraId="543EA66B">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hint="eastAsia" w:ascii="仿宋_GB2312" w:hAnsi="Times New Roman" w:eastAsia="仿宋_GB2312" w:cs="Times New Roman"/>
          <w:spacing w:val="-4"/>
          <w:kern w:val="0"/>
          <w:sz w:val="32"/>
          <w:szCs w:val="32"/>
        </w:rPr>
      </w:pPr>
      <w:r>
        <w:rPr>
          <w:rFonts w:hint="eastAsia" w:ascii="仿宋_GB2312" w:hAnsi="宋体" w:eastAsia="仿宋_GB2312" w:cs="Times New Roman"/>
          <w:kern w:val="0"/>
          <w:sz w:val="32"/>
          <w:szCs w:val="32"/>
        </w:rPr>
        <w:t>针对粮食开展</w:t>
      </w:r>
      <w:r>
        <w:rPr>
          <w:rFonts w:ascii="仿宋_GB2312" w:hAnsi="宋体" w:eastAsia="仿宋_GB2312" w:cs="Times New Roman"/>
          <w:kern w:val="0"/>
          <w:sz w:val="32"/>
          <w:szCs w:val="32"/>
          <w:vertAlign w:val="superscript"/>
        </w:rPr>
        <w:t>90</w:t>
      </w:r>
      <w:r>
        <w:rPr>
          <w:rFonts w:ascii="仿宋_GB2312" w:hAnsi="宋体" w:eastAsia="仿宋_GB2312" w:cs="Times New Roman"/>
          <w:kern w:val="0"/>
          <w:sz w:val="32"/>
          <w:szCs w:val="32"/>
        </w:rPr>
        <w:t>Sr</w:t>
      </w:r>
      <w:r>
        <w:rPr>
          <w:rFonts w:hint="eastAsia" w:ascii="仿宋_GB2312" w:hAnsi="宋体" w:eastAsia="仿宋_GB2312" w:cs="Times New Roman"/>
          <w:kern w:val="0"/>
          <w:sz w:val="32"/>
          <w:szCs w:val="32"/>
        </w:rPr>
        <w:t>、</w:t>
      </w:r>
      <w:r>
        <w:rPr>
          <w:rFonts w:ascii="仿宋_GB2312" w:hAnsi="宋体" w:eastAsia="仿宋_GB2312" w:cs="Times New Roman"/>
          <w:kern w:val="0"/>
          <w:sz w:val="32"/>
          <w:szCs w:val="32"/>
          <w:vertAlign w:val="superscript"/>
        </w:rPr>
        <w:t>210</w:t>
      </w:r>
      <w:r>
        <w:rPr>
          <w:rFonts w:ascii="仿宋_GB2312" w:hAnsi="宋体" w:eastAsia="仿宋_GB2312" w:cs="Times New Roman"/>
          <w:kern w:val="0"/>
          <w:sz w:val="32"/>
          <w:szCs w:val="32"/>
        </w:rPr>
        <w:t>Po</w:t>
      </w:r>
      <w:r>
        <w:rPr>
          <w:rFonts w:hint="eastAsia" w:ascii="仿宋_GB2312" w:hAnsi="宋体" w:eastAsia="仿宋_GB2312" w:cs="Times New Roman"/>
          <w:kern w:val="0"/>
          <w:sz w:val="32"/>
          <w:szCs w:val="32"/>
        </w:rPr>
        <w:t>、</w:t>
      </w:r>
      <w:r>
        <w:rPr>
          <w:rFonts w:hint="eastAsia" w:ascii="仿宋_GB2312" w:hAnsi="宋体" w:eastAsia="仿宋_GB2312" w:cs="Times New Roman"/>
          <w:kern w:val="0"/>
          <w:sz w:val="32"/>
          <w:szCs w:val="32"/>
          <w:vertAlign w:val="superscript"/>
        </w:rPr>
        <w:t>210</w:t>
      </w:r>
      <w:r>
        <w:rPr>
          <w:rFonts w:hint="eastAsia" w:ascii="仿宋_GB2312" w:hAnsi="宋体" w:eastAsia="仿宋_GB2312" w:cs="Times New Roman"/>
          <w:kern w:val="0"/>
          <w:sz w:val="32"/>
          <w:szCs w:val="32"/>
        </w:rPr>
        <w:t>Pb、</w:t>
      </w:r>
      <w:r>
        <w:rPr>
          <w:rFonts w:ascii="仿宋_GB2312" w:hAnsi="宋体" w:eastAsia="仿宋_GB2312" w:cs="Times New Roman"/>
          <w:kern w:val="0"/>
          <w:sz w:val="32"/>
          <w:szCs w:val="32"/>
          <w:vertAlign w:val="superscript"/>
        </w:rPr>
        <w:t>238</w:t>
      </w:r>
      <w:r>
        <w:rPr>
          <w:rFonts w:ascii="仿宋_GB2312" w:hAnsi="宋体" w:eastAsia="仿宋_GB2312" w:cs="Times New Roman"/>
          <w:kern w:val="0"/>
          <w:sz w:val="32"/>
          <w:szCs w:val="32"/>
        </w:rPr>
        <w:t>U</w:t>
      </w:r>
      <w:r>
        <w:rPr>
          <w:rFonts w:hint="eastAsia" w:ascii="仿宋_GB2312" w:hAnsi="宋体" w:eastAsia="仿宋_GB2312" w:cs="Times New Roman"/>
          <w:kern w:val="0"/>
          <w:sz w:val="32"/>
          <w:szCs w:val="32"/>
        </w:rPr>
        <w:t>、</w:t>
      </w:r>
      <w:r>
        <w:rPr>
          <w:rFonts w:ascii="仿宋_GB2312" w:hAnsi="宋体" w:eastAsia="仿宋_GB2312" w:cs="Times New Roman"/>
          <w:kern w:val="0"/>
          <w:sz w:val="32"/>
          <w:szCs w:val="32"/>
          <w:vertAlign w:val="superscript"/>
        </w:rPr>
        <w:t>226</w:t>
      </w:r>
      <w:r>
        <w:rPr>
          <w:rFonts w:ascii="仿宋_GB2312" w:hAnsi="宋体" w:eastAsia="仿宋_GB2312" w:cs="Times New Roman"/>
          <w:kern w:val="0"/>
          <w:sz w:val="32"/>
          <w:szCs w:val="32"/>
        </w:rPr>
        <w:t>Ra</w:t>
      </w:r>
      <w:r>
        <w:rPr>
          <w:rFonts w:hint="eastAsia" w:ascii="仿宋_GB2312" w:hAnsi="宋体" w:eastAsia="仿宋_GB2312" w:cs="Times New Roman"/>
          <w:kern w:val="0"/>
          <w:sz w:val="32"/>
          <w:szCs w:val="32"/>
        </w:rPr>
        <w:t>、</w:t>
      </w:r>
      <w:r>
        <w:rPr>
          <w:rFonts w:ascii="仿宋_GB2312" w:hAnsi="宋体" w:eastAsia="仿宋_GB2312" w:cs="Times New Roman"/>
          <w:kern w:val="0"/>
          <w:sz w:val="32"/>
          <w:szCs w:val="32"/>
          <w:vertAlign w:val="superscript"/>
        </w:rPr>
        <w:t>22</w:t>
      </w:r>
      <w:r>
        <w:rPr>
          <w:rFonts w:hint="eastAsia" w:ascii="仿宋_GB2312" w:hAnsi="宋体" w:eastAsia="仿宋_GB2312" w:cs="Times New Roman"/>
          <w:kern w:val="0"/>
          <w:sz w:val="32"/>
          <w:szCs w:val="32"/>
          <w:vertAlign w:val="superscript"/>
        </w:rPr>
        <w:t>8</w:t>
      </w:r>
      <w:r>
        <w:rPr>
          <w:rFonts w:ascii="仿宋_GB2312" w:hAnsi="宋体" w:eastAsia="仿宋_GB2312" w:cs="Times New Roman"/>
          <w:kern w:val="0"/>
          <w:sz w:val="32"/>
          <w:szCs w:val="32"/>
        </w:rPr>
        <w:t>Ra</w:t>
      </w:r>
      <w:r>
        <w:rPr>
          <w:rFonts w:hint="eastAsia" w:ascii="仿宋_GB2312" w:hAnsi="宋体" w:eastAsia="仿宋_GB2312" w:cs="Times New Roman"/>
          <w:kern w:val="0"/>
          <w:sz w:val="32"/>
          <w:szCs w:val="32"/>
        </w:rPr>
        <w:t>、</w:t>
      </w:r>
      <w:r>
        <w:rPr>
          <w:rFonts w:ascii="仿宋_GB2312" w:hAnsi="宋体" w:eastAsia="仿宋_GB2312" w:cs="Times New Roman"/>
          <w:kern w:val="0"/>
          <w:sz w:val="32"/>
          <w:szCs w:val="32"/>
          <w:vertAlign w:val="superscript"/>
        </w:rPr>
        <w:t>40</w:t>
      </w:r>
      <w:r>
        <w:rPr>
          <w:rFonts w:ascii="仿宋_GB2312" w:hAnsi="宋体" w:eastAsia="仿宋_GB2312" w:cs="Times New Roman"/>
          <w:kern w:val="0"/>
          <w:sz w:val="32"/>
          <w:szCs w:val="32"/>
        </w:rPr>
        <w:t>K</w:t>
      </w:r>
      <w:r>
        <w:rPr>
          <w:rFonts w:hint="eastAsia" w:ascii="仿宋_GB2312" w:hAnsi="宋体" w:eastAsia="仿宋_GB2312" w:cs="Times New Roman"/>
          <w:kern w:val="0"/>
          <w:sz w:val="32"/>
          <w:szCs w:val="32"/>
        </w:rPr>
        <w:t>、</w:t>
      </w:r>
      <w:r>
        <w:rPr>
          <w:rFonts w:ascii="仿宋_GB2312" w:hAnsi="宋体" w:eastAsia="仿宋_GB2312" w:cs="Times New Roman"/>
          <w:kern w:val="0"/>
          <w:sz w:val="32"/>
          <w:szCs w:val="32"/>
          <w:vertAlign w:val="superscript"/>
        </w:rPr>
        <w:t>137</w:t>
      </w:r>
      <w:r>
        <w:rPr>
          <w:rFonts w:ascii="仿宋_GB2312" w:hAnsi="宋体" w:eastAsia="仿宋_GB2312" w:cs="Times New Roman"/>
          <w:kern w:val="0"/>
          <w:sz w:val="32"/>
          <w:szCs w:val="32"/>
        </w:rPr>
        <w:t>Cs</w:t>
      </w:r>
      <w:r>
        <w:rPr>
          <w:rFonts w:hint="eastAsia" w:ascii="仿宋_GB2312" w:hAnsi="宋体" w:eastAsia="仿宋_GB2312" w:cs="Times New Roman"/>
          <w:kern w:val="0"/>
          <w:sz w:val="32"/>
          <w:szCs w:val="32"/>
        </w:rPr>
        <w:t>等项目的监测（见附件</w:t>
      </w:r>
      <w:r>
        <w:rPr>
          <w:rFonts w:ascii="仿宋_GB2312" w:hAnsi="宋体" w:eastAsia="仿宋_GB2312" w:cs="Times New Roman"/>
          <w:kern w:val="0"/>
          <w:sz w:val="32"/>
          <w:szCs w:val="32"/>
        </w:rPr>
        <w:t>2</w:t>
      </w:r>
      <w:r>
        <w:rPr>
          <w:rFonts w:hint="eastAsia" w:ascii="仿宋_GB2312" w:hAnsi="宋体" w:eastAsia="仿宋_GB2312" w:cs="Times New Roman"/>
          <w:kern w:val="0"/>
          <w:sz w:val="32"/>
          <w:szCs w:val="32"/>
        </w:rPr>
        <w:t>）。</w:t>
      </w:r>
    </w:p>
    <w:p w14:paraId="1B43C2FE">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黑体" w:hAnsi="黑体" w:eastAsia="黑体" w:cs="Times New Roman"/>
          <w:kern w:val="0"/>
          <w:sz w:val="32"/>
          <w:szCs w:val="32"/>
        </w:rPr>
      </w:pPr>
      <w:r>
        <w:rPr>
          <w:rFonts w:hint="eastAsia" w:ascii="黑体" w:hAnsi="黑体" w:eastAsia="黑体" w:cs="Times New Roman"/>
          <w:kern w:val="0"/>
          <w:sz w:val="32"/>
          <w:szCs w:val="32"/>
        </w:rPr>
        <w:t>二、监测工作要求</w:t>
      </w:r>
    </w:p>
    <w:p w14:paraId="3954EB41">
      <w:pPr>
        <w:keepNext w:val="0"/>
        <w:keepLines w:val="0"/>
        <w:pageBreakBefore w:val="0"/>
        <w:widowControl w:val="0"/>
        <w:kinsoku/>
        <w:wordWrap/>
        <w:overflowPunct/>
        <w:topLinePunct/>
        <w:autoSpaceDE/>
        <w:autoSpaceDN/>
        <w:bidi w:val="0"/>
        <w:adjustRightInd w:val="0"/>
        <w:snapToGrid w:val="0"/>
        <w:spacing w:line="570" w:lineRule="exact"/>
        <w:ind w:firstLine="643" w:firstLineChars="200"/>
        <w:textAlignment w:val="auto"/>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（一）监测点设置</w:t>
      </w:r>
    </w:p>
    <w:p w14:paraId="7CD13169">
      <w:pPr>
        <w:pStyle w:val="155"/>
        <w:keepNext w:val="0"/>
        <w:keepLines w:val="0"/>
        <w:pageBreakBefore w:val="0"/>
        <w:widowControl w:val="0"/>
        <w:kinsoku/>
        <w:wordWrap/>
        <w:overflowPunct/>
        <w:autoSpaceDE/>
        <w:autoSpaceDN/>
        <w:bidi w:val="0"/>
        <w:spacing w:line="570" w:lineRule="exact"/>
        <w:ind w:firstLine="640"/>
        <w:textAlignment w:val="auto"/>
      </w:pPr>
      <w:r>
        <w:rPr>
          <w:rFonts w:hint="eastAsia"/>
        </w:rPr>
        <w:t>监测点覆盖全</w:t>
      </w:r>
      <w:r>
        <w:rPr>
          <w:rFonts w:hint="eastAsia"/>
          <w:lang w:eastAsia="zh-CN"/>
        </w:rPr>
        <w:t>区</w:t>
      </w:r>
      <w:r>
        <w:rPr>
          <w:rFonts w:hint="eastAsia"/>
        </w:rPr>
        <w:t>。</w:t>
      </w:r>
    </w:p>
    <w:p w14:paraId="7478A687">
      <w:pPr>
        <w:keepNext w:val="0"/>
        <w:keepLines w:val="0"/>
        <w:pageBreakBefore w:val="0"/>
        <w:widowControl w:val="0"/>
        <w:kinsoku/>
        <w:wordWrap/>
        <w:overflowPunct/>
        <w:autoSpaceDE/>
        <w:autoSpaceDN/>
        <w:bidi w:val="0"/>
        <w:adjustRightInd w:val="0"/>
        <w:snapToGrid w:val="0"/>
        <w:spacing w:line="570" w:lineRule="exact"/>
        <w:ind w:firstLine="643" w:firstLineChars="200"/>
        <w:textAlignment w:val="auto"/>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w:t>
      </w:r>
      <w:r>
        <w:rPr>
          <w:rFonts w:hint="eastAsia" w:ascii="楷体_GB2312" w:hAnsi="楷体_GB2312" w:eastAsia="楷体_GB2312" w:cs="楷体_GB2312"/>
          <w:b/>
          <w:kern w:val="0"/>
          <w:sz w:val="32"/>
          <w:szCs w:val="32"/>
          <w:lang w:eastAsia="zh-CN"/>
        </w:rPr>
        <w:t>二</w:t>
      </w:r>
      <w:r>
        <w:rPr>
          <w:rFonts w:hint="eastAsia" w:ascii="楷体_GB2312" w:hAnsi="楷体_GB2312" w:eastAsia="楷体_GB2312" w:cs="楷体_GB2312"/>
          <w:b/>
          <w:kern w:val="0"/>
          <w:sz w:val="32"/>
          <w:szCs w:val="32"/>
        </w:rPr>
        <w:t>）采样要求</w:t>
      </w:r>
    </w:p>
    <w:p w14:paraId="3B885BBF">
      <w:pPr>
        <w:keepNext w:val="0"/>
        <w:keepLines w:val="0"/>
        <w:pageBreakBefore w:val="0"/>
        <w:widowControl w:val="0"/>
        <w:kinsoku/>
        <w:wordWrap/>
        <w:overflowPunct/>
        <w:autoSpaceDE/>
        <w:autoSpaceDN/>
        <w:bidi w:val="0"/>
        <w:adjustRightInd w:val="0"/>
        <w:snapToGrid w:val="0"/>
        <w:spacing w:line="570" w:lineRule="exact"/>
        <w:ind w:firstLine="616" w:firstLineChars="200"/>
        <w:textAlignment w:val="auto"/>
        <w:rPr>
          <w:rFonts w:ascii="仿宋_GB2312" w:hAnsi="Times New Roman" w:eastAsia="仿宋_GB2312" w:cs="Times New Roman"/>
          <w:spacing w:val="-6"/>
          <w:kern w:val="21"/>
          <w:sz w:val="32"/>
          <w:szCs w:val="32"/>
        </w:rPr>
      </w:pPr>
      <w:r>
        <w:rPr>
          <w:rFonts w:hint="eastAsia" w:ascii="仿宋_GB2312" w:hAnsi="Times New Roman" w:eastAsia="仿宋_GB2312" w:cs="Times New Roman"/>
          <w:spacing w:val="-6"/>
          <w:kern w:val="21"/>
          <w:sz w:val="32"/>
          <w:szCs w:val="32"/>
        </w:rPr>
        <w:t>采集样品数量应当不少于本《监测方案》规定的任务量（见附件</w:t>
      </w:r>
      <w:r>
        <w:rPr>
          <w:rFonts w:ascii="仿宋_GB2312" w:hAnsi="Times New Roman" w:eastAsia="仿宋_GB2312" w:cs="Times New Roman"/>
          <w:spacing w:val="-6"/>
          <w:kern w:val="21"/>
          <w:sz w:val="32"/>
          <w:szCs w:val="32"/>
        </w:rPr>
        <w:t>1</w:t>
      </w:r>
      <w:r>
        <w:rPr>
          <w:rFonts w:hint="eastAsia" w:ascii="仿宋_GB2312" w:hAnsi="Times New Roman" w:eastAsia="仿宋_GB2312" w:cs="Times New Roman"/>
          <w:spacing w:val="-6"/>
          <w:kern w:val="21"/>
          <w:sz w:val="32"/>
          <w:szCs w:val="32"/>
        </w:rPr>
        <w:t>、</w:t>
      </w:r>
      <w:r>
        <w:rPr>
          <w:rFonts w:ascii="仿宋_GB2312" w:hAnsi="Times New Roman" w:eastAsia="仿宋_GB2312" w:cs="Times New Roman"/>
          <w:spacing w:val="-6"/>
          <w:kern w:val="21"/>
          <w:sz w:val="32"/>
          <w:szCs w:val="32"/>
        </w:rPr>
        <w:t>2</w:t>
      </w:r>
      <w:r>
        <w:rPr>
          <w:rFonts w:hint="eastAsia" w:ascii="仿宋_GB2312" w:hAnsi="Times New Roman" w:eastAsia="仿宋_GB2312" w:cs="Times New Roman"/>
          <w:spacing w:val="-6"/>
          <w:kern w:val="21"/>
          <w:sz w:val="32"/>
          <w:szCs w:val="32"/>
        </w:rPr>
        <w:t>），</w:t>
      </w:r>
      <w:r>
        <w:rPr>
          <w:rFonts w:hint="eastAsia" w:ascii="仿宋_GB2312" w:hAnsi="仿宋" w:eastAsia="仿宋_GB2312" w:cs="Times New Roman"/>
          <w:spacing w:val="-6"/>
          <w:kern w:val="21"/>
          <w:sz w:val="32"/>
          <w:szCs w:val="32"/>
        </w:rPr>
        <w:t>采集的本地产样品数量不低于总计划任务量的</w:t>
      </w:r>
      <w:r>
        <w:rPr>
          <w:rFonts w:ascii="仿宋_GB2312" w:hAnsi="仿宋" w:eastAsia="仿宋_GB2312" w:cs="Times New Roman"/>
          <w:spacing w:val="-6"/>
          <w:kern w:val="21"/>
          <w:sz w:val="32"/>
          <w:szCs w:val="32"/>
        </w:rPr>
        <w:t>60%</w:t>
      </w:r>
      <w:r>
        <w:rPr>
          <w:rFonts w:hint="eastAsia" w:ascii="仿宋_GB2312" w:hAnsi="Times New Roman" w:eastAsia="仿宋_GB2312" w:cs="Times New Roman"/>
          <w:spacing w:val="-6"/>
          <w:kern w:val="21"/>
          <w:sz w:val="32"/>
          <w:szCs w:val="32"/>
        </w:rPr>
        <w:t>。</w:t>
      </w:r>
    </w:p>
    <w:p w14:paraId="61217DA5">
      <w:pPr>
        <w:keepNext w:val="0"/>
        <w:keepLines w:val="0"/>
        <w:pageBreakBefore w:val="0"/>
        <w:widowControl w:val="0"/>
        <w:kinsoku/>
        <w:wordWrap/>
        <w:overflowPunct/>
        <w:autoSpaceDE/>
        <w:autoSpaceDN/>
        <w:bidi w:val="0"/>
        <w:adjustRightInd w:val="0"/>
        <w:snapToGrid w:val="0"/>
        <w:spacing w:line="570" w:lineRule="exact"/>
        <w:ind w:firstLine="640" w:firstLineChars="200"/>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监测机构、</w:t>
      </w:r>
      <w:r>
        <w:rPr>
          <w:rFonts w:ascii="仿宋_GB2312" w:hAnsi="Times New Roman" w:eastAsia="仿宋_GB2312" w:cs="Times New Roman"/>
          <w:kern w:val="0"/>
          <w:sz w:val="32"/>
          <w:szCs w:val="32"/>
        </w:rPr>
        <w:t>食品监测的监测点、采样点和采样时间相对固定</w:t>
      </w:r>
      <w:r>
        <w:rPr>
          <w:rFonts w:hint="eastAsia" w:ascii="仿宋_GB2312" w:hAnsi="Times New Roman" w:eastAsia="仿宋_GB2312" w:cs="Times New Roman"/>
          <w:kern w:val="0"/>
          <w:sz w:val="32"/>
          <w:szCs w:val="32"/>
        </w:rPr>
        <w:t>，避免集中采样。如发现食品安全隐患，应当扩大问题食品品种或品牌的样品数量。放射性污染监测按照《</w:t>
      </w:r>
      <w:r>
        <w:rPr>
          <w:rFonts w:ascii="仿宋_GB2312" w:hAnsi="Times New Roman" w:eastAsia="仿宋_GB2312" w:cs="Times New Roman"/>
          <w:kern w:val="0"/>
          <w:sz w:val="32"/>
          <w:szCs w:val="32"/>
        </w:rPr>
        <w:t>20</w:t>
      </w:r>
      <w:r>
        <w:rPr>
          <w:rFonts w:hint="eastAsia" w:ascii="仿宋_GB2312" w:hAnsi="Times New Roman" w:eastAsia="仿宋_GB2312" w:cs="Times New Roman"/>
          <w:kern w:val="0"/>
          <w:sz w:val="32"/>
          <w:szCs w:val="32"/>
        </w:rPr>
        <w:t>26年国家食品放射性污染风险监测工作手册》要求进行采样。采样时按《山西省食品化学污染物和有害因素监测采样信息记录表》（附件</w:t>
      </w:r>
      <w:r>
        <w:rPr>
          <w:rFonts w:ascii="仿宋_GB2312" w:hAnsi="Times New Roman" w:eastAsia="仿宋_GB2312" w:cs="Times New Roman"/>
          <w:kern w:val="0"/>
          <w:sz w:val="32"/>
          <w:szCs w:val="32"/>
        </w:rPr>
        <w:t>5</w:t>
      </w:r>
      <w:r>
        <w:rPr>
          <w:rFonts w:hint="eastAsia" w:ascii="仿宋_GB2312" w:hAnsi="Times New Roman" w:eastAsia="仿宋_GB2312" w:cs="Times New Roman"/>
          <w:kern w:val="0"/>
          <w:sz w:val="32"/>
          <w:szCs w:val="32"/>
        </w:rPr>
        <w:t>）</w:t>
      </w:r>
      <w:r>
        <w:rPr>
          <w:rFonts w:hint="eastAsia" w:ascii="仿宋_GB2312" w:hAnsi="Times New Roman" w:eastAsia="仿宋_GB2312" w:cs="Times New Roman"/>
          <w:kern w:val="0"/>
          <w:sz w:val="32"/>
          <w:szCs w:val="32"/>
          <w:lang w:eastAsia="zh-CN"/>
        </w:rPr>
        <w:t>、</w:t>
      </w:r>
      <w:r>
        <w:rPr>
          <w:rFonts w:hint="eastAsia" w:ascii="仿宋_GB2312" w:hAnsi="Times New Roman" w:eastAsia="仿宋_GB2312" w:cs="Times New Roman"/>
          <w:kern w:val="0"/>
          <w:sz w:val="32"/>
          <w:szCs w:val="32"/>
        </w:rPr>
        <w:t>《食品放射性污染监测采样记录表》（附件</w:t>
      </w:r>
      <w:r>
        <w:rPr>
          <w:rFonts w:ascii="仿宋_GB2312" w:hAnsi="Times New Roman" w:eastAsia="仿宋_GB2312" w:cs="Times New Roman"/>
          <w:kern w:val="0"/>
          <w:sz w:val="32"/>
          <w:szCs w:val="32"/>
        </w:rPr>
        <w:t>6</w:t>
      </w:r>
      <w:r>
        <w:rPr>
          <w:rFonts w:hint="eastAsia" w:ascii="仿宋_GB2312" w:hAnsi="Times New Roman" w:eastAsia="仿宋_GB2312" w:cs="Times New Roman"/>
          <w:kern w:val="0"/>
          <w:sz w:val="32"/>
          <w:szCs w:val="32"/>
        </w:rPr>
        <w:t>）逐项记录采样信息，不得漏项。为更好地溯源，采样信息要尽可能的具体、详细。</w:t>
      </w:r>
    </w:p>
    <w:p w14:paraId="08404432">
      <w:pPr>
        <w:keepNext w:val="0"/>
        <w:keepLines w:val="0"/>
        <w:pageBreakBefore w:val="0"/>
        <w:widowControl w:val="0"/>
        <w:kinsoku/>
        <w:wordWrap/>
        <w:overflowPunct/>
        <w:autoSpaceDE/>
        <w:autoSpaceDN/>
        <w:bidi w:val="0"/>
        <w:adjustRightInd w:val="0"/>
        <w:snapToGrid w:val="0"/>
        <w:spacing w:line="570" w:lineRule="exact"/>
        <w:ind w:firstLine="640" w:firstLineChars="200"/>
        <w:textAlignment w:val="auto"/>
        <w:rPr>
          <w:rFonts w:ascii="黑体" w:hAnsi="黑体" w:eastAsia="黑体" w:cs="Times New Roman"/>
          <w:kern w:val="0"/>
          <w:sz w:val="32"/>
          <w:szCs w:val="32"/>
        </w:rPr>
      </w:pPr>
      <w:r>
        <w:rPr>
          <w:rFonts w:hint="eastAsia" w:ascii="黑体" w:hAnsi="黑体" w:eastAsia="黑体" w:cs="Times New Roman"/>
          <w:kern w:val="0"/>
          <w:sz w:val="32"/>
          <w:szCs w:val="32"/>
        </w:rPr>
        <w:t>三、职责分工</w:t>
      </w:r>
    </w:p>
    <w:p w14:paraId="49F70EC5">
      <w:pPr>
        <w:keepNext w:val="0"/>
        <w:keepLines w:val="0"/>
        <w:pageBreakBefore w:val="0"/>
        <w:widowControl w:val="0"/>
        <w:kinsoku/>
        <w:wordWrap/>
        <w:overflowPunct/>
        <w:autoSpaceDE/>
        <w:autoSpaceDN/>
        <w:bidi w:val="0"/>
        <w:adjustRightInd w:val="0"/>
        <w:snapToGrid w:val="0"/>
        <w:spacing w:line="570" w:lineRule="exact"/>
        <w:ind w:firstLine="643" w:firstLineChars="200"/>
        <w:textAlignment w:val="auto"/>
        <w:rPr>
          <w:rFonts w:ascii="仿宋_GB2312" w:hAnsi="Times New Roman" w:eastAsia="仿宋_GB2312" w:cs="Times New Roman"/>
          <w:color w:val="000000" w:themeColor="text1"/>
          <w:kern w:val="0"/>
          <w:sz w:val="32"/>
          <w:szCs w:val="32"/>
          <w14:textFill>
            <w14:solidFill>
              <w14:schemeClr w14:val="tx1"/>
            </w14:solidFill>
          </w14:textFill>
        </w:rPr>
      </w:pPr>
      <w:r>
        <w:rPr>
          <w:rFonts w:hint="eastAsia" w:ascii="楷体_GB2312" w:hAnsi="楷体_GB2312" w:eastAsia="楷体_GB2312" w:cs="楷体_GB2312"/>
          <w:b/>
          <w:color w:val="000000" w:themeColor="text1"/>
          <w:kern w:val="0"/>
          <w:sz w:val="32"/>
          <w:szCs w:val="32"/>
          <w:lang w:eastAsia="zh-CN"/>
          <w14:textFill>
            <w14:solidFill>
              <w14:schemeClr w14:val="tx1"/>
            </w14:solidFill>
          </w14:textFill>
        </w:rPr>
        <w:t>区</w:t>
      </w:r>
      <w:r>
        <w:rPr>
          <w:rFonts w:hint="eastAsia" w:ascii="楷体_GB2312" w:hAnsi="楷体_GB2312" w:eastAsia="楷体_GB2312" w:cs="楷体_GB2312"/>
          <w:b/>
          <w:color w:val="000000" w:themeColor="text1"/>
          <w:kern w:val="0"/>
          <w:sz w:val="32"/>
          <w:szCs w:val="32"/>
          <w14:textFill>
            <w14:solidFill>
              <w14:schemeClr w14:val="tx1"/>
            </w14:solidFill>
          </w14:textFill>
        </w:rPr>
        <w:t>疾控中心</w:t>
      </w:r>
    </w:p>
    <w:p w14:paraId="5928B1A4">
      <w:pPr>
        <w:keepNext w:val="0"/>
        <w:keepLines w:val="0"/>
        <w:pageBreakBefore w:val="0"/>
        <w:widowControl w:val="0"/>
        <w:kinsoku/>
        <w:wordWrap/>
        <w:overflowPunct/>
        <w:autoSpaceDE/>
        <w:autoSpaceDN/>
        <w:bidi w:val="0"/>
        <w:adjustRightInd w:val="0"/>
        <w:snapToGrid w:val="0"/>
        <w:spacing w:line="570" w:lineRule="exact"/>
        <w:ind w:firstLine="640" w:firstLineChars="200"/>
        <w:textAlignment w:val="auto"/>
        <w:rPr>
          <w:rFonts w:ascii="仿宋_GB2312" w:hAnsi="Times New Roman" w:eastAsia="仿宋_GB2312" w:cs="Times New Roman"/>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kern w:val="0"/>
          <w:sz w:val="32"/>
          <w:szCs w:val="32"/>
          <w14:textFill>
            <w14:solidFill>
              <w14:schemeClr w14:val="tx1"/>
            </w14:solidFill>
          </w14:textFill>
        </w:rPr>
        <w:t>负责组织</w:t>
      </w:r>
      <w:r>
        <w:rPr>
          <w:rFonts w:hint="eastAsia" w:ascii="仿宋_GB2312" w:hAnsi="Times New Roman" w:eastAsia="仿宋_GB2312" w:cs="Times New Roman"/>
          <w:color w:val="000000" w:themeColor="text1"/>
          <w:kern w:val="0"/>
          <w:sz w:val="32"/>
          <w:szCs w:val="32"/>
          <w:lang w:eastAsia="zh-CN"/>
          <w14:textFill>
            <w14:solidFill>
              <w14:schemeClr w14:val="tx1"/>
            </w14:solidFill>
          </w14:textFill>
        </w:rPr>
        <w:t>我</w:t>
      </w:r>
      <w:r>
        <w:rPr>
          <w:rFonts w:hint="eastAsia" w:ascii="仿宋_GB2312" w:hAnsi="Times New Roman" w:eastAsia="仿宋_GB2312" w:cs="Times New Roman"/>
          <w:color w:val="000000" w:themeColor="text1"/>
          <w:kern w:val="0"/>
          <w:sz w:val="32"/>
          <w:szCs w:val="32"/>
          <w14:textFill>
            <w14:solidFill>
              <w14:schemeClr w14:val="tx1"/>
            </w14:solidFill>
          </w14:textFill>
        </w:rPr>
        <w:t>区食品化学污染物和有害因素监测样品的采样工作。</w:t>
      </w:r>
    </w:p>
    <w:p w14:paraId="5DD75D5D">
      <w:pPr>
        <w:keepNext w:val="0"/>
        <w:keepLines w:val="0"/>
        <w:pageBreakBefore w:val="0"/>
        <w:widowControl w:val="0"/>
        <w:kinsoku/>
        <w:wordWrap/>
        <w:overflowPunct/>
        <w:autoSpaceDE/>
        <w:autoSpaceDN/>
        <w:bidi w:val="0"/>
        <w:adjustRightInd w:val="0"/>
        <w:snapToGrid w:val="0"/>
        <w:spacing w:line="570" w:lineRule="exact"/>
        <w:ind w:firstLine="640" w:firstLineChars="200"/>
        <w:textAlignment w:val="auto"/>
        <w:rPr>
          <w:rFonts w:ascii="仿宋_GB2312" w:hAnsi="仿宋" w:eastAsia="仿宋_GB2312" w:cs="Times New Roman"/>
          <w:kern w:val="0"/>
          <w:sz w:val="32"/>
          <w:szCs w:val="32"/>
        </w:rPr>
      </w:pPr>
    </w:p>
    <w:p w14:paraId="75FC52F6">
      <w:pPr>
        <w:keepNext w:val="0"/>
        <w:keepLines w:val="0"/>
        <w:pageBreakBefore w:val="0"/>
        <w:widowControl w:val="0"/>
        <w:kinsoku/>
        <w:wordWrap/>
        <w:overflowPunct/>
        <w:autoSpaceDE/>
        <w:autoSpaceDN/>
        <w:bidi w:val="0"/>
        <w:adjustRightInd w:val="0"/>
        <w:snapToGrid w:val="0"/>
        <w:spacing w:line="570" w:lineRule="exact"/>
        <w:ind w:left="1918" w:leftChars="304" w:hanging="1280" w:hangingChars="400"/>
        <w:textAlignment w:val="auto"/>
        <w:rPr>
          <w:rFonts w:hint="eastAsia" w:ascii="仿宋_GB2312" w:hAnsi="仿宋" w:eastAsia="仿宋_GB2312" w:cs="Times New Roman"/>
          <w:kern w:val="0"/>
          <w:sz w:val="32"/>
          <w:szCs w:val="32"/>
        </w:rPr>
      </w:pPr>
      <w:r>
        <w:rPr>
          <w:rFonts w:hint="eastAsia" w:ascii="仿宋_GB2312" w:hAnsi="仿宋" w:eastAsia="仿宋_GB2312" w:cs="Times New Roman"/>
          <w:kern w:val="0"/>
          <w:sz w:val="32"/>
          <w:szCs w:val="32"/>
        </w:rPr>
        <w:t>附件：</w:t>
      </w:r>
    </w:p>
    <w:p w14:paraId="1448FCB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1.2026年</w:t>
      </w:r>
      <w:r>
        <w:rPr>
          <w:rFonts w:hint="eastAsia" w:ascii="仿宋_GB2312" w:hAnsi="仿宋_GB2312" w:eastAsia="仿宋_GB2312" w:cs="仿宋_GB2312"/>
          <w:sz w:val="32"/>
          <w:szCs w:val="32"/>
          <w:lang w:eastAsia="zh-CN"/>
        </w:rPr>
        <w:t>长治市</w:t>
      </w:r>
      <w:r>
        <w:rPr>
          <w:rFonts w:hint="eastAsia" w:ascii="仿宋_GB2312" w:hAnsi="仿宋_GB2312" w:eastAsia="仿宋_GB2312" w:cs="仿宋_GB2312"/>
          <w:sz w:val="32"/>
          <w:szCs w:val="32"/>
        </w:rPr>
        <w:t>食品化学污染物和有害因素风险监测任务分配表</w:t>
      </w:r>
    </w:p>
    <w:p w14:paraId="2B2B643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2.2026年</w:t>
      </w:r>
      <w:r>
        <w:rPr>
          <w:rFonts w:hint="eastAsia" w:ascii="仿宋_GB2312" w:hAnsi="仿宋_GB2312" w:eastAsia="仿宋_GB2312" w:cs="仿宋_GB2312"/>
          <w:sz w:val="32"/>
          <w:szCs w:val="32"/>
          <w:lang w:eastAsia="zh-CN"/>
        </w:rPr>
        <w:t>长治市</w:t>
      </w:r>
      <w:r>
        <w:rPr>
          <w:rFonts w:hint="eastAsia" w:ascii="仿宋_GB2312" w:hAnsi="仿宋_GB2312" w:eastAsia="仿宋_GB2312" w:cs="仿宋_GB2312"/>
          <w:sz w:val="32"/>
          <w:szCs w:val="32"/>
        </w:rPr>
        <w:t>食品放射性污染监测任务分配表</w:t>
      </w:r>
    </w:p>
    <w:p w14:paraId="710E3E5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.山西省食品化学污染物和有害因素监测采样信息记录表</w:t>
      </w:r>
    </w:p>
    <w:p w14:paraId="3701C3A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.食品放射性污染监测采样记录表</w:t>
      </w:r>
    </w:p>
    <w:p w14:paraId="4FDE80C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.样品的采集要求</w:t>
      </w:r>
    </w:p>
    <w:p w14:paraId="59EF7118">
      <w:pPr>
        <w:spacing w:after="160" w:line="278" w:lineRule="auto"/>
        <w:jc w:val="left"/>
        <w:rPr>
          <w:rFonts w:ascii="黑体" w:hAnsi="黑体" w:eastAsia="黑体"/>
          <w:bCs/>
          <w:sz w:val="32"/>
          <w:szCs w:val="32"/>
          <w:lang w:bidi="ar"/>
        </w:rPr>
      </w:pPr>
    </w:p>
    <w:p w14:paraId="6B8B6717">
      <w:pPr>
        <w:spacing w:after="160" w:line="278" w:lineRule="auto"/>
        <w:jc w:val="left"/>
        <w:rPr>
          <w:rFonts w:ascii="黑体" w:hAnsi="黑体" w:eastAsia="黑体"/>
          <w:bCs/>
          <w:sz w:val="32"/>
          <w:szCs w:val="32"/>
          <w:lang w:bidi="ar"/>
        </w:rPr>
      </w:pPr>
    </w:p>
    <w:p w14:paraId="7882609C">
      <w:pPr>
        <w:spacing w:after="160" w:line="278" w:lineRule="auto"/>
        <w:jc w:val="left"/>
        <w:rPr>
          <w:rFonts w:ascii="黑体" w:hAnsi="黑体" w:eastAsia="黑体"/>
          <w:bCs/>
          <w:sz w:val="32"/>
          <w:szCs w:val="32"/>
          <w:lang w:bidi="ar"/>
        </w:rPr>
      </w:pPr>
    </w:p>
    <w:p w14:paraId="32395F82">
      <w:pPr>
        <w:spacing w:after="160" w:line="278" w:lineRule="auto"/>
        <w:jc w:val="left"/>
        <w:rPr>
          <w:rFonts w:ascii="黑体" w:hAnsi="黑体" w:eastAsia="黑体"/>
          <w:bCs/>
          <w:sz w:val="32"/>
          <w:szCs w:val="32"/>
          <w:lang w:bidi="ar"/>
        </w:rPr>
      </w:pPr>
    </w:p>
    <w:p w14:paraId="4D65C3FE">
      <w:pPr>
        <w:spacing w:after="160" w:line="278" w:lineRule="auto"/>
        <w:jc w:val="left"/>
        <w:rPr>
          <w:rFonts w:ascii="黑体" w:hAnsi="黑体" w:eastAsia="黑体"/>
          <w:bCs/>
          <w:sz w:val="32"/>
          <w:szCs w:val="32"/>
          <w:lang w:bidi="ar"/>
        </w:rPr>
        <w:sectPr>
          <w:pgSz w:w="11906" w:h="16838"/>
          <w:pgMar w:top="1474" w:right="1474" w:bottom="1474" w:left="1588" w:header="851" w:footer="794" w:gutter="0"/>
          <w:pgNumType w:fmt="decimal"/>
          <w:cols w:space="720" w:num="1"/>
          <w:docGrid w:linePitch="312" w:charSpace="0"/>
        </w:sectPr>
      </w:pPr>
    </w:p>
    <w:p w14:paraId="56BE29CE">
      <w:pPr>
        <w:spacing w:after="160" w:line="278" w:lineRule="auto"/>
        <w:jc w:val="left"/>
        <w:rPr>
          <w:rFonts w:hint="eastAsia" w:ascii="仿宋_GB2312" w:hAnsi="仿宋_GB2312" w:eastAsia="仿宋_GB2312" w:cs="仿宋_GB2312"/>
          <w:b/>
          <w:bCs/>
          <w:sz w:val="32"/>
          <w:szCs w:val="32"/>
        </w:rPr>
      </w:pPr>
      <w:r>
        <w:rPr>
          <w:rFonts w:hint="eastAsia" w:ascii="仿宋_GB2312" w:hAnsi="仿宋_GB2312" w:eastAsia="仿宋_GB2312" w:cs="仿宋_GB2312"/>
          <w:bCs/>
          <w:sz w:val="32"/>
          <w:szCs w:val="32"/>
          <w:lang w:bidi="ar"/>
        </w:rPr>
        <w:t>附件1</w:t>
      </w:r>
    </w:p>
    <w:p w14:paraId="4E28E308">
      <w:pPr>
        <w:topLinePunct/>
        <w:spacing w:after="120" w:afterLines="50" w:line="278" w:lineRule="auto"/>
        <w:jc w:val="center"/>
        <w:rPr>
          <w:rFonts w:ascii="方正小标宋简体" w:eastAsia="方正小标宋简体" w:hAnsiTheme="majorEastAsia" w:cstheme="majorEastAsia"/>
          <w:bCs/>
          <w:sz w:val="36"/>
          <w:szCs w:val="36"/>
        </w:rPr>
      </w:pPr>
      <w:r>
        <w:rPr>
          <w:rFonts w:hint="eastAsia" w:ascii="方正小标宋简体" w:eastAsia="方正小标宋简体" w:hAnsiTheme="majorEastAsia" w:cstheme="majorEastAsia"/>
          <w:bCs/>
          <w:sz w:val="36"/>
          <w:szCs w:val="36"/>
        </w:rPr>
        <w:t>2026年</w:t>
      </w:r>
      <w:r>
        <w:rPr>
          <w:rFonts w:hint="eastAsia" w:ascii="方正小标宋简体" w:eastAsia="方正小标宋简体" w:hAnsiTheme="majorEastAsia" w:cstheme="majorEastAsia"/>
          <w:bCs/>
          <w:sz w:val="36"/>
          <w:szCs w:val="36"/>
          <w:lang w:eastAsia="zh-CN"/>
        </w:rPr>
        <w:t>长治市</w:t>
      </w:r>
      <w:r>
        <w:rPr>
          <w:rFonts w:hint="eastAsia" w:ascii="方正小标宋简体" w:eastAsia="方正小标宋简体" w:hAnsiTheme="majorEastAsia" w:cstheme="majorEastAsia"/>
          <w:bCs/>
          <w:sz w:val="36"/>
          <w:szCs w:val="36"/>
        </w:rPr>
        <w:t>食品化学污染物和有害因素风险监测任务分配表</w:t>
      </w:r>
    </w:p>
    <w:p w14:paraId="6F5EBEB2">
      <w:pPr>
        <w:spacing w:after="160" w:line="278" w:lineRule="auto"/>
        <w:jc w:val="left"/>
        <w:outlineLvl w:val="3"/>
        <w:rPr>
          <w:rFonts w:ascii="楷体_GB2312" w:hAnsi="Times New Roman" w:eastAsia="楷体_GB2312"/>
          <w:b/>
          <w:sz w:val="32"/>
          <w:szCs w:val="32"/>
        </w:rPr>
      </w:pPr>
      <w:r>
        <w:rPr>
          <w:rFonts w:hint="eastAsia" w:ascii="楷体_GB2312" w:hAnsi="Times New Roman" w:eastAsia="楷体_GB2312"/>
          <w:b/>
          <w:sz w:val="32"/>
          <w:szCs w:val="32"/>
        </w:rPr>
        <w:t>（一）</w:t>
      </w:r>
      <w:r>
        <w:rPr>
          <w:rFonts w:hint="eastAsia" w:ascii="楷体_GB2312" w:hAnsi="Times New Roman" w:eastAsia="楷体_GB2312" w:cs="Times New Roman"/>
          <w:b/>
          <w:bCs/>
          <w:sz w:val="32"/>
          <w:szCs w:val="32"/>
        </w:rPr>
        <w:t xml:space="preserve">食品化学污染物和有害因素常规监测  </w:t>
      </w:r>
      <w:r>
        <w:rPr>
          <w:rFonts w:hint="eastAsia" w:ascii="楷体_GB2312" w:hAnsi="Times New Roman" w:eastAsia="楷体_GB2312" w:cs="Times New Roman"/>
          <w:b/>
          <w:sz w:val="32"/>
          <w:szCs w:val="32"/>
        </w:rPr>
        <w:t xml:space="preserve"> </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83"/>
        <w:gridCol w:w="751"/>
        <w:gridCol w:w="1006"/>
        <w:gridCol w:w="1020"/>
        <w:gridCol w:w="459"/>
        <w:gridCol w:w="459"/>
        <w:gridCol w:w="459"/>
        <w:gridCol w:w="459"/>
        <w:gridCol w:w="459"/>
        <w:gridCol w:w="459"/>
        <w:gridCol w:w="470"/>
        <w:gridCol w:w="806"/>
        <w:gridCol w:w="3144"/>
        <w:gridCol w:w="1918"/>
        <w:gridCol w:w="1548"/>
      </w:tblGrid>
      <w:tr w14:paraId="4837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blHeader/>
          <w:jc w:val="center"/>
        </w:trPr>
        <w:tc>
          <w:tcPr>
            <w:tcW w:w="174" w:type="pct"/>
            <w:vMerge w:val="restart"/>
            <w:vAlign w:val="center"/>
          </w:tcPr>
          <w:p w14:paraId="2AB5EAFF">
            <w:pPr>
              <w:adjustRightInd w:val="0"/>
              <w:snapToGrid w:val="0"/>
              <w:jc w:val="center"/>
              <w:rPr>
                <w:rFonts w:ascii="黑体" w:hAnsi="黑体" w:eastAsia="黑体"/>
                <w:kern w:val="0"/>
                <w:sz w:val="20"/>
                <w:szCs w:val="21"/>
              </w:rPr>
            </w:pPr>
            <w:r>
              <w:rPr>
                <w:rFonts w:hint="eastAsia" w:ascii="黑体" w:hAnsi="黑体" w:eastAsia="黑体"/>
                <w:kern w:val="0"/>
                <w:sz w:val="20"/>
                <w:szCs w:val="21"/>
              </w:rPr>
              <w:t>序</w:t>
            </w:r>
          </w:p>
          <w:p w14:paraId="7D23AB90">
            <w:pPr>
              <w:adjustRightInd w:val="0"/>
              <w:snapToGrid w:val="0"/>
              <w:jc w:val="center"/>
              <w:rPr>
                <w:rFonts w:ascii="黑体" w:hAnsi="黑体" w:eastAsia="黑体"/>
                <w:kern w:val="0"/>
                <w:sz w:val="20"/>
                <w:szCs w:val="21"/>
              </w:rPr>
            </w:pPr>
            <w:r>
              <w:rPr>
                <w:rFonts w:hint="eastAsia" w:ascii="黑体" w:hAnsi="黑体" w:eastAsia="黑体"/>
                <w:kern w:val="0"/>
                <w:sz w:val="20"/>
                <w:szCs w:val="21"/>
              </w:rPr>
              <w:t>号</w:t>
            </w:r>
          </w:p>
        </w:tc>
        <w:tc>
          <w:tcPr>
            <w:tcW w:w="270" w:type="pct"/>
            <w:vMerge w:val="restart"/>
            <w:vAlign w:val="center"/>
          </w:tcPr>
          <w:p w14:paraId="3D94772D">
            <w:pPr>
              <w:adjustRightInd w:val="0"/>
              <w:snapToGrid w:val="0"/>
              <w:jc w:val="center"/>
              <w:rPr>
                <w:rFonts w:ascii="黑体" w:hAnsi="黑体" w:eastAsia="黑体"/>
                <w:kern w:val="0"/>
                <w:sz w:val="20"/>
                <w:szCs w:val="21"/>
              </w:rPr>
            </w:pPr>
            <w:r>
              <w:rPr>
                <w:rFonts w:hint="eastAsia" w:ascii="黑体" w:hAnsi="黑体" w:eastAsia="黑体"/>
                <w:kern w:val="0"/>
                <w:sz w:val="20"/>
                <w:szCs w:val="21"/>
              </w:rPr>
              <w:t>类别</w:t>
            </w:r>
          </w:p>
        </w:tc>
        <w:tc>
          <w:tcPr>
            <w:tcW w:w="362" w:type="pct"/>
            <w:vMerge w:val="restart"/>
            <w:vAlign w:val="center"/>
          </w:tcPr>
          <w:p w14:paraId="0C2C6A63">
            <w:pPr>
              <w:adjustRightInd w:val="0"/>
              <w:snapToGrid w:val="0"/>
              <w:jc w:val="center"/>
              <w:rPr>
                <w:rFonts w:ascii="黑体" w:hAnsi="黑体" w:eastAsia="黑体"/>
                <w:kern w:val="0"/>
                <w:sz w:val="20"/>
                <w:szCs w:val="21"/>
              </w:rPr>
            </w:pPr>
            <w:r>
              <w:rPr>
                <w:rFonts w:hint="eastAsia" w:ascii="黑体" w:hAnsi="黑体" w:eastAsia="黑体"/>
                <w:kern w:val="0"/>
                <w:sz w:val="20"/>
                <w:szCs w:val="21"/>
              </w:rPr>
              <w:t>监测</w:t>
            </w:r>
          </w:p>
          <w:p w14:paraId="52C3DD20">
            <w:pPr>
              <w:adjustRightInd w:val="0"/>
              <w:snapToGrid w:val="0"/>
              <w:jc w:val="center"/>
              <w:rPr>
                <w:rFonts w:ascii="黑体" w:hAnsi="黑体" w:eastAsia="黑体"/>
                <w:kern w:val="0"/>
                <w:sz w:val="20"/>
                <w:szCs w:val="21"/>
              </w:rPr>
            </w:pPr>
            <w:r>
              <w:rPr>
                <w:rFonts w:hint="eastAsia" w:ascii="黑体" w:hAnsi="黑体" w:eastAsia="黑体"/>
                <w:kern w:val="0"/>
                <w:sz w:val="20"/>
                <w:szCs w:val="21"/>
              </w:rPr>
              <w:t>项目</w:t>
            </w:r>
          </w:p>
        </w:tc>
        <w:tc>
          <w:tcPr>
            <w:tcW w:w="367" w:type="pct"/>
            <w:vMerge w:val="restart"/>
            <w:vAlign w:val="center"/>
          </w:tcPr>
          <w:p w14:paraId="6C7E1F94">
            <w:pPr>
              <w:adjustRightInd w:val="0"/>
              <w:snapToGrid w:val="0"/>
              <w:jc w:val="center"/>
              <w:rPr>
                <w:rFonts w:ascii="黑体" w:hAnsi="黑体" w:eastAsia="黑体"/>
                <w:kern w:val="0"/>
                <w:sz w:val="20"/>
                <w:szCs w:val="21"/>
              </w:rPr>
            </w:pPr>
            <w:r>
              <w:rPr>
                <w:rFonts w:hint="eastAsia" w:ascii="黑体" w:hAnsi="黑体" w:eastAsia="黑体"/>
                <w:kern w:val="0"/>
                <w:sz w:val="20"/>
                <w:szCs w:val="21"/>
              </w:rPr>
              <w:t>监测</w:t>
            </w:r>
          </w:p>
          <w:p w14:paraId="768B2774">
            <w:pPr>
              <w:adjustRightInd w:val="0"/>
              <w:snapToGrid w:val="0"/>
              <w:jc w:val="center"/>
              <w:rPr>
                <w:rFonts w:ascii="黑体" w:hAnsi="黑体" w:eastAsia="黑体"/>
                <w:kern w:val="0"/>
                <w:sz w:val="20"/>
                <w:szCs w:val="21"/>
              </w:rPr>
            </w:pPr>
            <w:r>
              <w:rPr>
                <w:rFonts w:hint="eastAsia" w:ascii="黑体" w:hAnsi="黑体" w:eastAsia="黑体"/>
                <w:kern w:val="0"/>
                <w:sz w:val="20"/>
                <w:szCs w:val="21"/>
              </w:rPr>
              <w:t>样品</w:t>
            </w:r>
          </w:p>
        </w:tc>
        <w:tc>
          <w:tcPr>
            <w:tcW w:w="1159" w:type="pct"/>
            <w:gridSpan w:val="7"/>
            <w:tcBorders>
              <w:bottom w:val="single" w:color="auto" w:sz="4" w:space="0"/>
            </w:tcBorders>
            <w:vAlign w:val="center"/>
          </w:tcPr>
          <w:p w14:paraId="5A54FAD0">
            <w:pPr>
              <w:adjustRightInd w:val="0"/>
              <w:snapToGrid w:val="0"/>
              <w:jc w:val="center"/>
              <w:rPr>
                <w:rFonts w:ascii="黑体" w:hAnsi="黑体" w:eastAsia="黑体"/>
                <w:kern w:val="0"/>
                <w:sz w:val="20"/>
                <w:szCs w:val="21"/>
              </w:rPr>
            </w:pPr>
            <w:r>
              <w:rPr>
                <w:rFonts w:hint="eastAsia" w:ascii="黑体" w:hAnsi="黑体" w:eastAsia="黑体"/>
                <w:kern w:val="0"/>
                <w:sz w:val="20"/>
                <w:szCs w:val="21"/>
              </w:rPr>
              <w:t>采样环节</w:t>
            </w:r>
            <w:r>
              <w:rPr>
                <w:rFonts w:ascii="黑体" w:hAnsi="黑体" w:eastAsia="黑体"/>
                <w:kern w:val="0"/>
                <w:sz w:val="20"/>
                <w:szCs w:val="21"/>
                <w:vertAlign w:val="superscript"/>
              </w:rPr>
              <w:t>[1]</w:t>
            </w:r>
          </w:p>
        </w:tc>
        <w:tc>
          <w:tcPr>
            <w:tcW w:w="290" w:type="pct"/>
            <w:vMerge w:val="restart"/>
            <w:tcBorders>
              <w:bottom w:val="single" w:color="auto" w:sz="4" w:space="0"/>
              <w:right w:val="single" w:color="auto" w:sz="4" w:space="0"/>
            </w:tcBorders>
            <w:vAlign w:val="center"/>
          </w:tcPr>
          <w:p w14:paraId="271C0B32">
            <w:pPr>
              <w:adjustRightInd w:val="0"/>
              <w:snapToGrid w:val="0"/>
              <w:jc w:val="center"/>
              <w:rPr>
                <w:rFonts w:ascii="黑体" w:hAnsi="黑体" w:eastAsia="黑体"/>
                <w:kern w:val="0"/>
                <w:sz w:val="20"/>
                <w:szCs w:val="21"/>
              </w:rPr>
            </w:pPr>
            <w:r>
              <w:rPr>
                <w:rFonts w:hint="eastAsia" w:ascii="黑体" w:hAnsi="黑体" w:eastAsia="黑体"/>
                <w:kern w:val="0"/>
                <w:sz w:val="20"/>
                <w:szCs w:val="21"/>
              </w:rPr>
              <w:t>采样数量</w:t>
            </w:r>
            <w:r>
              <w:rPr>
                <w:rFonts w:ascii="黑体" w:hAnsi="黑体" w:eastAsia="黑体"/>
                <w:kern w:val="0"/>
                <w:sz w:val="20"/>
                <w:szCs w:val="21"/>
              </w:rPr>
              <w:t>(</w:t>
            </w:r>
            <w:r>
              <w:rPr>
                <w:rFonts w:hint="eastAsia" w:ascii="黑体" w:hAnsi="黑体" w:eastAsia="黑体"/>
                <w:kern w:val="0"/>
                <w:sz w:val="20"/>
                <w:szCs w:val="21"/>
              </w:rPr>
              <w:t>份</w:t>
            </w:r>
            <w:r>
              <w:rPr>
                <w:rFonts w:ascii="黑体" w:hAnsi="黑体" w:eastAsia="黑体"/>
                <w:kern w:val="0"/>
                <w:sz w:val="20"/>
                <w:szCs w:val="21"/>
              </w:rPr>
              <w:t>)</w:t>
            </w:r>
          </w:p>
        </w:tc>
        <w:tc>
          <w:tcPr>
            <w:tcW w:w="1131" w:type="pct"/>
            <w:vMerge w:val="restart"/>
            <w:tcBorders>
              <w:top w:val="single" w:color="auto" w:sz="4" w:space="0"/>
              <w:left w:val="single" w:color="auto" w:sz="4" w:space="0"/>
              <w:right w:val="single" w:color="auto" w:sz="4" w:space="0"/>
            </w:tcBorders>
            <w:vAlign w:val="center"/>
          </w:tcPr>
          <w:p w14:paraId="48FB46B1">
            <w:pPr>
              <w:adjustRightInd w:val="0"/>
              <w:snapToGrid w:val="0"/>
              <w:jc w:val="center"/>
              <w:rPr>
                <w:rFonts w:ascii="黑体" w:hAnsi="黑体" w:eastAsia="黑体"/>
                <w:kern w:val="0"/>
                <w:sz w:val="20"/>
                <w:szCs w:val="21"/>
              </w:rPr>
            </w:pPr>
            <w:r>
              <w:rPr>
                <w:rFonts w:hint="eastAsia" w:ascii="黑体" w:hAnsi="黑体" w:eastAsia="黑体"/>
                <w:kern w:val="0"/>
                <w:sz w:val="20"/>
                <w:szCs w:val="21"/>
              </w:rPr>
              <w:t>采样</w:t>
            </w:r>
          </w:p>
          <w:p w14:paraId="7529A4A1">
            <w:pPr>
              <w:adjustRightInd w:val="0"/>
              <w:snapToGrid w:val="0"/>
              <w:jc w:val="center"/>
              <w:rPr>
                <w:rFonts w:ascii="黑体" w:hAnsi="黑体" w:eastAsia="黑体"/>
                <w:kern w:val="0"/>
                <w:sz w:val="20"/>
                <w:szCs w:val="21"/>
              </w:rPr>
            </w:pPr>
            <w:r>
              <w:rPr>
                <w:rFonts w:hint="eastAsia" w:ascii="黑体" w:hAnsi="黑体" w:eastAsia="黑体"/>
                <w:kern w:val="0"/>
                <w:sz w:val="20"/>
                <w:szCs w:val="21"/>
              </w:rPr>
              <w:t>要求</w:t>
            </w:r>
          </w:p>
        </w:tc>
        <w:tc>
          <w:tcPr>
            <w:tcW w:w="690" w:type="pct"/>
            <w:vMerge w:val="restart"/>
            <w:tcBorders>
              <w:top w:val="single" w:color="auto" w:sz="4" w:space="0"/>
              <w:left w:val="single" w:color="auto" w:sz="4" w:space="0"/>
              <w:right w:val="single" w:color="auto" w:sz="4" w:space="0"/>
            </w:tcBorders>
            <w:vAlign w:val="center"/>
          </w:tcPr>
          <w:p w14:paraId="762A7BA9">
            <w:pPr>
              <w:adjustRightInd w:val="0"/>
              <w:snapToGrid w:val="0"/>
              <w:jc w:val="center"/>
              <w:rPr>
                <w:rFonts w:ascii="黑体" w:hAnsi="黑体" w:eastAsia="黑体"/>
                <w:kern w:val="0"/>
                <w:sz w:val="20"/>
                <w:szCs w:val="21"/>
              </w:rPr>
            </w:pPr>
            <w:r>
              <w:rPr>
                <w:rFonts w:hint="eastAsia" w:ascii="黑体" w:hAnsi="黑体" w:eastAsia="黑体"/>
                <w:kern w:val="0"/>
                <w:sz w:val="20"/>
                <w:szCs w:val="21"/>
              </w:rPr>
              <w:t>承担</w:t>
            </w:r>
          </w:p>
          <w:p w14:paraId="1D2EA597">
            <w:pPr>
              <w:adjustRightInd w:val="0"/>
              <w:snapToGrid w:val="0"/>
              <w:jc w:val="center"/>
              <w:rPr>
                <w:rFonts w:ascii="黑体" w:hAnsi="黑体" w:eastAsia="黑体"/>
                <w:kern w:val="0"/>
                <w:sz w:val="20"/>
                <w:szCs w:val="21"/>
              </w:rPr>
            </w:pPr>
            <w:r>
              <w:rPr>
                <w:rFonts w:hint="eastAsia" w:ascii="黑体" w:hAnsi="黑体" w:eastAsia="黑体"/>
                <w:kern w:val="0"/>
                <w:sz w:val="20"/>
                <w:szCs w:val="21"/>
              </w:rPr>
              <w:t>部门</w:t>
            </w:r>
          </w:p>
        </w:tc>
        <w:tc>
          <w:tcPr>
            <w:tcW w:w="558" w:type="pct"/>
            <w:tcBorders>
              <w:left w:val="single" w:color="auto" w:sz="4" w:space="0"/>
              <w:bottom w:val="single" w:color="auto" w:sz="4" w:space="0"/>
            </w:tcBorders>
            <w:vAlign w:val="center"/>
          </w:tcPr>
          <w:p w14:paraId="2A59D476">
            <w:pPr>
              <w:adjustRightInd w:val="0"/>
              <w:snapToGrid w:val="0"/>
              <w:jc w:val="center"/>
              <w:rPr>
                <w:rFonts w:ascii="黑体" w:hAnsi="黑体" w:eastAsia="黑体"/>
                <w:kern w:val="0"/>
                <w:sz w:val="20"/>
                <w:szCs w:val="21"/>
              </w:rPr>
            </w:pPr>
            <w:r>
              <w:rPr>
                <w:rFonts w:hint="eastAsia" w:ascii="黑体" w:hAnsi="黑体" w:eastAsia="黑体"/>
                <w:kern w:val="0"/>
                <w:sz w:val="20"/>
                <w:szCs w:val="21"/>
              </w:rPr>
              <w:t>截止报</w:t>
            </w:r>
          </w:p>
        </w:tc>
      </w:tr>
      <w:tr w14:paraId="7557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174" w:type="pct"/>
            <w:vMerge w:val="continue"/>
            <w:tcBorders>
              <w:bottom w:val="single" w:color="auto" w:sz="4" w:space="0"/>
            </w:tcBorders>
            <w:vAlign w:val="center"/>
          </w:tcPr>
          <w:p w14:paraId="170DD180">
            <w:pPr>
              <w:adjustRightInd w:val="0"/>
              <w:snapToGrid w:val="0"/>
              <w:jc w:val="center"/>
              <w:rPr>
                <w:rFonts w:ascii="黑体" w:hAnsi="黑体" w:eastAsia="黑体"/>
                <w:kern w:val="0"/>
                <w:sz w:val="20"/>
                <w:szCs w:val="21"/>
              </w:rPr>
            </w:pPr>
          </w:p>
        </w:tc>
        <w:tc>
          <w:tcPr>
            <w:tcW w:w="270" w:type="pct"/>
            <w:vMerge w:val="continue"/>
            <w:tcBorders>
              <w:bottom w:val="single" w:color="auto" w:sz="4" w:space="0"/>
            </w:tcBorders>
            <w:vAlign w:val="center"/>
          </w:tcPr>
          <w:p w14:paraId="586CE718">
            <w:pPr>
              <w:adjustRightInd w:val="0"/>
              <w:snapToGrid w:val="0"/>
              <w:jc w:val="center"/>
              <w:rPr>
                <w:rFonts w:ascii="黑体" w:hAnsi="黑体" w:eastAsia="黑体"/>
                <w:kern w:val="0"/>
                <w:sz w:val="20"/>
                <w:szCs w:val="21"/>
              </w:rPr>
            </w:pPr>
          </w:p>
        </w:tc>
        <w:tc>
          <w:tcPr>
            <w:tcW w:w="362" w:type="pct"/>
            <w:vMerge w:val="continue"/>
            <w:tcBorders>
              <w:bottom w:val="single" w:color="auto" w:sz="4" w:space="0"/>
            </w:tcBorders>
            <w:vAlign w:val="center"/>
          </w:tcPr>
          <w:p w14:paraId="7AE0A697">
            <w:pPr>
              <w:adjustRightInd w:val="0"/>
              <w:snapToGrid w:val="0"/>
              <w:jc w:val="center"/>
              <w:rPr>
                <w:rFonts w:ascii="黑体" w:hAnsi="黑体" w:eastAsia="黑体"/>
                <w:kern w:val="0"/>
                <w:sz w:val="20"/>
                <w:szCs w:val="21"/>
              </w:rPr>
            </w:pPr>
          </w:p>
        </w:tc>
        <w:tc>
          <w:tcPr>
            <w:tcW w:w="367" w:type="pct"/>
            <w:vMerge w:val="continue"/>
            <w:tcBorders>
              <w:bottom w:val="single" w:color="auto" w:sz="4" w:space="0"/>
            </w:tcBorders>
            <w:vAlign w:val="center"/>
          </w:tcPr>
          <w:p w14:paraId="0B657482">
            <w:pPr>
              <w:adjustRightInd w:val="0"/>
              <w:snapToGrid w:val="0"/>
              <w:jc w:val="center"/>
              <w:rPr>
                <w:rFonts w:ascii="黑体" w:hAnsi="黑体" w:eastAsia="黑体"/>
                <w:kern w:val="0"/>
                <w:sz w:val="20"/>
                <w:szCs w:val="21"/>
              </w:rPr>
            </w:pPr>
          </w:p>
        </w:tc>
        <w:tc>
          <w:tcPr>
            <w:tcW w:w="165" w:type="pct"/>
            <w:vAlign w:val="center"/>
          </w:tcPr>
          <w:p w14:paraId="2A6A8D21">
            <w:pPr>
              <w:adjustRightInd w:val="0"/>
              <w:snapToGrid w:val="0"/>
              <w:jc w:val="center"/>
              <w:rPr>
                <w:rFonts w:ascii="黑体" w:hAnsi="黑体" w:eastAsia="黑体"/>
                <w:kern w:val="0"/>
                <w:sz w:val="20"/>
                <w:szCs w:val="21"/>
              </w:rPr>
            </w:pPr>
            <w:r>
              <w:rPr>
                <w:rFonts w:ascii="黑体" w:hAnsi="黑体" w:eastAsia="黑体"/>
                <w:kern w:val="0"/>
                <w:sz w:val="20"/>
                <w:szCs w:val="21"/>
              </w:rPr>
              <w:t>A</w:t>
            </w:r>
          </w:p>
        </w:tc>
        <w:tc>
          <w:tcPr>
            <w:tcW w:w="165" w:type="pct"/>
            <w:vAlign w:val="center"/>
          </w:tcPr>
          <w:p w14:paraId="0BF296B5">
            <w:pPr>
              <w:adjustRightInd w:val="0"/>
              <w:snapToGrid w:val="0"/>
              <w:jc w:val="center"/>
              <w:rPr>
                <w:rFonts w:ascii="黑体" w:hAnsi="黑体" w:eastAsia="黑体"/>
                <w:kern w:val="0"/>
                <w:sz w:val="20"/>
                <w:szCs w:val="21"/>
              </w:rPr>
            </w:pPr>
            <w:r>
              <w:rPr>
                <w:rFonts w:ascii="黑体" w:hAnsi="黑体" w:eastAsia="黑体"/>
                <w:kern w:val="0"/>
                <w:sz w:val="20"/>
                <w:szCs w:val="21"/>
              </w:rPr>
              <w:t>B</w:t>
            </w:r>
          </w:p>
        </w:tc>
        <w:tc>
          <w:tcPr>
            <w:tcW w:w="165" w:type="pct"/>
            <w:vAlign w:val="center"/>
          </w:tcPr>
          <w:p w14:paraId="17F2D383">
            <w:pPr>
              <w:adjustRightInd w:val="0"/>
              <w:snapToGrid w:val="0"/>
              <w:jc w:val="center"/>
              <w:rPr>
                <w:rFonts w:ascii="黑体" w:hAnsi="黑体" w:eastAsia="黑体"/>
                <w:kern w:val="0"/>
                <w:sz w:val="20"/>
                <w:szCs w:val="21"/>
              </w:rPr>
            </w:pPr>
            <w:r>
              <w:rPr>
                <w:rFonts w:ascii="黑体" w:hAnsi="黑体" w:eastAsia="黑体"/>
                <w:kern w:val="0"/>
                <w:sz w:val="20"/>
                <w:szCs w:val="21"/>
              </w:rPr>
              <w:t>C1</w:t>
            </w:r>
          </w:p>
        </w:tc>
        <w:tc>
          <w:tcPr>
            <w:tcW w:w="165" w:type="pct"/>
            <w:vAlign w:val="center"/>
          </w:tcPr>
          <w:p w14:paraId="04DD6495">
            <w:pPr>
              <w:adjustRightInd w:val="0"/>
              <w:snapToGrid w:val="0"/>
              <w:jc w:val="center"/>
              <w:rPr>
                <w:rFonts w:ascii="黑体" w:hAnsi="黑体" w:eastAsia="黑体"/>
                <w:kern w:val="0"/>
                <w:sz w:val="20"/>
                <w:szCs w:val="21"/>
              </w:rPr>
            </w:pPr>
            <w:r>
              <w:rPr>
                <w:rFonts w:ascii="黑体" w:hAnsi="黑体" w:eastAsia="黑体"/>
                <w:kern w:val="0"/>
                <w:sz w:val="20"/>
                <w:szCs w:val="21"/>
              </w:rPr>
              <w:t>C2</w:t>
            </w:r>
          </w:p>
        </w:tc>
        <w:tc>
          <w:tcPr>
            <w:tcW w:w="165" w:type="pct"/>
            <w:vAlign w:val="center"/>
          </w:tcPr>
          <w:p w14:paraId="6CD46E0A">
            <w:pPr>
              <w:adjustRightInd w:val="0"/>
              <w:snapToGrid w:val="0"/>
              <w:jc w:val="center"/>
              <w:rPr>
                <w:rFonts w:ascii="黑体" w:hAnsi="黑体" w:eastAsia="黑体"/>
                <w:kern w:val="0"/>
                <w:sz w:val="20"/>
                <w:szCs w:val="21"/>
              </w:rPr>
            </w:pPr>
            <w:r>
              <w:rPr>
                <w:rFonts w:ascii="黑体" w:hAnsi="黑体" w:eastAsia="黑体"/>
                <w:kern w:val="0"/>
                <w:sz w:val="20"/>
                <w:szCs w:val="21"/>
              </w:rPr>
              <w:t>C3</w:t>
            </w:r>
          </w:p>
        </w:tc>
        <w:tc>
          <w:tcPr>
            <w:tcW w:w="165" w:type="pct"/>
            <w:vAlign w:val="center"/>
          </w:tcPr>
          <w:p w14:paraId="67536841">
            <w:pPr>
              <w:adjustRightInd w:val="0"/>
              <w:snapToGrid w:val="0"/>
              <w:jc w:val="center"/>
              <w:rPr>
                <w:rFonts w:ascii="黑体" w:hAnsi="黑体" w:eastAsia="黑体"/>
                <w:kern w:val="0"/>
                <w:sz w:val="20"/>
                <w:szCs w:val="21"/>
              </w:rPr>
            </w:pPr>
            <w:r>
              <w:rPr>
                <w:rFonts w:ascii="黑体" w:hAnsi="黑体" w:eastAsia="黑体"/>
                <w:kern w:val="0"/>
                <w:sz w:val="20"/>
                <w:szCs w:val="21"/>
              </w:rPr>
              <w:t>D</w:t>
            </w:r>
          </w:p>
        </w:tc>
        <w:tc>
          <w:tcPr>
            <w:tcW w:w="168" w:type="pct"/>
            <w:vAlign w:val="center"/>
          </w:tcPr>
          <w:p w14:paraId="34E6AF7A">
            <w:pPr>
              <w:adjustRightInd w:val="0"/>
              <w:snapToGrid w:val="0"/>
              <w:jc w:val="center"/>
              <w:rPr>
                <w:rFonts w:ascii="黑体" w:hAnsi="黑体" w:eastAsia="黑体"/>
                <w:kern w:val="0"/>
                <w:sz w:val="20"/>
                <w:szCs w:val="21"/>
              </w:rPr>
            </w:pPr>
            <w:r>
              <w:rPr>
                <w:rFonts w:ascii="黑体" w:hAnsi="黑体" w:eastAsia="黑体"/>
                <w:kern w:val="0"/>
                <w:sz w:val="20"/>
                <w:szCs w:val="21"/>
              </w:rPr>
              <w:t>E</w:t>
            </w:r>
          </w:p>
        </w:tc>
        <w:tc>
          <w:tcPr>
            <w:tcW w:w="290" w:type="pct"/>
            <w:vMerge w:val="continue"/>
            <w:tcBorders>
              <w:right w:val="single" w:color="auto" w:sz="4" w:space="0"/>
            </w:tcBorders>
            <w:vAlign w:val="center"/>
          </w:tcPr>
          <w:p w14:paraId="15213CBE">
            <w:pPr>
              <w:adjustRightInd w:val="0"/>
              <w:snapToGrid w:val="0"/>
              <w:jc w:val="center"/>
              <w:rPr>
                <w:rFonts w:ascii="黑体" w:hAnsi="黑体" w:eastAsia="黑体"/>
                <w:kern w:val="0"/>
                <w:sz w:val="20"/>
                <w:szCs w:val="21"/>
              </w:rPr>
            </w:pPr>
          </w:p>
        </w:tc>
        <w:tc>
          <w:tcPr>
            <w:tcW w:w="1131" w:type="pct"/>
            <w:vMerge w:val="continue"/>
            <w:tcBorders>
              <w:left w:val="single" w:color="auto" w:sz="4" w:space="0"/>
              <w:bottom w:val="single" w:color="auto" w:sz="4" w:space="0"/>
              <w:right w:val="single" w:color="auto" w:sz="4" w:space="0"/>
            </w:tcBorders>
            <w:vAlign w:val="center"/>
          </w:tcPr>
          <w:p w14:paraId="46C2DE8D">
            <w:pPr>
              <w:adjustRightInd w:val="0"/>
              <w:snapToGrid w:val="0"/>
              <w:jc w:val="center"/>
              <w:rPr>
                <w:rFonts w:ascii="黑体" w:hAnsi="黑体" w:eastAsia="黑体"/>
                <w:kern w:val="0"/>
                <w:sz w:val="20"/>
                <w:szCs w:val="21"/>
              </w:rPr>
            </w:pPr>
          </w:p>
        </w:tc>
        <w:tc>
          <w:tcPr>
            <w:tcW w:w="690" w:type="pct"/>
            <w:vMerge w:val="continue"/>
            <w:tcBorders>
              <w:left w:val="single" w:color="auto" w:sz="4" w:space="0"/>
              <w:bottom w:val="single" w:color="auto" w:sz="4" w:space="0"/>
              <w:right w:val="single" w:color="auto" w:sz="4" w:space="0"/>
            </w:tcBorders>
            <w:vAlign w:val="center"/>
          </w:tcPr>
          <w:p w14:paraId="30884D2A">
            <w:pPr>
              <w:adjustRightInd w:val="0"/>
              <w:snapToGrid w:val="0"/>
              <w:jc w:val="center"/>
              <w:rPr>
                <w:rFonts w:ascii="黑体" w:hAnsi="黑体" w:eastAsia="黑体"/>
                <w:kern w:val="0"/>
                <w:sz w:val="20"/>
                <w:szCs w:val="21"/>
              </w:rPr>
            </w:pPr>
          </w:p>
        </w:tc>
        <w:tc>
          <w:tcPr>
            <w:tcW w:w="558" w:type="pct"/>
            <w:tcBorders>
              <w:top w:val="single" w:color="auto" w:sz="4" w:space="0"/>
              <w:left w:val="single" w:color="auto" w:sz="4" w:space="0"/>
            </w:tcBorders>
            <w:vAlign w:val="center"/>
          </w:tcPr>
          <w:p w14:paraId="6C6238E9">
            <w:pPr>
              <w:adjustRightInd w:val="0"/>
              <w:snapToGrid w:val="0"/>
              <w:jc w:val="center"/>
              <w:rPr>
                <w:rFonts w:ascii="黑体" w:hAnsi="黑体" w:eastAsia="黑体"/>
                <w:kern w:val="0"/>
                <w:sz w:val="20"/>
                <w:szCs w:val="21"/>
              </w:rPr>
            </w:pPr>
            <w:r>
              <w:rPr>
                <w:rFonts w:hint="eastAsia" w:ascii="黑体" w:hAnsi="黑体" w:eastAsia="黑体"/>
                <w:kern w:val="0"/>
                <w:sz w:val="20"/>
                <w:szCs w:val="21"/>
              </w:rPr>
              <w:t>送时间</w:t>
            </w:r>
          </w:p>
        </w:tc>
      </w:tr>
      <w:tr w14:paraId="0F02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74" w:type="pct"/>
            <w:vMerge w:val="restart"/>
            <w:tcBorders>
              <w:top w:val="single" w:color="auto" w:sz="4" w:space="0"/>
            </w:tcBorders>
            <w:vAlign w:val="center"/>
          </w:tcPr>
          <w:p w14:paraId="65712C81">
            <w:pPr>
              <w:numPr>
                <w:ilvl w:val="0"/>
                <w:numId w:val="8"/>
              </w:numPr>
              <w:adjustRightInd w:val="0"/>
              <w:snapToGrid w:val="0"/>
              <w:ind w:left="0" w:firstLine="0"/>
              <w:jc w:val="center"/>
              <w:rPr>
                <w:rFonts w:ascii="仿宋_GB2312" w:hAnsi="Times New Roman" w:eastAsia="仿宋_GB2312" w:cs="Times New Roman"/>
                <w:snapToGrid w:val="0"/>
                <w:kern w:val="0"/>
                <w:sz w:val="18"/>
                <w:szCs w:val="18"/>
                <w:lang w:bidi="ar"/>
              </w:rPr>
            </w:pPr>
          </w:p>
        </w:tc>
        <w:tc>
          <w:tcPr>
            <w:tcW w:w="270" w:type="pct"/>
            <w:vMerge w:val="restart"/>
            <w:tcBorders>
              <w:top w:val="single" w:color="auto" w:sz="4" w:space="0"/>
            </w:tcBorders>
            <w:vAlign w:val="center"/>
          </w:tcPr>
          <w:p w14:paraId="2F35EA39">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元素</w:t>
            </w:r>
          </w:p>
        </w:tc>
        <w:tc>
          <w:tcPr>
            <w:tcW w:w="362" w:type="pct"/>
            <w:tcBorders>
              <w:top w:val="single" w:color="auto" w:sz="4" w:space="0"/>
            </w:tcBorders>
            <w:vAlign w:val="center"/>
          </w:tcPr>
          <w:p w14:paraId="7D130564">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多元素分析</w:t>
            </w:r>
            <w:r>
              <w:rPr>
                <w:rFonts w:hint="eastAsia" w:ascii="仿宋_GB2312" w:hAnsi="Times New Roman" w:eastAsia="仿宋_GB2312" w:cs="Times New Roman"/>
                <w:snapToGrid w:val="0"/>
                <w:kern w:val="0"/>
                <w:sz w:val="18"/>
                <w:szCs w:val="18"/>
                <w:vertAlign w:val="superscript"/>
                <w:lang w:bidi="ar"/>
              </w:rPr>
              <w:t>[2]</w:t>
            </w:r>
          </w:p>
        </w:tc>
        <w:tc>
          <w:tcPr>
            <w:tcW w:w="367" w:type="pct"/>
            <w:tcBorders>
              <w:top w:val="single" w:color="auto" w:sz="4" w:space="0"/>
            </w:tcBorders>
            <w:vAlign w:val="center"/>
          </w:tcPr>
          <w:p w14:paraId="42B42D41">
            <w:pPr>
              <w:adjustRightInd w:val="0"/>
              <w:snapToGrid w:val="0"/>
              <w:ind w:left="42" w:leftChars="20" w:right="42" w:rightChars="2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蔬菜</w:t>
            </w:r>
            <w:r>
              <w:rPr>
                <w:rFonts w:hint="eastAsia" w:ascii="仿宋_GB2312" w:hAnsi="Times New Roman" w:eastAsia="仿宋_GB2312" w:cs="Times New Roman"/>
                <w:snapToGrid w:val="0"/>
                <w:kern w:val="0"/>
                <w:sz w:val="18"/>
                <w:szCs w:val="18"/>
                <w:vertAlign w:val="superscript"/>
                <w:lang w:bidi="ar"/>
              </w:rPr>
              <w:t>[3]</w:t>
            </w:r>
          </w:p>
        </w:tc>
        <w:tc>
          <w:tcPr>
            <w:tcW w:w="165" w:type="pct"/>
            <w:vAlign w:val="center"/>
          </w:tcPr>
          <w:p w14:paraId="560D3B40">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501ADE55">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731C8E0B">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2CCC983E">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6A246883">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4218804A">
            <w:pPr>
              <w:adjustRightInd w:val="0"/>
              <w:snapToGrid w:val="0"/>
              <w:jc w:val="center"/>
              <w:rPr>
                <w:rFonts w:ascii="仿宋_GB2312" w:hAnsi="Times New Roman" w:eastAsia="仿宋_GB2312"/>
                <w:snapToGrid w:val="0"/>
                <w:kern w:val="0"/>
                <w:sz w:val="18"/>
                <w:szCs w:val="18"/>
                <w:lang w:bidi="ar"/>
              </w:rPr>
            </w:pPr>
          </w:p>
        </w:tc>
        <w:tc>
          <w:tcPr>
            <w:tcW w:w="168" w:type="pct"/>
            <w:vAlign w:val="center"/>
          </w:tcPr>
          <w:p w14:paraId="0775D508">
            <w:pPr>
              <w:adjustRightInd w:val="0"/>
              <w:snapToGrid w:val="0"/>
              <w:jc w:val="center"/>
              <w:rPr>
                <w:rFonts w:ascii="仿宋_GB2312" w:hAnsi="Times New Roman" w:eastAsia="仿宋_GB2312"/>
                <w:snapToGrid w:val="0"/>
                <w:kern w:val="0"/>
                <w:sz w:val="18"/>
                <w:szCs w:val="18"/>
                <w:lang w:bidi="ar"/>
              </w:rPr>
            </w:pPr>
          </w:p>
        </w:tc>
        <w:tc>
          <w:tcPr>
            <w:tcW w:w="290" w:type="pct"/>
            <w:vAlign w:val="center"/>
          </w:tcPr>
          <w:p w14:paraId="5FC7F59D">
            <w:pPr>
              <w:adjustRightInd w:val="0"/>
              <w:snapToGrid w:val="0"/>
              <w:jc w:val="center"/>
              <w:rPr>
                <w:rFonts w:hint="eastAsia" w:ascii="仿宋_GB2312" w:hAnsi="Times New Roman" w:eastAsia="仿宋_GB2312"/>
                <w:snapToGrid w:val="0"/>
                <w:kern w:val="0"/>
                <w:sz w:val="18"/>
                <w:szCs w:val="18"/>
                <w:lang w:eastAsia="zh-CN" w:bidi="ar"/>
              </w:rPr>
            </w:pPr>
            <w:r>
              <w:rPr>
                <w:rFonts w:hint="eastAsia" w:ascii="仿宋_GB2312" w:hAnsi="Times New Roman" w:eastAsia="仿宋_GB2312" w:cs="Times New Roman"/>
                <w:snapToGrid w:val="0"/>
                <w:kern w:val="0"/>
                <w:sz w:val="18"/>
                <w:szCs w:val="18"/>
                <w:lang w:val="en-US" w:eastAsia="zh-CN" w:bidi="ar"/>
              </w:rPr>
              <w:t>9</w:t>
            </w:r>
          </w:p>
        </w:tc>
        <w:tc>
          <w:tcPr>
            <w:tcW w:w="1131" w:type="pct"/>
            <w:tcBorders>
              <w:top w:val="single" w:color="auto" w:sz="4" w:space="0"/>
            </w:tcBorders>
            <w:vAlign w:val="center"/>
          </w:tcPr>
          <w:p w14:paraId="3A0E8F26">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 xml:space="preserve">蔬菜类别包括鳞茎类、芸薹类、茎类、叶菜类蔬菜。科学布点，原则上需采集本地种植区县的产品。样品需要明确产地。 </w:t>
            </w:r>
          </w:p>
        </w:tc>
        <w:tc>
          <w:tcPr>
            <w:tcW w:w="690" w:type="pct"/>
            <w:tcBorders>
              <w:top w:val="single" w:color="auto" w:sz="4" w:space="0"/>
            </w:tcBorders>
            <w:vAlign w:val="center"/>
          </w:tcPr>
          <w:p w14:paraId="602EBD94">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覆盖计划品种，送阳泉市疾控中心检测。</w:t>
            </w:r>
          </w:p>
        </w:tc>
        <w:tc>
          <w:tcPr>
            <w:tcW w:w="558" w:type="pct"/>
            <w:vAlign w:val="center"/>
          </w:tcPr>
          <w:p w14:paraId="2B0CE4E0">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11月20日</w:t>
            </w:r>
          </w:p>
        </w:tc>
      </w:tr>
      <w:tr w14:paraId="68B4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74" w:type="pct"/>
            <w:vMerge w:val="continue"/>
            <w:vAlign w:val="center"/>
          </w:tcPr>
          <w:p w14:paraId="44A10CA6">
            <w:pPr>
              <w:numPr>
                <w:ilvl w:val="0"/>
                <w:numId w:val="8"/>
              </w:numPr>
              <w:adjustRightInd w:val="0"/>
              <w:snapToGrid w:val="0"/>
              <w:ind w:left="0" w:firstLine="0"/>
              <w:jc w:val="center"/>
              <w:rPr>
                <w:rFonts w:ascii="仿宋_GB2312" w:hAnsi="Times New Roman" w:eastAsia="仿宋_GB2312" w:cs="Times New Roman"/>
                <w:snapToGrid w:val="0"/>
                <w:kern w:val="0"/>
                <w:sz w:val="18"/>
                <w:szCs w:val="18"/>
                <w:lang w:bidi="ar"/>
              </w:rPr>
            </w:pPr>
          </w:p>
        </w:tc>
        <w:tc>
          <w:tcPr>
            <w:tcW w:w="270" w:type="pct"/>
            <w:vMerge w:val="continue"/>
            <w:vAlign w:val="center"/>
          </w:tcPr>
          <w:p w14:paraId="7D1FB985">
            <w:pPr>
              <w:adjustRightInd w:val="0"/>
              <w:snapToGrid w:val="0"/>
              <w:jc w:val="center"/>
              <w:rPr>
                <w:rFonts w:ascii="仿宋_GB2312" w:hAnsi="Times New Roman" w:eastAsia="仿宋_GB2312"/>
                <w:snapToGrid w:val="0"/>
                <w:kern w:val="0"/>
                <w:sz w:val="18"/>
                <w:szCs w:val="18"/>
                <w:lang w:bidi="ar"/>
              </w:rPr>
            </w:pPr>
          </w:p>
        </w:tc>
        <w:tc>
          <w:tcPr>
            <w:tcW w:w="362" w:type="pct"/>
            <w:vAlign w:val="center"/>
          </w:tcPr>
          <w:p w14:paraId="59F5CDF2">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多元素分析</w:t>
            </w:r>
            <w:r>
              <w:rPr>
                <w:rFonts w:ascii="仿宋_GB2312" w:hAnsi="Times New Roman" w:eastAsia="仿宋_GB2312" w:cs="Times New Roman"/>
                <w:snapToGrid w:val="0"/>
                <w:kern w:val="0"/>
                <w:sz w:val="18"/>
                <w:szCs w:val="18"/>
                <w:vertAlign w:val="superscript"/>
                <w:lang w:bidi="ar"/>
              </w:rPr>
              <w:t>[2]</w:t>
            </w:r>
            <w:r>
              <w:rPr>
                <w:rFonts w:hint="eastAsia" w:ascii="仿宋_GB2312" w:hAnsi="Times New Roman" w:eastAsia="仿宋_GB2312" w:cs="Times New Roman"/>
                <w:snapToGrid w:val="0"/>
                <w:kern w:val="0"/>
                <w:sz w:val="18"/>
                <w:szCs w:val="18"/>
                <w:lang w:bidi="ar"/>
              </w:rPr>
              <w:t>、甲基汞</w:t>
            </w:r>
            <w:r>
              <w:rPr>
                <w:rFonts w:ascii="仿宋_GB2312" w:hAnsi="Times New Roman" w:eastAsia="仿宋_GB2312" w:cs="Times New Roman"/>
                <w:snapToGrid w:val="0"/>
                <w:kern w:val="0"/>
                <w:sz w:val="18"/>
                <w:szCs w:val="18"/>
                <w:vertAlign w:val="superscript"/>
                <w:lang w:bidi="ar"/>
              </w:rPr>
              <w:t>[4]</w:t>
            </w:r>
            <w:r>
              <w:rPr>
                <w:rFonts w:hint="eastAsia" w:ascii="仿宋_GB2312" w:hAnsi="Times New Roman" w:eastAsia="仿宋_GB2312" w:cs="Times New Roman"/>
                <w:snapToGrid w:val="0"/>
                <w:kern w:val="0"/>
                <w:sz w:val="18"/>
                <w:szCs w:val="18"/>
                <w:lang w:bidi="ar"/>
              </w:rPr>
              <w:t>、无机砷</w:t>
            </w:r>
            <w:r>
              <w:rPr>
                <w:rFonts w:ascii="仿宋_GB2312" w:hAnsi="Times New Roman" w:eastAsia="仿宋_GB2312" w:cs="Times New Roman"/>
                <w:snapToGrid w:val="0"/>
                <w:kern w:val="0"/>
                <w:sz w:val="18"/>
                <w:szCs w:val="18"/>
                <w:vertAlign w:val="superscript"/>
                <w:lang w:bidi="ar"/>
              </w:rPr>
              <w:t>[5]</w:t>
            </w:r>
          </w:p>
        </w:tc>
        <w:tc>
          <w:tcPr>
            <w:tcW w:w="367" w:type="pct"/>
            <w:vAlign w:val="center"/>
          </w:tcPr>
          <w:p w14:paraId="6C9E3006">
            <w:pPr>
              <w:adjustRightInd w:val="0"/>
              <w:snapToGrid w:val="0"/>
              <w:ind w:left="42" w:leftChars="20" w:right="42" w:rightChars="2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淡水鱼</w:t>
            </w:r>
          </w:p>
        </w:tc>
        <w:tc>
          <w:tcPr>
            <w:tcW w:w="165" w:type="pct"/>
            <w:vAlign w:val="center"/>
          </w:tcPr>
          <w:p w14:paraId="0E8AD8E3">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50250006">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5685C292">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56BD609F">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370927B5">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574E1B22">
            <w:pPr>
              <w:adjustRightInd w:val="0"/>
              <w:snapToGrid w:val="0"/>
              <w:jc w:val="center"/>
              <w:rPr>
                <w:rFonts w:ascii="仿宋_GB2312" w:hAnsi="Times New Roman" w:eastAsia="仿宋_GB2312"/>
                <w:snapToGrid w:val="0"/>
                <w:kern w:val="0"/>
                <w:sz w:val="18"/>
                <w:szCs w:val="18"/>
                <w:lang w:bidi="ar"/>
              </w:rPr>
            </w:pPr>
          </w:p>
        </w:tc>
        <w:tc>
          <w:tcPr>
            <w:tcW w:w="168" w:type="pct"/>
            <w:vAlign w:val="center"/>
          </w:tcPr>
          <w:p w14:paraId="56C8C218">
            <w:pPr>
              <w:adjustRightInd w:val="0"/>
              <w:snapToGrid w:val="0"/>
              <w:jc w:val="center"/>
              <w:rPr>
                <w:rFonts w:ascii="仿宋_GB2312" w:hAnsi="Times New Roman" w:eastAsia="仿宋_GB2312"/>
                <w:snapToGrid w:val="0"/>
                <w:kern w:val="0"/>
                <w:sz w:val="18"/>
                <w:szCs w:val="18"/>
                <w:lang w:bidi="ar"/>
              </w:rPr>
            </w:pPr>
          </w:p>
        </w:tc>
        <w:tc>
          <w:tcPr>
            <w:tcW w:w="290" w:type="pct"/>
            <w:vAlign w:val="center"/>
          </w:tcPr>
          <w:p w14:paraId="7AA099C9">
            <w:pPr>
              <w:adjustRightInd w:val="0"/>
              <w:snapToGrid w:val="0"/>
              <w:jc w:val="center"/>
              <w:rPr>
                <w:rFonts w:hint="eastAsia" w:ascii="仿宋_GB2312" w:hAnsi="Times New Roman" w:eastAsia="仿宋_GB2312"/>
                <w:snapToGrid w:val="0"/>
                <w:kern w:val="0"/>
                <w:sz w:val="18"/>
                <w:szCs w:val="18"/>
                <w:lang w:eastAsia="zh-CN" w:bidi="ar"/>
              </w:rPr>
            </w:pPr>
            <w:r>
              <w:rPr>
                <w:rFonts w:hint="eastAsia" w:ascii="仿宋_GB2312" w:hAnsi="Times New Roman" w:eastAsia="仿宋_GB2312" w:cs="Times New Roman"/>
                <w:snapToGrid w:val="0"/>
                <w:kern w:val="0"/>
                <w:sz w:val="18"/>
                <w:szCs w:val="18"/>
                <w:lang w:val="en-US" w:eastAsia="zh-CN" w:bidi="ar"/>
              </w:rPr>
              <w:t>2</w:t>
            </w:r>
          </w:p>
        </w:tc>
        <w:tc>
          <w:tcPr>
            <w:tcW w:w="1131" w:type="pct"/>
            <w:vAlign w:val="center"/>
          </w:tcPr>
          <w:p w14:paraId="5190736C">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采集当地常见的鲜活产品品种，样品品种根据当地生产及消费特点分配，样品需要明确产地。</w:t>
            </w:r>
          </w:p>
        </w:tc>
        <w:tc>
          <w:tcPr>
            <w:tcW w:w="690" w:type="pct"/>
            <w:vAlign w:val="center"/>
          </w:tcPr>
          <w:p w14:paraId="1C25103E">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送太原市疾控中心检测。</w:t>
            </w:r>
          </w:p>
        </w:tc>
        <w:tc>
          <w:tcPr>
            <w:tcW w:w="558" w:type="pct"/>
            <w:vAlign w:val="center"/>
          </w:tcPr>
          <w:p w14:paraId="38C6E445">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8月20日</w:t>
            </w:r>
          </w:p>
        </w:tc>
      </w:tr>
      <w:tr w14:paraId="1712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74" w:type="pct"/>
            <w:vMerge w:val="restart"/>
            <w:vAlign w:val="center"/>
          </w:tcPr>
          <w:p w14:paraId="08845890">
            <w:pPr>
              <w:numPr>
                <w:ilvl w:val="0"/>
                <w:numId w:val="8"/>
              </w:numPr>
              <w:adjustRightInd w:val="0"/>
              <w:snapToGrid w:val="0"/>
              <w:ind w:left="0" w:firstLine="0"/>
              <w:jc w:val="center"/>
              <w:rPr>
                <w:rFonts w:ascii="仿宋_GB2312" w:hAnsi="Times New Roman" w:eastAsia="仿宋_GB2312" w:cs="Times New Roman"/>
                <w:snapToGrid w:val="0"/>
                <w:kern w:val="0"/>
                <w:sz w:val="18"/>
                <w:szCs w:val="18"/>
                <w:lang w:bidi="ar"/>
              </w:rPr>
            </w:pPr>
          </w:p>
        </w:tc>
        <w:tc>
          <w:tcPr>
            <w:tcW w:w="270" w:type="pct"/>
            <w:vMerge w:val="restart"/>
            <w:vAlign w:val="center"/>
          </w:tcPr>
          <w:p w14:paraId="6201A263">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生物毒素</w:t>
            </w:r>
          </w:p>
        </w:tc>
        <w:tc>
          <w:tcPr>
            <w:tcW w:w="362" w:type="pct"/>
            <w:vMerge w:val="restart"/>
            <w:vAlign w:val="center"/>
          </w:tcPr>
          <w:p w14:paraId="516D795D">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多种真菌毒素</w:t>
            </w:r>
            <w:r>
              <w:rPr>
                <w:rFonts w:ascii="仿宋_GB2312" w:hAnsi="Times New Roman" w:eastAsia="仿宋_GB2312" w:cs="Times New Roman"/>
                <w:snapToGrid w:val="0"/>
                <w:kern w:val="0"/>
                <w:sz w:val="18"/>
                <w:szCs w:val="18"/>
                <w:vertAlign w:val="superscript"/>
                <w:lang w:bidi="ar"/>
              </w:rPr>
              <w:t>[</w:t>
            </w:r>
            <w:r>
              <w:rPr>
                <w:rFonts w:hint="eastAsia" w:ascii="仿宋_GB2312" w:hAnsi="Times New Roman" w:eastAsia="仿宋_GB2312" w:cs="Times New Roman"/>
                <w:snapToGrid w:val="0"/>
                <w:kern w:val="0"/>
                <w:sz w:val="18"/>
                <w:szCs w:val="18"/>
                <w:vertAlign w:val="superscript"/>
                <w:lang w:bidi="ar"/>
              </w:rPr>
              <w:t>6</w:t>
            </w:r>
            <w:r>
              <w:rPr>
                <w:rFonts w:ascii="仿宋_GB2312" w:hAnsi="Times New Roman" w:eastAsia="仿宋_GB2312" w:cs="Times New Roman"/>
                <w:snapToGrid w:val="0"/>
                <w:kern w:val="0"/>
                <w:sz w:val="18"/>
                <w:szCs w:val="18"/>
                <w:vertAlign w:val="superscript"/>
                <w:lang w:bidi="ar"/>
              </w:rPr>
              <w:t>]</w:t>
            </w:r>
          </w:p>
        </w:tc>
        <w:tc>
          <w:tcPr>
            <w:tcW w:w="367" w:type="pct"/>
            <w:vAlign w:val="center"/>
          </w:tcPr>
          <w:p w14:paraId="4CF875FE">
            <w:pPr>
              <w:adjustRightInd w:val="0"/>
              <w:snapToGrid w:val="0"/>
              <w:ind w:left="42" w:leftChars="20" w:right="42" w:rightChars="2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小麦粉</w:t>
            </w:r>
          </w:p>
        </w:tc>
        <w:tc>
          <w:tcPr>
            <w:tcW w:w="165" w:type="pct"/>
            <w:vAlign w:val="center"/>
          </w:tcPr>
          <w:p w14:paraId="0A8CBA1B">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18C1586E">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6A8BF8B5">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79A0CD14">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670C2254">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32C0EEB6">
            <w:pPr>
              <w:adjustRightInd w:val="0"/>
              <w:snapToGrid w:val="0"/>
              <w:jc w:val="center"/>
              <w:rPr>
                <w:rFonts w:ascii="仿宋_GB2312" w:hAnsi="Times New Roman" w:eastAsia="仿宋_GB2312"/>
                <w:snapToGrid w:val="0"/>
                <w:kern w:val="0"/>
                <w:sz w:val="18"/>
                <w:szCs w:val="18"/>
                <w:lang w:bidi="ar"/>
              </w:rPr>
            </w:pPr>
          </w:p>
        </w:tc>
        <w:tc>
          <w:tcPr>
            <w:tcW w:w="168" w:type="pct"/>
            <w:vAlign w:val="center"/>
          </w:tcPr>
          <w:p w14:paraId="3272793E">
            <w:pPr>
              <w:adjustRightInd w:val="0"/>
              <w:snapToGrid w:val="0"/>
              <w:jc w:val="center"/>
              <w:rPr>
                <w:rFonts w:ascii="仿宋_GB2312" w:hAnsi="Times New Roman" w:eastAsia="仿宋_GB2312"/>
                <w:snapToGrid w:val="0"/>
                <w:kern w:val="0"/>
                <w:sz w:val="18"/>
                <w:szCs w:val="18"/>
                <w:lang w:bidi="ar"/>
              </w:rPr>
            </w:pPr>
          </w:p>
        </w:tc>
        <w:tc>
          <w:tcPr>
            <w:tcW w:w="290" w:type="pct"/>
            <w:vAlign w:val="center"/>
          </w:tcPr>
          <w:p w14:paraId="72E2ECEA">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4</w:t>
            </w:r>
          </w:p>
        </w:tc>
        <w:tc>
          <w:tcPr>
            <w:tcW w:w="1131" w:type="pct"/>
            <w:vAlign w:val="center"/>
          </w:tcPr>
          <w:p w14:paraId="0C078744">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采集监测点市售商品。以农贸市场和商店为主，网店为辅。散装为主。</w:t>
            </w:r>
          </w:p>
        </w:tc>
        <w:tc>
          <w:tcPr>
            <w:tcW w:w="690" w:type="pct"/>
            <w:vAlign w:val="center"/>
          </w:tcPr>
          <w:p w14:paraId="531BEDAA">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送晋城市疾控中心检测。</w:t>
            </w:r>
          </w:p>
        </w:tc>
        <w:tc>
          <w:tcPr>
            <w:tcW w:w="558" w:type="pct"/>
            <w:vAlign w:val="center"/>
          </w:tcPr>
          <w:p w14:paraId="1B068102">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11月20日</w:t>
            </w:r>
          </w:p>
        </w:tc>
      </w:tr>
      <w:tr w14:paraId="7FFE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7" w:hRule="atLeast"/>
          <w:jc w:val="center"/>
        </w:trPr>
        <w:tc>
          <w:tcPr>
            <w:tcW w:w="174" w:type="pct"/>
            <w:vMerge w:val="continue"/>
            <w:vAlign w:val="center"/>
          </w:tcPr>
          <w:p w14:paraId="4FB36410">
            <w:pPr>
              <w:numPr>
                <w:ilvl w:val="0"/>
                <w:numId w:val="8"/>
              </w:numPr>
              <w:adjustRightInd w:val="0"/>
              <w:snapToGrid w:val="0"/>
              <w:ind w:left="0" w:firstLine="0"/>
              <w:jc w:val="center"/>
              <w:rPr>
                <w:rFonts w:ascii="仿宋_GB2312" w:hAnsi="Times New Roman" w:eastAsia="仿宋_GB2312" w:cs="Times New Roman"/>
                <w:snapToGrid w:val="0"/>
                <w:kern w:val="0"/>
                <w:sz w:val="18"/>
                <w:szCs w:val="18"/>
                <w:lang w:bidi="ar"/>
              </w:rPr>
            </w:pPr>
          </w:p>
        </w:tc>
        <w:tc>
          <w:tcPr>
            <w:tcW w:w="270" w:type="pct"/>
            <w:vMerge w:val="continue"/>
            <w:vAlign w:val="center"/>
          </w:tcPr>
          <w:p w14:paraId="67612E25">
            <w:pPr>
              <w:adjustRightInd w:val="0"/>
              <w:snapToGrid w:val="0"/>
              <w:jc w:val="center"/>
              <w:rPr>
                <w:rFonts w:ascii="仿宋_GB2312" w:hAnsi="Times New Roman" w:eastAsia="仿宋_GB2312" w:cs="Times New Roman"/>
                <w:snapToGrid w:val="0"/>
                <w:kern w:val="0"/>
                <w:sz w:val="18"/>
                <w:szCs w:val="18"/>
                <w:lang w:bidi="ar"/>
              </w:rPr>
            </w:pPr>
          </w:p>
        </w:tc>
        <w:tc>
          <w:tcPr>
            <w:tcW w:w="362" w:type="pct"/>
            <w:vMerge w:val="continue"/>
            <w:vAlign w:val="center"/>
          </w:tcPr>
          <w:p w14:paraId="119ED70C">
            <w:pPr>
              <w:adjustRightInd w:val="0"/>
              <w:snapToGrid w:val="0"/>
              <w:ind w:left="42" w:leftChars="20" w:right="42" w:rightChars="20"/>
              <w:rPr>
                <w:rFonts w:ascii="仿宋_GB2312" w:hAnsi="Times New Roman" w:eastAsia="仿宋_GB2312" w:cs="Times New Roman"/>
                <w:snapToGrid w:val="0"/>
                <w:kern w:val="0"/>
                <w:sz w:val="18"/>
                <w:szCs w:val="18"/>
                <w:lang w:bidi="ar"/>
              </w:rPr>
            </w:pPr>
          </w:p>
        </w:tc>
        <w:tc>
          <w:tcPr>
            <w:tcW w:w="367" w:type="pct"/>
            <w:vAlign w:val="center"/>
          </w:tcPr>
          <w:p w14:paraId="22F58495">
            <w:pPr>
              <w:adjustRightInd w:val="0"/>
              <w:snapToGrid w:val="0"/>
              <w:ind w:left="42" w:leftChars="20" w:right="42" w:rightChars="20"/>
              <w:rPr>
                <w:rFonts w:ascii="仿宋_GB2312" w:hAnsi="Times New Roman" w:eastAsia="仿宋_GB2312" w:cs="Times New Roman"/>
                <w:snapToGrid w:val="0"/>
                <w:kern w:val="0"/>
                <w:sz w:val="18"/>
                <w:szCs w:val="18"/>
                <w:lang w:bidi="ar"/>
              </w:rPr>
            </w:pPr>
            <w:r>
              <w:rPr>
                <w:rFonts w:hint="eastAsia" w:ascii="仿宋_GB2312" w:hAnsi="Times New Roman" w:eastAsia="仿宋_GB2312" w:cs="Times New Roman"/>
                <w:snapToGrid w:val="0"/>
                <w:kern w:val="0"/>
                <w:sz w:val="18"/>
                <w:szCs w:val="18"/>
                <w:lang w:bidi="ar"/>
              </w:rPr>
              <w:t>馒头、饺子皮、湿面条等纯小麦粉加工品</w:t>
            </w:r>
          </w:p>
        </w:tc>
        <w:tc>
          <w:tcPr>
            <w:tcW w:w="165" w:type="pct"/>
            <w:vAlign w:val="center"/>
          </w:tcPr>
          <w:p w14:paraId="18E3D327">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1B0CC0F8">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4093B267">
            <w:pPr>
              <w:adjustRightInd w:val="0"/>
              <w:snapToGrid w:val="0"/>
              <w:jc w:val="center"/>
              <w:rPr>
                <w:rFonts w:ascii="仿宋_GB2312" w:hAnsi="Times New Roman" w:eastAsia="仿宋_GB2312" w:cs="Times New Roman"/>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3390B1C2">
            <w:pPr>
              <w:adjustRightInd w:val="0"/>
              <w:snapToGrid w:val="0"/>
              <w:jc w:val="center"/>
              <w:rPr>
                <w:rFonts w:ascii="仿宋_GB2312" w:hAnsi="Times New Roman" w:eastAsia="仿宋_GB2312" w:cs="Times New Roman"/>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61DEF79A">
            <w:pPr>
              <w:adjustRightInd w:val="0"/>
              <w:snapToGrid w:val="0"/>
              <w:jc w:val="center"/>
              <w:rPr>
                <w:rFonts w:ascii="仿宋_GB2312" w:hAnsi="Times New Roman" w:eastAsia="仿宋_GB2312" w:cs="Times New Roman"/>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5" w:type="pct"/>
            <w:vAlign w:val="center"/>
          </w:tcPr>
          <w:p w14:paraId="481992AB">
            <w:pPr>
              <w:adjustRightInd w:val="0"/>
              <w:snapToGrid w:val="0"/>
              <w:jc w:val="center"/>
              <w:rPr>
                <w:rFonts w:ascii="仿宋_GB2312" w:hAnsi="Times New Roman" w:eastAsia="仿宋_GB2312" w:cs="Times New Roman"/>
                <w:snapToGrid w:val="0"/>
                <w:kern w:val="0"/>
                <w:sz w:val="18"/>
                <w:szCs w:val="18"/>
                <w:lang w:bidi="ar"/>
              </w:rPr>
            </w:pPr>
            <w:r>
              <w:rPr>
                <w:rFonts w:hint="eastAsia" w:ascii="仿宋_GB2312" w:hAnsi="Times New Roman" w:eastAsia="仿宋_GB2312" w:cs="Times New Roman"/>
                <w:snapToGrid w:val="0"/>
                <w:kern w:val="0"/>
                <w:sz w:val="18"/>
                <w:szCs w:val="18"/>
                <w:lang w:bidi="ar"/>
              </w:rPr>
              <w:t>√</w:t>
            </w:r>
          </w:p>
        </w:tc>
        <w:tc>
          <w:tcPr>
            <w:tcW w:w="168" w:type="pct"/>
            <w:vAlign w:val="center"/>
          </w:tcPr>
          <w:p w14:paraId="75B1DE4E">
            <w:pPr>
              <w:adjustRightInd w:val="0"/>
              <w:snapToGrid w:val="0"/>
              <w:jc w:val="center"/>
              <w:rPr>
                <w:rFonts w:ascii="仿宋_GB2312" w:hAnsi="Times New Roman" w:eastAsia="仿宋_GB2312"/>
                <w:snapToGrid w:val="0"/>
                <w:kern w:val="0"/>
                <w:sz w:val="18"/>
                <w:szCs w:val="18"/>
                <w:lang w:bidi="ar"/>
              </w:rPr>
            </w:pPr>
          </w:p>
        </w:tc>
        <w:tc>
          <w:tcPr>
            <w:tcW w:w="290" w:type="pct"/>
            <w:vAlign w:val="center"/>
          </w:tcPr>
          <w:p w14:paraId="38FDFC48">
            <w:pPr>
              <w:adjustRightInd w:val="0"/>
              <w:snapToGrid w:val="0"/>
              <w:jc w:val="center"/>
              <w:rPr>
                <w:rFonts w:hint="default" w:ascii="仿宋_GB2312" w:hAnsi="Times New Roman" w:eastAsia="仿宋_GB2312" w:cs="Times New Roman"/>
                <w:snapToGrid w:val="0"/>
                <w:kern w:val="0"/>
                <w:sz w:val="18"/>
                <w:szCs w:val="18"/>
                <w:lang w:val="en-US" w:eastAsia="zh-CN" w:bidi="ar"/>
              </w:rPr>
            </w:pPr>
            <w:r>
              <w:rPr>
                <w:rFonts w:hint="eastAsia" w:ascii="仿宋_GB2312" w:hAnsi="Times New Roman" w:eastAsia="仿宋_GB2312" w:cs="Times New Roman"/>
                <w:snapToGrid w:val="0"/>
                <w:kern w:val="0"/>
                <w:sz w:val="18"/>
                <w:szCs w:val="18"/>
                <w:lang w:val="en-US" w:eastAsia="zh-CN" w:bidi="ar"/>
              </w:rPr>
              <w:t>11</w:t>
            </w:r>
          </w:p>
        </w:tc>
        <w:tc>
          <w:tcPr>
            <w:tcW w:w="1131" w:type="pct"/>
            <w:vAlign w:val="center"/>
          </w:tcPr>
          <w:p w14:paraId="4A6F58E1">
            <w:pPr>
              <w:adjustRightInd w:val="0"/>
              <w:snapToGrid w:val="0"/>
              <w:ind w:left="42" w:leftChars="20" w:right="42" w:rightChars="20"/>
              <w:rPr>
                <w:rFonts w:ascii="仿宋_GB2312" w:hAnsi="Times New Roman" w:eastAsia="仿宋_GB2312" w:cs="Times New Roman"/>
                <w:snapToGrid w:val="0"/>
                <w:kern w:val="0"/>
                <w:sz w:val="18"/>
                <w:szCs w:val="18"/>
                <w:lang w:bidi="ar"/>
              </w:rPr>
            </w:pPr>
            <w:r>
              <w:rPr>
                <w:rFonts w:hint="eastAsia" w:ascii="仿宋_GB2312" w:hAnsi="Times New Roman" w:eastAsia="仿宋_GB2312" w:cs="Times New Roman"/>
                <w:snapToGrid w:val="0"/>
                <w:kern w:val="0"/>
                <w:sz w:val="18"/>
                <w:szCs w:val="18"/>
                <w:lang w:bidi="ar"/>
              </w:rPr>
              <w:t>采集监测点市售商品，覆盖计划品种，样品数量比例可根据当地生产和消费情况分配。以农贸市场和商店为主，网店为辅。散装为主。</w:t>
            </w:r>
          </w:p>
        </w:tc>
        <w:tc>
          <w:tcPr>
            <w:tcW w:w="690" w:type="pct"/>
            <w:vAlign w:val="center"/>
          </w:tcPr>
          <w:p w14:paraId="4323BD34">
            <w:pPr>
              <w:adjustRightInd w:val="0"/>
              <w:snapToGrid w:val="0"/>
              <w:ind w:left="42" w:leftChars="20" w:right="42" w:rightChars="20"/>
              <w:rPr>
                <w:rFonts w:ascii="仿宋_GB2312" w:hAnsi="Times New Roman" w:eastAsia="仿宋_GB2312" w:cs="Times New Roman"/>
                <w:snapToGrid w:val="0"/>
                <w:kern w:val="0"/>
                <w:sz w:val="18"/>
                <w:szCs w:val="18"/>
                <w:lang w:bidi="ar"/>
              </w:rPr>
            </w:pPr>
            <w:r>
              <w:rPr>
                <w:rFonts w:hint="eastAsia" w:ascii="仿宋_GB2312" w:hAnsi="Times New Roman" w:eastAsia="仿宋_GB2312" w:cs="Times New Roman"/>
                <w:snapToGrid w:val="0"/>
                <w:kern w:val="0"/>
                <w:sz w:val="18"/>
                <w:szCs w:val="18"/>
                <w:lang w:bidi="ar"/>
              </w:rPr>
              <w:t>送晋城市疾控中心检测。</w:t>
            </w:r>
          </w:p>
        </w:tc>
        <w:tc>
          <w:tcPr>
            <w:tcW w:w="558" w:type="pct"/>
            <w:vAlign w:val="center"/>
          </w:tcPr>
          <w:p w14:paraId="4A94A4AF">
            <w:pPr>
              <w:adjustRightInd w:val="0"/>
              <w:snapToGrid w:val="0"/>
              <w:jc w:val="center"/>
              <w:rPr>
                <w:rFonts w:ascii="仿宋_GB2312" w:hAnsi="Times New Roman" w:eastAsia="仿宋_GB2312" w:cs="Times New Roman"/>
                <w:snapToGrid w:val="0"/>
                <w:kern w:val="0"/>
                <w:sz w:val="18"/>
                <w:szCs w:val="18"/>
                <w:lang w:bidi="ar"/>
              </w:rPr>
            </w:pPr>
            <w:r>
              <w:rPr>
                <w:rFonts w:hint="eastAsia" w:ascii="仿宋_GB2312" w:hAnsi="Times New Roman" w:eastAsia="仿宋_GB2312" w:cs="Times New Roman"/>
                <w:snapToGrid w:val="0"/>
                <w:kern w:val="0"/>
                <w:sz w:val="18"/>
                <w:szCs w:val="18"/>
                <w:lang w:bidi="ar"/>
              </w:rPr>
              <w:t>11月20日</w:t>
            </w:r>
          </w:p>
        </w:tc>
      </w:tr>
      <w:tr w14:paraId="401A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74" w:type="pct"/>
            <w:vMerge w:val="continue"/>
            <w:vAlign w:val="center"/>
          </w:tcPr>
          <w:p w14:paraId="73648E5A">
            <w:pPr>
              <w:numPr>
                <w:ilvl w:val="0"/>
                <w:numId w:val="8"/>
              </w:numPr>
              <w:adjustRightInd w:val="0"/>
              <w:snapToGrid w:val="0"/>
              <w:ind w:left="0" w:firstLine="0"/>
              <w:jc w:val="center"/>
              <w:rPr>
                <w:rFonts w:ascii="仿宋_GB2312" w:hAnsi="Times New Roman" w:eastAsia="仿宋_GB2312" w:cs="Times New Roman"/>
                <w:snapToGrid w:val="0"/>
                <w:kern w:val="0"/>
                <w:sz w:val="18"/>
                <w:szCs w:val="18"/>
                <w:lang w:bidi="ar"/>
              </w:rPr>
            </w:pPr>
          </w:p>
        </w:tc>
        <w:tc>
          <w:tcPr>
            <w:tcW w:w="270" w:type="pct"/>
            <w:vMerge w:val="continue"/>
            <w:vAlign w:val="center"/>
          </w:tcPr>
          <w:p w14:paraId="44163318">
            <w:pPr>
              <w:adjustRightInd w:val="0"/>
              <w:snapToGrid w:val="0"/>
              <w:jc w:val="center"/>
              <w:rPr>
                <w:rFonts w:ascii="仿宋_GB2312" w:hAnsi="Times New Roman" w:eastAsia="仿宋_GB2312"/>
                <w:snapToGrid w:val="0"/>
                <w:kern w:val="0"/>
                <w:sz w:val="18"/>
                <w:szCs w:val="18"/>
                <w:lang w:bidi="ar"/>
              </w:rPr>
            </w:pPr>
          </w:p>
        </w:tc>
        <w:tc>
          <w:tcPr>
            <w:tcW w:w="362" w:type="pct"/>
            <w:vMerge w:val="continue"/>
            <w:vAlign w:val="center"/>
          </w:tcPr>
          <w:p w14:paraId="1BA65860">
            <w:pPr>
              <w:adjustRightInd w:val="0"/>
              <w:snapToGrid w:val="0"/>
              <w:ind w:left="42" w:leftChars="20" w:right="42" w:rightChars="20"/>
              <w:rPr>
                <w:rFonts w:ascii="仿宋_GB2312" w:hAnsi="Times New Roman" w:eastAsia="仿宋_GB2312"/>
                <w:snapToGrid w:val="0"/>
                <w:kern w:val="0"/>
                <w:sz w:val="18"/>
                <w:szCs w:val="18"/>
                <w:lang w:bidi="ar"/>
              </w:rPr>
            </w:pPr>
          </w:p>
        </w:tc>
        <w:tc>
          <w:tcPr>
            <w:tcW w:w="367" w:type="pct"/>
            <w:vAlign w:val="center"/>
          </w:tcPr>
          <w:p w14:paraId="46D6A8C6">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玉米粉、玉米糁</w:t>
            </w:r>
          </w:p>
        </w:tc>
        <w:tc>
          <w:tcPr>
            <w:tcW w:w="165" w:type="pct"/>
            <w:vAlign w:val="center"/>
          </w:tcPr>
          <w:p w14:paraId="24CC6E1B">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1EB7594B">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66BB97E8">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31C89C53">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38BE780D">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1723518A">
            <w:pPr>
              <w:adjustRightInd w:val="0"/>
              <w:snapToGrid w:val="0"/>
              <w:jc w:val="center"/>
              <w:rPr>
                <w:rFonts w:ascii="仿宋_GB2312" w:hAnsi="Times New Roman" w:eastAsia="仿宋_GB2312"/>
                <w:snapToGrid w:val="0"/>
                <w:kern w:val="0"/>
                <w:sz w:val="18"/>
                <w:szCs w:val="18"/>
                <w:lang w:bidi="ar"/>
              </w:rPr>
            </w:pPr>
          </w:p>
        </w:tc>
        <w:tc>
          <w:tcPr>
            <w:tcW w:w="168" w:type="pct"/>
            <w:vAlign w:val="center"/>
          </w:tcPr>
          <w:p w14:paraId="7D11328E">
            <w:pPr>
              <w:adjustRightInd w:val="0"/>
              <w:snapToGrid w:val="0"/>
              <w:jc w:val="center"/>
              <w:rPr>
                <w:rFonts w:ascii="仿宋_GB2312" w:hAnsi="Times New Roman" w:eastAsia="仿宋_GB2312"/>
                <w:snapToGrid w:val="0"/>
                <w:kern w:val="0"/>
                <w:sz w:val="18"/>
                <w:szCs w:val="18"/>
                <w:lang w:bidi="ar"/>
              </w:rPr>
            </w:pPr>
          </w:p>
        </w:tc>
        <w:tc>
          <w:tcPr>
            <w:tcW w:w="290" w:type="pct"/>
            <w:vAlign w:val="center"/>
          </w:tcPr>
          <w:p w14:paraId="5369E7D1">
            <w:pPr>
              <w:adjustRightInd w:val="0"/>
              <w:snapToGrid w:val="0"/>
              <w:jc w:val="center"/>
              <w:rPr>
                <w:rFonts w:hint="eastAsia" w:ascii="仿宋_GB2312" w:hAnsi="Times New Roman" w:eastAsia="仿宋_GB2312"/>
                <w:snapToGrid w:val="0"/>
                <w:kern w:val="0"/>
                <w:sz w:val="18"/>
                <w:szCs w:val="18"/>
                <w:lang w:eastAsia="zh-CN" w:bidi="ar"/>
              </w:rPr>
            </w:pPr>
            <w:r>
              <w:rPr>
                <w:rFonts w:hint="eastAsia" w:ascii="仿宋_GB2312" w:hAnsi="Times New Roman" w:eastAsia="仿宋_GB2312"/>
                <w:snapToGrid w:val="0"/>
                <w:kern w:val="0"/>
                <w:sz w:val="18"/>
                <w:szCs w:val="18"/>
                <w:lang w:val="en-US" w:eastAsia="zh-CN" w:bidi="ar"/>
              </w:rPr>
              <w:t>5</w:t>
            </w:r>
          </w:p>
        </w:tc>
        <w:tc>
          <w:tcPr>
            <w:tcW w:w="1131" w:type="pct"/>
            <w:vAlign w:val="center"/>
          </w:tcPr>
          <w:p w14:paraId="69E54FF8">
            <w:pPr>
              <w:adjustRightInd w:val="0"/>
              <w:snapToGrid w:val="0"/>
              <w:ind w:left="42" w:leftChars="20" w:right="42" w:rightChars="20"/>
              <w:rPr>
                <w:rFonts w:ascii="仿宋_GB2312" w:hAnsi="Times New Roman" w:eastAsia="仿宋_GB2312"/>
                <w:snapToGrid w:val="0"/>
                <w:kern w:val="0"/>
                <w:sz w:val="18"/>
                <w:szCs w:val="18"/>
                <w:lang w:bidi="ar"/>
              </w:rPr>
            </w:pPr>
            <w:r>
              <w:rPr>
                <w:rFonts w:ascii="仿宋_GB2312" w:hAnsi="Times New Roman" w:eastAsia="仿宋_GB2312"/>
                <w:snapToGrid w:val="0"/>
                <w:kern w:val="0"/>
                <w:sz w:val="18"/>
                <w:szCs w:val="18"/>
                <w:lang w:bidi="ar"/>
              </w:rPr>
              <w:t>采集监测点市售商品。建议以农贸市场和商店为主，网店为辅。散装为主。</w:t>
            </w:r>
          </w:p>
        </w:tc>
        <w:tc>
          <w:tcPr>
            <w:tcW w:w="690" w:type="pct"/>
            <w:vAlign w:val="center"/>
          </w:tcPr>
          <w:p w14:paraId="3001A74A">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送晋城市疾控中心检测。</w:t>
            </w:r>
          </w:p>
        </w:tc>
        <w:tc>
          <w:tcPr>
            <w:tcW w:w="558" w:type="pct"/>
            <w:vAlign w:val="center"/>
          </w:tcPr>
          <w:p w14:paraId="55B220B4">
            <w:pPr>
              <w:adjustRightInd w:val="0"/>
              <w:snapToGrid w:val="0"/>
              <w:jc w:val="center"/>
              <w:rPr>
                <w:rFonts w:ascii="仿宋_GB2312" w:hAnsi="Times New Roman" w:eastAsia="仿宋_GB2312"/>
                <w:snapToGrid w:val="0"/>
                <w:kern w:val="0"/>
                <w:sz w:val="18"/>
                <w:szCs w:val="18"/>
                <w:lang w:bidi="ar"/>
              </w:rPr>
            </w:pPr>
            <w:r>
              <w:rPr>
                <w:rFonts w:ascii="仿宋_GB2312" w:hAnsi="Times New Roman" w:eastAsia="仿宋_GB2312"/>
                <w:snapToGrid w:val="0"/>
                <w:kern w:val="0"/>
                <w:sz w:val="18"/>
                <w:szCs w:val="18"/>
              </w:rPr>
              <w:t>1</w:t>
            </w:r>
            <w:r>
              <w:rPr>
                <w:rFonts w:hint="eastAsia" w:ascii="仿宋_GB2312" w:hAnsi="Times New Roman" w:eastAsia="仿宋_GB2312"/>
                <w:snapToGrid w:val="0"/>
                <w:kern w:val="0"/>
                <w:sz w:val="18"/>
                <w:szCs w:val="18"/>
              </w:rPr>
              <w:t>1月</w:t>
            </w:r>
            <w:r>
              <w:rPr>
                <w:rFonts w:ascii="仿宋_GB2312" w:hAnsi="Times New Roman" w:eastAsia="仿宋_GB2312"/>
                <w:snapToGrid w:val="0"/>
                <w:kern w:val="0"/>
                <w:sz w:val="18"/>
                <w:szCs w:val="18"/>
              </w:rPr>
              <w:t>20</w:t>
            </w:r>
            <w:r>
              <w:rPr>
                <w:rFonts w:hint="eastAsia" w:ascii="仿宋_GB2312" w:hAnsi="Times New Roman" w:eastAsia="仿宋_GB2312"/>
                <w:snapToGrid w:val="0"/>
                <w:kern w:val="0"/>
                <w:sz w:val="18"/>
                <w:szCs w:val="18"/>
              </w:rPr>
              <w:t>日</w:t>
            </w:r>
          </w:p>
        </w:tc>
      </w:tr>
      <w:tr w14:paraId="5086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74" w:type="pct"/>
            <w:vMerge w:val="continue"/>
            <w:vAlign w:val="center"/>
          </w:tcPr>
          <w:p w14:paraId="228BFA59">
            <w:pPr>
              <w:numPr>
                <w:ilvl w:val="0"/>
                <w:numId w:val="8"/>
              </w:numPr>
              <w:adjustRightInd w:val="0"/>
              <w:snapToGrid w:val="0"/>
              <w:ind w:left="0" w:firstLine="0"/>
              <w:jc w:val="center"/>
              <w:rPr>
                <w:rFonts w:ascii="仿宋_GB2312" w:hAnsi="Times New Roman" w:eastAsia="仿宋_GB2312" w:cs="Times New Roman"/>
                <w:snapToGrid w:val="0"/>
                <w:kern w:val="0"/>
                <w:sz w:val="18"/>
                <w:szCs w:val="18"/>
                <w:lang w:bidi="ar"/>
              </w:rPr>
            </w:pPr>
          </w:p>
        </w:tc>
        <w:tc>
          <w:tcPr>
            <w:tcW w:w="270" w:type="pct"/>
            <w:vMerge w:val="continue"/>
            <w:vAlign w:val="center"/>
          </w:tcPr>
          <w:p w14:paraId="67F482CE">
            <w:pPr>
              <w:adjustRightInd w:val="0"/>
              <w:snapToGrid w:val="0"/>
              <w:jc w:val="center"/>
              <w:rPr>
                <w:rFonts w:ascii="仿宋_GB2312" w:hAnsi="Times New Roman" w:eastAsia="仿宋_GB2312"/>
                <w:snapToGrid w:val="0"/>
                <w:kern w:val="0"/>
                <w:sz w:val="18"/>
                <w:szCs w:val="18"/>
                <w:lang w:bidi="ar"/>
              </w:rPr>
            </w:pPr>
          </w:p>
        </w:tc>
        <w:tc>
          <w:tcPr>
            <w:tcW w:w="362" w:type="pct"/>
            <w:vAlign w:val="center"/>
          </w:tcPr>
          <w:p w14:paraId="3E467EC3">
            <w:pPr>
              <w:adjustRightInd w:val="0"/>
              <w:snapToGrid w:val="0"/>
              <w:ind w:left="42" w:leftChars="20" w:right="42" w:rightChars="20"/>
              <w:rPr>
                <w:rFonts w:ascii="仿宋_GB2312" w:hAnsi="Times New Roman" w:eastAsia="仿宋_GB2312"/>
                <w:snapToGrid w:val="0"/>
                <w:kern w:val="0"/>
                <w:sz w:val="18"/>
                <w:szCs w:val="18"/>
              </w:rPr>
            </w:pPr>
            <w:r>
              <w:rPr>
                <w:rFonts w:hint="eastAsia" w:ascii="仿宋_GB2312" w:hAnsi="Times New Roman" w:eastAsia="仿宋_GB2312" w:cs="Times New Roman"/>
                <w:snapToGrid w:val="0"/>
                <w:kern w:val="0"/>
                <w:sz w:val="18"/>
                <w:szCs w:val="18"/>
                <w:lang w:bidi="ar"/>
              </w:rPr>
              <w:t>交链孢霉毒素、展青霉素、黄曲霉毒素、赭曲霉毒素A</w:t>
            </w:r>
          </w:p>
        </w:tc>
        <w:tc>
          <w:tcPr>
            <w:tcW w:w="367" w:type="pct"/>
            <w:vAlign w:val="center"/>
          </w:tcPr>
          <w:p w14:paraId="4CD1B75D">
            <w:pPr>
              <w:adjustRightInd w:val="0"/>
              <w:snapToGrid w:val="0"/>
              <w:ind w:left="42" w:leftChars="20" w:right="42" w:rightChars="20"/>
              <w:rPr>
                <w:rFonts w:ascii="仿宋_GB2312" w:hAnsi="Times New Roman" w:eastAsia="仿宋_GB2312"/>
                <w:snapToGrid w:val="0"/>
                <w:kern w:val="0"/>
                <w:sz w:val="18"/>
                <w:szCs w:val="18"/>
              </w:rPr>
            </w:pPr>
            <w:r>
              <w:rPr>
                <w:rFonts w:ascii="仿宋_GB2312" w:hAnsi="Times New Roman" w:eastAsia="仿宋_GB2312"/>
                <w:snapToGrid w:val="0"/>
                <w:kern w:val="0"/>
                <w:sz w:val="18"/>
                <w:szCs w:val="18"/>
                <w:lang w:bidi="ar"/>
              </w:rPr>
              <w:t>干制水果（葡萄干、芒果干、红枣、桂圆干、杏干等）</w:t>
            </w:r>
          </w:p>
        </w:tc>
        <w:tc>
          <w:tcPr>
            <w:tcW w:w="165" w:type="pct"/>
            <w:vAlign w:val="center"/>
          </w:tcPr>
          <w:p w14:paraId="0C58A7D2">
            <w:pPr>
              <w:adjustRightInd w:val="0"/>
              <w:snapToGrid w:val="0"/>
              <w:jc w:val="center"/>
              <w:rPr>
                <w:rFonts w:ascii="仿宋_GB2312" w:hAnsi="Times New Roman" w:eastAsia="仿宋_GB2312"/>
                <w:snapToGrid w:val="0"/>
                <w:kern w:val="0"/>
                <w:sz w:val="18"/>
                <w:szCs w:val="18"/>
              </w:rPr>
            </w:pPr>
          </w:p>
        </w:tc>
        <w:tc>
          <w:tcPr>
            <w:tcW w:w="165" w:type="pct"/>
            <w:vAlign w:val="center"/>
          </w:tcPr>
          <w:p w14:paraId="2BF20DD9">
            <w:pPr>
              <w:adjustRightInd w:val="0"/>
              <w:snapToGrid w:val="0"/>
              <w:jc w:val="center"/>
              <w:rPr>
                <w:rFonts w:ascii="仿宋_GB2312" w:hAnsi="Times New Roman" w:eastAsia="仿宋_GB2312"/>
                <w:snapToGrid w:val="0"/>
                <w:kern w:val="0"/>
                <w:sz w:val="18"/>
                <w:szCs w:val="18"/>
              </w:rPr>
            </w:pPr>
          </w:p>
        </w:tc>
        <w:tc>
          <w:tcPr>
            <w:tcW w:w="165" w:type="pct"/>
            <w:vAlign w:val="center"/>
          </w:tcPr>
          <w:p w14:paraId="7109D62A">
            <w:pPr>
              <w:adjustRightInd w:val="0"/>
              <w:snapToGrid w:val="0"/>
              <w:jc w:val="center"/>
              <w:rPr>
                <w:rFonts w:ascii="仿宋_GB2312" w:hAnsi="Times New Roman" w:eastAsia="仿宋_GB2312"/>
                <w:snapToGrid w:val="0"/>
                <w:kern w:val="0"/>
                <w:sz w:val="18"/>
                <w:szCs w:val="18"/>
              </w:rPr>
            </w:pPr>
            <w:r>
              <w:rPr>
                <w:rFonts w:hint="eastAsia" w:ascii="仿宋_GB2312" w:hAnsi="Times New Roman" w:eastAsia="仿宋_GB2312"/>
                <w:snapToGrid w:val="0"/>
                <w:kern w:val="0"/>
                <w:sz w:val="18"/>
                <w:szCs w:val="18"/>
                <w:lang w:bidi="ar"/>
              </w:rPr>
              <w:t>√</w:t>
            </w:r>
          </w:p>
        </w:tc>
        <w:tc>
          <w:tcPr>
            <w:tcW w:w="165" w:type="pct"/>
            <w:vAlign w:val="center"/>
          </w:tcPr>
          <w:p w14:paraId="2F5C3369">
            <w:pPr>
              <w:adjustRightInd w:val="0"/>
              <w:snapToGrid w:val="0"/>
              <w:jc w:val="center"/>
              <w:rPr>
                <w:rFonts w:ascii="仿宋_GB2312" w:hAnsi="Times New Roman" w:eastAsia="仿宋_GB2312"/>
                <w:snapToGrid w:val="0"/>
                <w:kern w:val="0"/>
                <w:sz w:val="18"/>
                <w:szCs w:val="18"/>
              </w:rPr>
            </w:pPr>
            <w:r>
              <w:rPr>
                <w:rFonts w:hint="eastAsia" w:ascii="仿宋_GB2312" w:hAnsi="Times New Roman" w:eastAsia="仿宋_GB2312"/>
                <w:snapToGrid w:val="0"/>
                <w:kern w:val="0"/>
                <w:sz w:val="18"/>
                <w:szCs w:val="18"/>
                <w:lang w:bidi="ar"/>
              </w:rPr>
              <w:t>√</w:t>
            </w:r>
          </w:p>
        </w:tc>
        <w:tc>
          <w:tcPr>
            <w:tcW w:w="165" w:type="pct"/>
            <w:vAlign w:val="center"/>
          </w:tcPr>
          <w:p w14:paraId="738314C5">
            <w:pPr>
              <w:adjustRightInd w:val="0"/>
              <w:snapToGrid w:val="0"/>
              <w:jc w:val="center"/>
              <w:rPr>
                <w:rFonts w:ascii="仿宋_GB2312" w:hAnsi="Times New Roman" w:eastAsia="仿宋_GB2312"/>
                <w:snapToGrid w:val="0"/>
                <w:kern w:val="0"/>
                <w:sz w:val="18"/>
                <w:szCs w:val="18"/>
              </w:rPr>
            </w:pPr>
            <w:r>
              <w:rPr>
                <w:rFonts w:hint="eastAsia" w:ascii="仿宋_GB2312" w:hAnsi="Times New Roman" w:eastAsia="仿宋_GB2312"/>
                <w:snapToGrid w:val="0"/>
                <w:kern w:val="0"/>
                <w:sz w:val="18"/>
                <w:szCs w:val="18"/>
                <w:lang w:bidi="ar"/>
              </w:rPr>
              <w:t>√</w:t>
            </w:r>
          </w:p>
        </w:tc>
        <w:tc>
          <w:tcPr>
            <w:tcW w:w="165" w:type="pct"/>
            <w:vAlign w:val="center"/>
          </w:tcPr>
          <w:p w14:paraId="09B50F21">
            <w:pPr>
              <w:adjustRightInd w:val="0"/>
              <w:snapToGrid w:val="0"/>
              <w:jc w:val="center"/>
              <w:rPr>
                <w:rFonts w:ascii="仿宋_GB2312" w:hAnsi="Times New Roman" w:eastAsia="仿宋_GB2312"/>
                <w:snapToGrid w:val="0"/>
                <w:kern w:val="0"/>
                <w:sz w:val="18"/>
                <w:szCs w:val="18"/>
              </w:rPr>
            </w:pPr>
          </w:p>
        </w:tc>
        <w:tc>
          <w:tcPr>
            <w:tcW w:w="168" w:type="pct"/>
            <w:vAlign w:val="center"/>
          </w:tcPr>
          <w:p w14:paraId="5786C7EF">
            <w:pPr>
              <w:adjustRightInd w:val="0"/>
              <w:snapToGrid w:val="0"/>
              <w:jc w:val="center"/>
              <w:rPr>
                <w:rFonts w:ascii="仿宋_GB2312" w:hAnsi="Times New Roman" w:eastAsia="仿宋_GB2312"/>
                <w:snapToGrid w:val="0"/>
                <w:kern w:val="0"/>
                <w:sz w:val="18"/>
                <w:szCs w:val="18"/>
              </w:rPr>
            </w:pPr>
          </w:p>
        </w:tc>
        <w:tc>
          <w:tcPr>
            <w:tcW w:w="290" w:type="pct"/>
            <w:vAlign w:val="center"/>
          </w:tcPr>
          <w:p w14:paraId="73E7FA6D">
            <w:pPr>
              <w:adjustRightInd w:val="0"/>
              <w:snapToGrid w:val="0"/>
              <w:jc w:val="center"/>
              <w:rPr>
                <w:rFonts w:ascii="仿宋_GB2312" w:hAnsi="Times New Roman" w:eastAsia="仿宋_GB2312"/>
                <w:snapToGrid w:val="0"/>
                <w:kern w:val="0"/>
                <w:sz w:val="18"/>
                <w:szCs w:val="18"/>
              </w:rPr>
            </w:pPr>
            <w:r>
              <w:rPr>
                <w:rFonts w:hint="eastAsia" w:ascii="仿宋_GB2312" w:hAnsi="Times New Roman" w:eastAsia="仿宋_GB2312"/>
                <w:snapToGrid w:val="0"/>
                <w:kern w:val="0"/>
                <w:sz w:val="18"/>
                <w:szCs w:val="18"/>
                <w:lang w:bidi="ar"/>
              </w:rPr>
              <w:t>6</w:t>
            </w:r>
          </w:p>
        </w:tc>
        <w:tc>
          <w:tcPr>
            <w:tcW w:w="1131" w:type="pct"/>
            <w:vAlign w:val="center"/>
          </w:tcPr>
          <w:p w14:paraId="20531E11">
            <w:pPr>
              <w:adjustRightInd w:val="0"/>
              <w:snapToGrid w:val="0"/>
              <w:ind w:left="42" w:leftChars="20" w:right="42" w:rightChars="2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采集监测点市售商品，覆盖计划品种，样品数量比例可根据当地生产和消费情况分配。建议以农贸市场和商店为主，网店为辅。散装为主。</w:t>
            </w:r>
          </w:p>
        </w:tc>
        <w:tc>
          <w:tcPr>
            <w:tcW w:w="690" w:type="pct"/>
            <w:vAlign w:val="center"/>
          </w:tcPr>
          <w:p w14:paraId="39699F54">
            <w:pPr>
              <w:adjustRightInd w:val="0"/>
              <w:snapToGrid w:val="0"/>
              <w:ind w:left="42" w:leftChars="20" w:right="42" w:rightChars="20"/>
              <w:rPr>
                <w:rFonts w:ascii="仿宋_GB2312" w:hAnsi="Times New Roman" w:eastAsia="仿宋_GB2312"/>
                <w:snapToGrid w:val="0"/>
                <w:kern w:val="0"/>
                <w:sz w:val="18"/>
                <w:szCs w:val="18"/>
              </w:rPr>
            </w:pPr>
            <w:r>
              <w:rPr>
                <w:rFonts w:hint="eastAsia" w:ascii="仿宋_GB2312" w:hAnsi="Times New Roman" w:eastAsia="仿宋_GB2312"/>
                <w:snapToGrid w:val="0"/>
                <w:kern w:val="0"/>
                <w:sz w:val="18"/>
                <w:szCs w:val="18"/>
                <w:lang w:bidi="ar"/>
              </w:rPr>
              <w:t>送晋城市疾控中心检测。</w:t>
            </w:r>
          </w:p>
        </w:tc>
        <w:tc>
          <w:tcPr>
            <w:tcW w:w="558" w:type="pct"/>
            <w:vAlign w:val="center"/>
          </w:tcPr>
          <w:p w14:paraId="15BF1993">
            <w:pPr>
              <w:adjustRightInd w:val="0"/>
              <w:snapToGrid w:val="0"/>
              <w:jc w:val="center"/>
              <w:rPr>
                <w:rFonts w:ascii="仿宋_GB2312" w:hAnsi="Times New Roman" w:eastAsia="仿宋_GB2312"/>
                <w:snapToGrid w:val="0"/>
                <w:kern w:val="0"/>
                <w:sz w:val="18"/>
                <w:szCs w:val="18"/>
              </w:rPr>
            </w:pPr>
            <w:r>
              <w:rPr>
                <w:rFonts w:ascii="仿宋_GB2312" w:hAnsi="Times New Roman" w:eastAsia="仿宋_GB2312"/>
                <w:snapToGrid w:val="0"/>
                <w:kern w:val="0"/>
                <w:sz w:val="18"/>
                <w:szCs w:val="18"/>
              </w:rPr>
              <w:t>1</w:t>
            </w:r>
            <w:r>
              <w:rPr>
                <w:rFonts w:hint="eastAsia" w:ascii="仿宋_GB2312" w:hAnsi="Times New Roman" w:eastAsia="仿宋_GB2312"/>
                <w:snapToGrid w:val="0"/>
                <w:kern w:val="0"/>
                <w:sz w:val="18"/>
                <w:szCs w:val="18"/>
              </w:rPr>
              <w:t>0月</w:t>
            </w:r>
            <w:r>
              <w:rPr>
                <w:rFonts w:ascii="仿宋_GB2312" w:hAnsi="Times New Roman" w:eastAsia="仿宋_GB2312"/>
                <w:snapToGrid w:val="0"/>
                <w:kern w:val="0"/>
                <w:sz w:val="18"/>
                <w:szCs w:val="18"/>
              </w:rPr>
              <w:t>20</w:t>
            </w:r>
            <w:r>
              <w:rPr>
                <w:rFonts w:hint="eastAsia" w:ascii="仿宋_GB2312" w:hAnsi="Times New Roman" w:eastAsia="仿宋_GB2312"/>
                <w:snapToGrid w:val="0"/>
                <w:kern w:val="0"/>
                <w:sz w:val="18"/>
                <w:szCs w:val="18"/>
              </w:rPr>
              <w:t>日</w:t>
            </w:r>
          </w:p>
        </w:tc>
      </w:tr>
      <w:tr w14:paraId="6A75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9" w:hRule="atLeast"/>
          <w:jc w:val="center"/>
        </w:trPr>
        <w:tc>
          <w:tcPr>
            <w:tcW w:w="174" w:type="pct"/>
            <w:vMerge w:val="restart"/>
            <w:vAlign w:val="center"/>
          </w:tcPr>
          <w:p w14:paraId="57AC31FB">
            <w:pPr>
              <w:numPr>
                <w:ilvl w:val="0"/>
                <w:numId w:val="8"/>
              </w:numPr>
              <w:adjustRightInd w:val="0"/>
              <w:snapToGrid w:val="0"/>
              <w:ind w:left="0" w:firstLine="0"/>
              <w:jc w:val="center"/>
              <w:rPr>
                <w:rFonts w:ascii="仿宋_GB2312" w:hAnsi="Times New Roman" w:eastAsia="仿宋_GB2312" w:cs="Times New Roman"/>
                <w:snapToGrid w:val="0"/>
                <w:kern w:val="0"/>
                <w:sz w:val="18"/>
                <w:szCs w:val="18"/>
              </w:rPr>
            </w:pPr>
          </w:p>
        </w:tc>
        <w:tc>
          <w:tcPr>
            <w:tcW w:w="270" w:type="pct"/>
            <w:vMerge w:val="restart"/>
            <w:vAlign w:val="center"/>
          </w:tcPr>
          <w:p w14:paraId="03113C7D">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农药残留</w:t>
            </w:r>
          </w:p>
        </w:tc>
        <w:tc>
          <w:tcPr>
            <w:tcW w:w="362" w:type="pct"/>
            <w:vAlign w:val="center"/>
          </w:tcPr>
          <w:p w14:paraId="6D7296EC">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农药残留</w:t>
            </w:r>
            <w:r>
              <w:rPr>
                <w:rFonts w:ascii="仿宋_GB2312" w:hAnsi="Times New Roman" w:eastAsia="仿宋_GB2312"/>
                <w:snapToGrid w:val="0"/>
                <w:kern w:val="0"/>
                <w:sz w:val="18"/>
                <w:szCs w:val="18"/>
                <w:vertAlign w:val="superscript"/>
                <w:lang w:bidi="ar"/>
              </w:rPr>
              <w:t>[8]</w:t>
            </w:r>
          </w:p>
        </w:tc>
        <w:tc>
          <w:tcPr>
            <w:tcW w:w="367" w:type="pct"/>
            <w:vAlign w:val="center"/>
          </w:tcPr>
          <w:p w14:paraId="1E8584B4">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蔬菜</w:t>
            </w:r>
            <w:r>
              <w:rPr>
                <w:rFonts w:ascii="仿宋_GB2312" w:hAnsi="Times New Roman" w:eastAsia="仿宋_GB2312"/>
                <w:snapToGrid w:val="0"/>
                <w:kern w:val="0"/>
                <w:sz w:val="18"/>
                <w:szCs w:val="18"/>
                <w:vertAlign w:val="superscript"/>
              </w:rPr>
              <w:t>[</w:t>
            </w:r>
            <w:r>
              <w:rPr>
                <w:rFonts w:hint="eastAsia" w:ascii="仿宋_GB2312" w:hAnsi="Times New Roman" w:eastAsia="仿宋_GB2312"/>
                <w:snapToGrid w:val="0"/>
                <w:kern w:val="0"/>
                <w:sz w:val="18"/>
                <w:szCs w:val="18"/>
                <w:vertAlign w:val="superscript"/>
              </w:rPr>
              <w:t>9</w:t>
            </w:r>
            <w:r>
              <w:rPr>
                <w:rFonts w:ascii="仿宋_GB2312" w:hAnsi="Times New Roman" w:eastAsia="仿宋_GB2312"/>
                <w:snapToGrid w:val="0"/>
                <w:kern w:val="0"/>
                <w:sz w:val="18"/>
                <w:szCs w:val="18"/>
                <w:vertAlign w:val="superscript"/>
              </w:rPr>
              <w:t>]</w:t>
            </w:r>
          </w:p>
        </w:tc>
        <w:tc>
          <w:tcPr>
            <w:tcW w:w="165" w:type="pct"/>
            <w:vAlign w:val="center"/>
          </w:tcPr>
          <w:p w14:paraId="7AF1658A">
            <w:pPr>
              <w:adjustRightInd w:val="0"/>
              <w:snapToGrid w:val="0"/>
              <w:rPr>
                <w:rFonts w:ascii="仿宋_GB2312" w:hAnsi="Times New Roman" w:eastAsia="仿宋_GB2312"/>
                <w:snapToGrid w:val="0"/>
                <w:kern w:val="0"/>
                <w:sz w:val="18"/>
                <w:szCs w:val="18"/>
              </w:rPr>
            </w:pPr>
          </w:p>
        </w:tc>
        <w:tc>
          <w:tcPr>
            <w:tcW w:w="165" w:type="pct"/>
            <w:vAlign w:val="center"/>
          </w:tcPr>
          <w:p w14:paraId="37382C0E">
            <w:pPr>
              <w:adjustRightInd w:val="0"/>
              <w:snapToGrid w:val="0"/>
              <w:jc w:val="center"/>
              <w:rPr>
                <w:rFonts w:ascii="仿宋_GB2312" w:hAnsi="Times New Roman" w:eastAsia="仿宋_GB2312"/>
                <w:snapToGrid w:val="0"/>
                <w:kern w:val="0"/>
                <w:sz w:val="18"/>
                <w:szCs w:val="18"/>
              </w:rPr>
            </w:pPr>
          </w:p>
        </w:tc>
        <w:tc>
          <w:tcPr>
            <w:tcW w:w="165" w:type="pct"/>
            <w:vAlign w:val="center"/>
          </w:tcPr>
          <w:p w14:paraId="0958A7F6">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6C778845">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4D75DA0A">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038A3CCB">
            <w:pPr>
              <w:adjustRightInd w:val="0"/>
              <w:snapToGrid w:val="0"/>
              <w:jc w:val="center"/>
              <w:rPr>
                <w:rFonts w:ascii="仿宋_GB2312" w:hAnsi="Times New Roman" w:eastAsia="仿宋_GB2312"/>
                <w:snapToGrid w:val="0"/>
                <w:kern w:val="0"/>
                <w:sz w:val="18"/>
                <w:szCs w:val="18"/>
              </w:rPr>
            </w:pPr>
          </w:p>
        </w:tc>
        <w:tc>
          <w:tcPr>
            <w:tcW w:w="168" w:type="pct"/>
            <w:vAlign w:val="center"/>
          </w:tcPr>
          <w:p w14:paraId="18B4422C">
            <w:pPr>
              <w:adjustRightInd w:val="0"/>
              <w:snapToGrid w:val="0"/>
              <w:jc w:val="center"/>
              <w:rPr>
                <w:rFonts w:ascii="仿宋_GB2312" w:hAnsi="Times New Roman" w:eastAsia="仿宋_GB2312"/>
                <w:snapToGrid w:val="0"/>
                <w:kern w:val="0"/>
                <w:sz w:val="18"/>
                <w:szCs w:val="18"/>
              </w:rPr>
            </w:pPr>
          </w:p>
        </w:tc>
        <w:tc>
          <w:tcPr>
            <w:tcW w:w="290" w:type="pct"/>
            <w:vAlign w:val="center"/>
          </w:tcPr>
          <w:p w14:paraId="4C7B0337">
            <w:pPr>
              <w:adjustRightInd w:val="0"/>
              <w:snapToGrid w:val="0"/>
              <w:jc w:val="center"/>
              <w:rPr>
                <w:rFonts w:hint="default" w:ascii="仿宋_GB2312" w:hAnsi="Times New Roman" w:eastAsia="仿宋_GB2312"/>
                <w:snapToGrid w:val="0"/>
                <w:kern w:val="0"/>
                <w:sz w:val="18"/>
                <w:szCs w:val="18"/>
                <w:lang w:val="en-US" w:eastAsia="zh-CN" w:bidi="ar"/>
              </w:rPr>
            </w:pPr>
            <w:r>
              <w:rPr>
                <w:rFonts w:hint="eastAsia" w:ascii="仿宋_GB2312" w:hAnsi="Times New Roman" w:eastAsia="仿宋_GB2312"/>
                <w:snapToGrid w:val="0"/>
                <w:kern w:val="0"/>
                <w:sz w:val="18"/>
                <w:szCs w:val="18"/>
                <w:lang w:val="en-US" w:eastAsia="zh-CN"/>
              </w:rPr>
              <w:t>12</w:t>
            </w:r>
          </w:p>
        </w:tc>
        <w:tc>
          <w:tcPr>
            <w:tcW w:w="1131" w:type="pct"/>
            <w:vAlign w:val="center"/>
          </w:tcPr>
          <w:p w14:paraId="02CAC995">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4月30日前采集6份，9月20日前采集6份，采集监测点当地市售样品，覆盖计划品种，样品数量比例可按照当地生产和消费情况分配，农贸市场、商店样品为主， 采集一定任务量网购样品；明确产地信息的样品比例不低于</w:t>
            </w:r>
            <w:r>
              <w:rPr>
                <w:rFonts w:ascii="仿宋_GB2312" w:hAnsi="Times New Roman" w:eastAsia="仿宋_GB2312"/>
                <w:snapToGrid w:val="0"/>
                <w:kern w:val="0"/>
                <w:sz w:val="18"/>
                <w:szCs w:val="18"/>
                <w:lang w:bidi="ar"/>
              </w:rPr>
              <w:t>50%</w:t>
            </w:r>
            <w:r>
              <w:rPr>
                <w:rFonts w:hint="eastAsia" w:ascii="仿宋_GB2312" w:hAnsi="Times New Roman" w:eastAsia="仿宋_GB2312"/>
                <w:snapToGrid w:val="0"/>
                <w:kern w:val="0"/>
                <w:sz w:val="18"/>
                <w:szCs w:val="18"/>
                <w:lang w:bidi="ar"/>
              </w:rPr>
              <w:t>。</w:t>
            </w:r>
          </w:p>
        </w:tc>
        <w:tc>
          <w:tcPr>
            <w:tcW w:w="690" w:type="pct"/>
            <w:vAlign w:val="center"/>
          </w:tcPr>
          <w:p w14:paraId="002CFF36">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cs="Times New Roman"/>
                <w:snapToGrid w:val="0"/>
                <w:kern w:val="0"/>
                <w:sz w:val="18"/>
                <w:szCs w:val="18"/>
                <w:lang w:bidi="ar"/>
              </w:rPr>
              <w:t>覆盖计划品种</w:t>
            </w:r>
            <w:r>
              <w:rPr>
                <w:rFonts w:hint="eastAsia" w:ascii="仿宋_GB2312" w:hAnsi="Times New Roman" w:eastAsia="仿宋_GB2312"/>
                <w:snapToGrid w:val="0"/>
                <w:kern w:val="0"/>
                <w:sz w:val="18"/>
                <w:szCs w:val="18"/>
                <w:lang w:bidi="ar"/>
              </w:rPr>
              <w:t>，送省疾控和太原市疾控检测。</w:t>
            </w:r>
          </w:p>
        </w:tc>
        <w:tc>
          <w:tcPr>
            <w:tcW w:w="558" w:type="pct"/>
            <w:vAlign w:val="center"/>
          </w:tcPr>
          <w:p w14:paraId="7AF841D7">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5月</w:t>
            </w:r>
            <w:r>
              <w:rPr>
                <w:rFonts w:ascii="仿宋_GB2312" w:hAnsi="Times New Roman" w:eastAsia="仿宋_GB2312"/>
                <w:snapToGrid w:val="0"/>
                <w:kern w:val="0"/>
                <w:sz w:val="18"/>
                <w:szCs w:val="18"/>
                <w:lang w:bidi="ar"/>
              </w:rPr>
              <w:t>20</w:t>
            </w:r>
            <w:r>
              <w:rPr>
                <w:rFonts w:hint="eastAsia" w:ascii="仿宋_GB2312" w:hAnsi="Times New Roman" w:eastAsia="仿宋_GB2312"/>
                <w:snapToGrid w:val="0"/>
                <w:kern w:val="0"/>
                <w:sz w:val="18"/>
                <w:szCs w:val="18"/>
                <w:lang w:bidi="ar"/>
              </w:rPr>
              <w:t>日完成</w:t>
            </w:r>
          </w:p>
          <w:p w14:paraId="5060F0FE">
            <w:pPr>
              <w:adjustRightInd w:val="0"/>
              <w:snapToGrid w:val="0"/>
              <w:rPr>
                <w:rFonts w:ascii="仿宋_GB2312" w:hAnsi="Times New Roman" w:eastAsia="仿宋_GB2312"/>
                <w:snapToGrid w:val="0"/>
                <w:kern w:val="0"/>
                <w:sz w:val="18"/>
                <w:szCs w:val="18"/>
                <w:lang w:bidi="ar"/>
              </w:rPr>
            </w:pPr>
            <w:r>
              <w:rPr>
                <w:rFonts w:ascii="仿宋_GB2312" w:hAnsi="Times New Roman" w:eastAsia="仿宋_GB2312"/>
                <w:snapToGrid w:val="0"/>
                <w:kern w:val="0"/>
                <w:sz w:val="18"/>
                <w:szCs w:val="18"/>
                <w:lang w:bidi="ar"/>
              </w:rPr>
              <w:t>50%</w:t>
            </w:r>
            <w:r>
              <w:rPr>
                <w:rFonts w:hint="eastAsia" w:ascii="仿宋_GB2312" w:hAnsi="Times New Roman" w:eastAsia="仿宋_GB2312"/>
                <w:snapToGrid w:val="0"/>
                <w:kern w:val="0"/>
                <w:sz w:val="18"/>
                <w:szCs w:val="18"/>
                <w:lang w:bidi="ar"/>
              </w:rPr>
              <w:t>，</w:t>
            </w:r>
            <w:r>
              <w:rPr>
                <w:rFonts w:ascii="仿宋_GB2312" w:hAnsi="Times New Roman" w:eastAsia="仿宋_GB2312"/>
                <w:snapToGrid w:val="0"/>
                <w:kern w:val="0"/>
                <w:sz w:val="18"/>
                <w:szCs w:val="18"/>
                <w:lang w:bidi="ar"/>
              </w:rPr>
              <w:t>1</w:t>
            </w:r>
            <w:r>
              <w:rPr>
                <w:rFonts w:hint="eastAsia" w:ascii="仿宋_GB2312" w:hAnsi="Times New Roman" w:eastAsia="仿宋_GB2312"/>
                <w:snapToGrid w:val="0"/>
                <w:kern w:val="0"/>
                <w:sz w:val="18"/>
                <w:szCs w:val="18"/>
                <w:lang w:bidi="ar"/>
              </w:rPr>
              <w:t>0月2</w:t>
            </w:r>
            <w:r>
              <w:rPr>
                <w:rFonts w:ascii="仿宋_GB2312" w:hAnsi="Times New Roman" w:eastAsia="仿宋_GB2312"/>
                <w:snapToGrid w:val="0"/>
                <w:kern w:val="0"/>
                <w:sz w:val="18"/>
                <w:szCs w:val="18"/>
                <w:lang w:bidi="ar"/>
              </w:rPr>
              <w:t>0</w:t>
            </w:r>
            <w:r>
              <w:rPr>
                <w:rFonts w:hint="eastAsia" w:ascii="仿宋_GB2312" w:hAnsi="Times New Roman" w:eastAsia="仿宋_GB2312"/>
                <w:snapToGrid w:val="0"/>
                <w:kern w:val="0"/>
                <w:sz w:val="18"/>
                <w:szCs w:val="18"/>
                <w:lang w:bidi="ar"/>
              </w:rPr>
              <w:t>日完成</w:t>
            </w:r>
            <w:r>
              <w:rPr>
                <w:snapToGrid w:val="0"/>
                <w:kern w:val="0"/>
                <w:sz w:val="18"/>
                <w:szCs w:val="18"/>
              </w:rPr>
              <w:t>100%</w:t>
            </w:r>
          </w:p>
        </w:tc>
      </w:tr>
      <w:tr w14:paraId="5177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9" w:hRule="atLeast"/>
          <w:jc w:val="center"/>
        </w:trPr>
        <w:tc>
          <w:tcPr>
            <w:tcW w:w="174" w:type="pct"/>
            <w:vMerge w:val="continue"/>
            <w:vAlign w:val="center"/>
          </w:tcPr>
          <w:p w14:paraId="665C5045">
            <w:pPr>
              <w:numPr>
                <w:ilvl w:val="0"/>
                <w:numId w:val="8"/>
              </w:numPr>
              <w:adjustRightInd w:val="0"/>
              <w:snapToGrid w:val="0"/>
              <w:ind w:left="0" w:firstLine="0"/>
              <w:jc w:val="center"/>
              <w:rPr>
                <w:rFonts w:ascii="仿宋_GB2312" w:hAnsi="Times New Roman" w:eastAsia="仿宋_GB2312" w:cs="Times New Roman"/>
                <w:snapToGrid w:val="0"/>
                <w:kern w:val="0"/>
                <w:sz w:val="18"/>
                <w:szCs w:val="18"/>
                <w:lang w:bidi="ar"/>
              </w:rPr>
            </w:pPr>
          </w:p>
        </w:tc>
        <w:tc>
          <w:tcPr>
            <w:tcW w:w="270" w:type="pct"/>
            <w:vMerge w:val="continue"/>
            <w:vAlign w:val="center"/>
          </w:tcPr>
          <w:p w14:paraId="41450D70">
            <w:pPr>
              <w:adjustRightInd w:val="0"/>
              <w:snapToGrid w:val="0"/>
              <w:jc w:val="center"/>
              <w:rPr>
                <w:rFonts w:ascii="仿宋_GB2312" w:hAnsi="Times New Roman" w:eastAsia="仿宋_GB2312"/>
                <w:snapToGrid w:val="0"/>
                <w:kern w:val="0"/>
                <w:sz w:val="18"/>
                <w:szCs w:val="18"/>
                <w:lang w:bidi="ar"/>
              </w:rPr>
            </w:pPr>
          </w:p>
        </w:tc>
        <w:tc>
          <w:tcPr>
            <w:tcW w:w="362" w:type="pct"/>
            <w:vAlign w:val="center"/>
          </w:tcPr>
          <w:p w14:paraId="019A1B3D">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非靶向监测</w:t>
            </w:r>
            <w:r>
              <w:rPr>
                <w:rFonts w:ascii="仿宋_GB2312" w:hAnsi="Times New Roman" w:eastAsia="仿宋_GB2312"/>
                <w:snapToGrid w:val="0"/>
                <w:kern w:val="0"/>
                <w:sz w:val="18"/>
                <w:szCs w:val="18"/>
                <w:vertAlign w:val="superscript"/>
                <w:lang w:bidi="ar"/>
              </w:rPr>
              <w:t>[</w:t>
            </w:r>
            <w:r>
              <w:rPr>
                <w:rFonts w:hint="eastAsia" w:ascii="仿宋_GB2312" w:hAnsi="Times New Roman" w:eastAsia="仿宋_GB2312"/>
                <w:snapToGrid w:val="0"/>
                <w:kern w:val="0"/>
                <w:sz w:val="18"/>
                <w:szCs w:val="18"/>
                <w:vertAlign w:val="superscript"/>
                <w:lang w:bidi="ar"/>
              </w:rPr>
              <w:t>10</w:t>
            </w:r>
            <w:r>
              <w:rPr>
                <w:rFonts w:ascii="仿宋_GB2312" w:hAnsi="Times New Roman" w:eastAsia="仿宋_GB2312"/>
                <w:snapToGrid w:val="0"/>
                <w:kern w:val="0"/>
                <w:sz w:val="18"/>
                <w:szCs w:val="18"/>
                <w:vertAlign w:val="superscript"/>
                <w:lang w:bidi="ar"/>
              </w:rPr>
              <w:t>]</w:t>
            </w:r>
          </w:p>
        </w:tc>
        <w:tc>
          <w:tcPr>
            <w:tcW w:w="367" w:type="pct"/>
            <w:vAlign w:val="center"/>
          </w:tcPr>
          <w:p w14:paraId="148BC035">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蔬菜单品种混样（菠菜、洋葱、甘薯、菜豆）</w:t>
            </w:r>
          </w:p>
        </w:tc>
        <w:tc>
          <w:tcPr>
            <w:tcW w:w="165" w:type="pct"/>
            <w:vAlign w:val="center"/>
          </w:tcPr>
          <w:p w14:paraId="1217FCFE">
            <w:pPr>
              <w:adjustRightInd w:val="0"/>
              <w:snapToGrid w:val="0"/>
              <w:rPr>
                <w:rFonts w:ascii="仿宋_GB2312" w:hAnsi="Times New Roman" w:eastAsia="仿宋_GB2312"/>
                <w:snapToGrid w:val="0"/>
                <w:kern w:val="0"/>
                <w:sz w:val="18"/>
                <w:szCs w:val="18"/>
              </w:rPr>
            </w:pPr>
          </w:p>
        </w:tc>
        <w:tc>
          <w:tcPr>
            <w:tcW w:w="165" w:type="pct"/>
            <w:vAlign w:val="center"/>
          </w:tcPr>
          <w:p w14:paraId="2CFA3AB7">
            <w:pPr>
              <w:adjustRightInd w:val="0"/>
              <w:snapToGrid w:val="0"/>
              <w:jc w:val="center"/>
              <w:rPr>
                <w:rFonts w:ascii="仿宋_GB2312" w:hAnsi="Times New Roman" w:eastAsia="仿宋_GB2312"/>
                <w:snapToGrid w:val="0"/>
                <w:kern w:val="0"/>
                <w:sz w:val="18"/>
                <w:szCs w:val="18"/>
              </w:rPr>
            </w:pPr>
          </w:p>
        </w:tc>
        <w:tc>
          <w:tcPr>
            <w:tcW w:w="165" w:type="pct"/>
            <w:vAlign w:val="center"/>
          </w:tcPr>
          <w:p w14:paraId="415A5C52">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1CB2D33F">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69583D94">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4A30C649">
            <w:pPr>
              <w:adjustRightInd w:val="0"/>
              <w:snapToGrid w:val="0"/>
              <w:jc w:val="center"/>
              <w:rPr>
                <w:rFonts w:ascii="仿宋_GB2312" w:hAnsi="Times New Roman" w:eastAsia="仿宋_GB2312"/>
                <w:snapToGrid w:val="0"/>
                <w:kern w:val="0"/>
                <w:sz w:val="18"/>
                <w:szCs w:val="18"/>
              </w:rPr>
            </w:pPr>
          </w:p>
        </w:tc>
        <w:tc>
          <w:tcPr>
            <w:tcW w:w="168" w:type="pct"/>
            <w:vAlign w:val="center"/>
          </w:tcPr>
          <w:p w14:paraId="4E685FFE">
            <w:pPr>
              <w:adjustRightInd w:val="0"/>
              <w:snapToGrid w:val="0"/>
              <w:jc w:val="center"/>
              <w:rPr>
                <w:rFonts w:ascii="仿宋_GB2312" w:hAnsi="Times New Roman" w:eastAsia="仿宋_GB2312"/>
                <w:snapToGrid w:val="0"/>
                <w:kern w:val="0"/>
                <w:sz w:val="18"/>
                <w:szCs w:val="18"/>
              </w:rPr>
            </w:pPr>
          </w:p>
        </w:tc>
        <w:tc>
          <w:tcPr>
            <w:tcW w:w="290" w:type="pct"/>
            <w:vAlign w:val="center"/>
          </w:tcPr>
          <w:p w14:paraId="0289823A">
            <w:pPr>
              <w:adjustRightInd w:val="0"/>
              <w:snapToGrid w:val="0"/>
              <w:jc w:val="center"/>
              <w:rPr>
                <w:rFonts w:hint="default" w:ascii="仿宋_GB2312" w:hAnsi="Times New Roman" w:eastAsia="仿宋_GB2312"/>
                <w:snapToGrid w:val="0"/>
                <w:kern w:val="0"/>
                <w:sz w:val="18"/>
                <w:szCs w:val="18"/>
                <w:lang w:val="en-US" w:eastAsia="zh-CN" w:bidi="ar"/>
              </w:rPr>
            </w:pPr>
            <w:r>
              <w:rPr>
                <w:rFonts w:hint="eastAsia" w:ascii="仿宋_GB2312" w:hAnsi="Times New Roman" w:eastAsia="仿宋_GB2312"/>
                <w:snapToGrid w:val="0"/>
                <w:kern w:val="0"/>
                <w:sz w:val="18"/>
                <w:szCs w:val="18"/>
                <w:lang w:val="en-US" w:eastAsia="zh-CN"/>
              </w:rPr>
              <w:t>10</w:t>
            </w:r>
          </w:p>
        </w:tc>
        <w:tc>
          <w:tcPr>
            <w:tcW w:w="1131" w:type="pct"/>
            <w:vAlign w:val="center"/>
          </w:tcPr>
          <w:p w14:paraId="7A991F3B">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与农药残留常规监测蔬菜品种共用样品</w:t>
            </w:r>
          </w:p>
        </w:tc>
        <w:tc>
          <w:tcPr>
            <w:tcW w:w="690" w:type="pct"/>
            <w:vAlign w:val="center"/>
          </w:tcPr>
          <w:p w14:paraId="01E6FA77">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rPr>
              <w:t>由省疾控处理后送检。</w:t>
            </w:r>
          </w:p>
        </w:tc>
        <w:tc>
          <w:tcPr>
            <w:tcW w:w="558" w:type="pct"/>
            <w:vAlign w:val="center"/>
          </w:tcPr>
          <w:p w14:paraId="7CE575AB">
            <w:pPr>
              <w:adjustRightInd w:val="0"/>
              <w:snapToGrid w:val="0"/>
              <w:rPr>
                <w:rFonts w:ascii="仿宋_GB2312" w:hAnsi="Times New Roman" w:eastAsia="仿宋_GB2312"/>
                <w:snapToGrid w:val="0"/>
                <w:kern w:val="0"/>
                <w:sz w:val="18"/>
                <w:szCs w:val="18"/>
                <w:lang w:eastAsia="zh-Hans" w:bidi="ar"/>
              </w:rPr>
            </w:pPr>
          </w:p>
          <w:p w14:paraId="0E4DF4CB">
            <w:pPr>
              <w:adjustRightInd w:val="0"/>
              <w:snapToGrid w:val="0"/>
              <w:rPr>
                <w:rFonts w:ascii="仿宋_GB2312" w:hAnsi="Times New Roman" w:eastAsia="仿宋_GB2312"/>
                <w:snapToGrid w:val="0"/>
                <w:kern w:val="0"/>
                <w:sz w:val="18"/>
                <w:szCs w:val="18"/>
                <w:lang w:eastAsia="zh-Hans" w:bidi="ar"/>
              </w:rPr>
            </w:pPr>
            <w:r>
              <w:rPr>
                <w:rFonts w:hint="eastAsia" w:ascii="仿宋_GB2312" w:hAnsi="Times New Roman" w:eastAsia="仿宋_GB2312"/>
                <w:snapToGrid w:val="0"/>
                <w:kern w:val="0"/>
                <w:sz w:val="18"/>
                <w:szCs w:val="18"/>
                <w:lang w:eastAsia="zh-Hans" w:bidi="ar"/>
              </w:rPr>
              <w:t>《非靶</w:t>
            </w:r>
            <w:r>
              <w:rPr>
                <w:rFonts w:hint="eastAsia" w:ascii="仿宋_GB2312" w:hAnsi="Times New Roman" w:eastAsia="仿宋_GB2312"/>
                <w:snapToGrid w:val="0"/>
                <w:kern w:val="0"/>
                <w:sz w:val="18"/>
                <w:szCs w:val="18"/>
                <w:lang w:bidi="ar"/>
              </w:rPr>
              <w:t>筛查监测</w:t>
            </w:r>
            <w:r>
              <w:rPr>
                <w:rFonts w:hint="eastAsia" w:ascii="仿宋_GB2312" w:hAnsi="Times New Roman" w:eastAsia="仿宋_GB2312"/>
                <w:snapToGrid w:val="0"/>
                <w:kern w:val="0"/>
                <w:sz w:val="18"/>
                <w:szCs w:val="18"/>
                <w:lang w:eastAsia="zh-Hans" w:bidi="ar"/>
              </w:rPr>
              <w:t>样品采集、制</w:t>
            </w:r>
          </w:p>
          <w:p w14:paraId="50F16457">
            <w:pPr>
              <w:adjustRightInd w:val="0"/>
              <w:snapToGrid w:val="0"/>
              <w:rPr>
                <w:rFonts w:ascii="仿宋_GB2312" w:hAnsi="Times New Roman" w:eastAsia="仿宋_GB2312"/>
                <w:snapToGrid w:val="0"/>
                <w:kern w:val="0"/>
                <w:sz w:val="18"/>
                <w:szCs w:val="18"/>
                <w:lang w:eastAsia="zh-Hans" w:bidi="ar"/>
              </w:rPr>
            </w:pPr>
            <w:r>
              <w:rPr>
                <w:rFonts w:hint="eastAsia" w:ascii="仿宋_GB2312" w:hAnsi="Times New Roman" w:eastAsia="仿宋_GB2312"/>
                <w:snapToGrid w:val="0"/>
                <w:kern w:val="0"/>
                <w:sz w:val="18"/>
                <w:szCs w:val="18"/>
                <w:lang w:eastAsia="zh-Hans" w:bidi="ar"/>
              </w:rPr>
              <w:t>备和运输SOP》</w:t>
            </w:r>
          </w:p>
          <w:p w14:paraId="4B82B4D3">
            <w:pPr>
              <w:adjustRightInd w:val="0"/>
              <w:snapToGrid w:val="0"/>
              <w:rPr>
                <w:rFonts w:ascii="仿宋_GB2312" w:hAnsi="Times New Roman" w:eastAsia="仿宋_GB2312"/>
                <w:snapToGrid w:val="0"/>
                <w:kern w:val="0"/>
                <w:sz w:val="18"/>
                <w:szCs w:val="18"/>
                <w:lang w:eastAsia="zh-Hans" w:bidi="ar"/>
              </w:rPr>
            </w:pPr>
            <w:r>
              <w:rPr>
                <w:rFonts w:hint="eastAsia" w:ascii="仿宋_GB2312" w:hAnsi="Times New Roman" w:eastAsia="仿宋_GB2312"/>
                <w:snapToGrid w:val="0"/>
                <w:kern w:val="0"/>
                <w:sz w:val="18"/>
                <w:szCs w:val="18"/>
                <w:lang w:eastAsia="zh-Hans" w:bidi="ar"/>
              </w:rPr>
              <w:t>另发</w:t>
            </w:r>
          </w:p>
          <w:p w14:paraId="7B9D45F8">
            <w:pPr>
              <w:adjustRightInd w:val="0"/>
              <w:snapToGrid w:val="0"/>
              <w:rPr>
                <w:rFonts w:ascii="仿宋_GB2312" w:hAnsi="Times New Roman" w:eastAsia="仿宋_GB2312"/>
                <w:snapToGrid w:val="0"/>
                <w:kern w:val="0"/>
                <w:sz w:val="18"/>
                <w:szCs w:val="18"/>
                <w:lang w:bidi="ar"/>
              </w:rPr>
            </w:pPr>
          </w:p>
        </w:tc>
      </w:tr>
      <w:tr w14:paraId="7D6A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174" w:type="pct"/>
            <w:vMerge w:val="restart"/>
            <w:vAlign w:val="center"/>
          </w:tcPr>
          <w:p w14:paraId="04827169">
            <w:pPr>
              <w:numPr>
                <w:ilvl w:val="0"/>
                <w:numId w:val="8"/>
              </w:numPr>
              <w:adjustRightInd w:val="0"/>
              <w:snapToGrid w:val="0"/>
              <w:ind w:left="0" w:firstLine="0"/>
              <w:jc w:val="center"/>
              <w:rPr>
                <w:rFonts w:ascii="仿宋_GB2312" w:hAnsi="Times New Roman" w:eastAsia="仿宋_GB2312" w:cs="Times New Roman"/>
                <w:snapToGrid w:val="0"/>
                <w:kern w:val="0"/>
                <w:sz w:val="18"/>
                <w:szCs w:val="18"/>
              </w:rPr>
            </w:pPr>
          </w:p>
        </w:tc>
        <w:tc>
          <w:tcPr>
            <w:tcW w:w="270" w:type="pct"/>
            <w:vMerge w:val="restart"/>
            <w:vAlign w:val="center"/>
          </w:tcPr>
          <w:p w14:paraId="48F8AED9">
            <w:pPr>
              <w:adjustRightInd w:val="0"/>
              <w:snapToGrid w:val="0"/>
              <w:jc w:val="center"/>
              <w:rPr>
                <w:rFonts w:ascii="仿宋_GB2312" w:hAnsi="Times New Roman" w:eastAsia="仿宋_GB2312"/>
                <w:snapToGrid w:val="0"/>
                <w:kern w:val="0"/>
                <w:sz w:val="18"/>
                <w:szCs w:val="18"/>
              </w:rPr>
            </w:pPr>
            <w:r>
              <w:rPr>
                <w:rFonts w:hint="eastAsia" w:ascii="仿宋_GB2312" w:hAnsi="Times New Roman" w:eastAsia="仿宋_GB2312"/>
                <w:snapToGrid w:val="0"/>
                <w:kern w:val="0"/>
                <w:sz w:val="18"/>
                <w:szCs w:val="18"/>
              </w:rPr>
              <w:t>兽药残留及禁用药物</w:t>
            </w:r>
          </w:p>
        </w:tc>
        <w:tc>
          <w:tcPr>
            <w:tcW w:w="362" w:type="pct"/>
            <w:vMerge w:val="restart"/>
            <w:vAlign w:val="center"/>
          </w:tcPr>
          <w:p w14:paraId="5364EFB7">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喹诺酮类</w:t>
            </w:r>
            <w:r>
              <w:rPr>
                <w:rFonts w:ascii="仿宋_GB2312" w:hAnsi="Times New Roman" w:eastAsia="仿宋_GB2312"/>
                <w:snapToGrid w:val="0"/>
                <w:kern w:val="0"/>
                <w:sz w:val="18"/>
                <w:szCs w:val="18"/>
                <w:vertAlign w:val="superscript"/>
                <w:lang w:bidi="ar"/>
              </w:rPr>
              <w:t>[11]</w:t>
            </w:r>
            <w:r>
              <w:rPr>
                <w:rFonts w:hint="eastAsia" w:ascii="仿宋_GB2312" w:hAnsi="Times New Roman" w:eastAsia="仿宋_GB2312"/>
                <w:snapToGrid w:val="0"/>
                <w:kern w:val="0"/>
                <w:sz w:val="18"/>
                <w:szCs w:val="18"/>
                <w:lang w:bidi="ar"/>
              </w:rPr>
              <w:t>、四环素类</w:t>
            </w:r>
            <w:r>
              <w:rPr>
                <w:rFonts w:ascii="仿宋_GB2312" w:hAnsi="Times New Roman" w:eastAsia="仿宋_GB2312"/>
                <w:snapToGrid w:val="0"/>
                <w:kern w:val="0"/>
                <w:sz w:val="18"/>
                <w:szCs w:val="18"/>
                <w:vertAlign w:val="superscript"/>
                <w:lang w:bidi="ar"/>
              </w:rPr>
              <w:t>[12]</w:t>
            </w:r>
            <w:r>
              <w:rPr>
                <w:rFonts w:hint="eastAsia" w:ascii="仿宋_GB2312" w:hAnsi="Times New Roman" w:eastAsia="仿宋_GB2312"/>
                <w:snapToGrid w:val="0"/>
                <w:kern w:val="0"/>
                <w:sz w:val="18"/>
                <w:szCs w:val="18"/>
                <w:lang w:bidi="ar"/>
              </w:rPr>
              <w:t xml:space="preserve">、甲硝唑、氟苯尼考、氟苯尼考胺 </w:t>
            </w:r>
          </w:p>
        </w:tc>
        <w:tc>
          <w:tcPr>
            <w:tcW w:w="367" w:type="pct"/>
            <w:vAlign w:val="center"/>
          </w:tcPr>
          <w:p w14:paraId="257D2FBF">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鸡蛋</w:t>
            </w:r>
          </w:p>
        </w:tc>
        <w:tc>
          <w:tcPr>
            <w:tcW w:w="165" w:type="pct"/>
            <w:vAlign w:val="center"/>
          </w:tcPr>
          <w:p w14:paraId="15EA41F0">
            <w:pPr>
              <w:adjustRightInd w:val="0"/>
              <w:snapToGrid w:val="0"/>
              <w:rPr>
                <w:rFonts w:ascii="仿宋_GB2312" w:hAnsi="Times New Roman" w:eastAsia="仿宋_GB2312"/>
                <w:snapToGrid w:val="0"/>
                <w:kern w:val="0"/>
                <w:sz w:val="18"/>
                <w:szCs w:val="18"/>
                <w:lang w:bidi="ar"/>
              </w:rPr>
            </w:pPr>
          </w:p>
        </w:tc>
        <w:tc>
          <w:tcPr>
            <w:tcW w:w="165" w:type="pct"/>
            <w:vAlign w:val="center"/>
          </w:tcPr>
          <w:p w14:paraId="04F8EA0F">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23E7FA2D">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14CA7FA2">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32E4B523">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53417BEE">
            <w:pPr>
              <w:adjustRightInd w:val="0"/>
              <w:snapToGrid w:val="0"/>
              <w:jc w:val="center"/>
              <w:rPr>
                <w:rFonts w:ascii="仿宋_GB2312" w:hAnsi="Times New Roman" w:eastAsia="仿宋_GB2312"/>
                <w:snapToGrid w:val="0"/>
                <w:kern w:val="0"/>
                <w:sz w:val="18"/>
                <w:szCs w:val="18"/>
                <w:lang w:bidi="ar"/>
              </w:rPr>
            </w:pPr>
          </w:p>
        </w:tc>
        <w:tc>
          <w:tcPr>
            <w:tcW w:w="168" w:type="pct"/>
            <w:vAlign w:val="center"/>
          </w:tcPr>
          <w:p w14:paraId="694EF8AA">
            <w:pPr>
              <w:adjustRightInd w:val="0"/>
              <w:snapToGrid w:val="0"/>
              <w:jc w:val="center"/>
              <w:rPr>
                <w:rFonts w:ascii="仿宋_GB2312" w:hAnsi="Times New Roman" w:eastAsia="仿宋_GB2312"/>
                <w:snapToGrid w:val="0"/>
                <w:kern w:val="0"/>
                <w:sz w:val="18"/>
                <w:szCs w:val="18"/>
                <w:lang w:bidi="ar"/>
              </w:rPr>
            </w:pPr>
          </w:p>
        </w:tc>
        <w:tc>
          <w:tcPr>
            <w:tcW w:w="290" w:type="pct"/>
            <w:vAlign w:val="center"/>
          </w:tcPr>
          <w:p w14:paraId="05F85EDE">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5</w:t>
            </w:r>
          </w:p>
        </w:tc>
        <w:tc>
          <w:tcPr>
            <w:tcW w:w="1131" w:type="pct"/>
            <w:vAlign w:val="center"/>
          </w:tcPr>
          <w:p w14:paraId="18E67FC8">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采集市售商品。从农贸市场、商店和网店采样。</w:t>
            </w:r>
          </w:p>
        </w:tc>
        <w:tc>
          <w:tcPr>
            <w:tcW w:w="690" w:type="pct"/>
            <w:vAlign w:val="center"/>
          </w:tcPr>
          <w:p w14:paraId="797DBA7A">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送省疾控中心检测。</w:t>
            </w:r>
          </w:p>
        </w:tc>
        <w:tc>
          <w:tcPr>
            <w:tcW w:w="558" w:type="pct"/>
            <w:vAlign w:val="center"/>
          </w:tcPr>
          <w:p w14:paraId="1563EAD5">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6月</w:t>
            </w:r>
            <w:r>
              <w:rPr>
                <w:rFonts w:ascii="仿宋_GB2312" w:hAnsi="Times New Roman" w:eastAsia="仿宋_GB2312"/>
                <w:snapToGrid w:val="0"/>
                <w:kern w:val="0"/>
                <w:sz w:val="18"/>
                <w:szCs w:val="18"/>
                <w:lang w:bidi="ar"/>
              </w:rPr>
              <w:t>20</w:t>
            </w:r>
            <w:r>
              <w:rPr>
                <w:rFonts w:hint="eastAsia" w:ascii="仿宋_GB2312" w:hAnsi="Times New Roman" w:eastAsia="仿宋_GB2312"/>
                <w:snapToGrid w:val="0"/>
                <w:kern w:val="0"/>
                <w:sz w:val="18"/>
                <w:szCs w:val="18"/>
                <w:lang w:bidi="ar"/>
              </w:rPr>
              <w:t>日</w:t>
            </w:r>
          </w:p>
        </w:tc>
      </w:tr>
      <w:tr w14:paraId="180B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174" w:type="pct"/>
            <w:vMerge w:val="continue"/>
            <w:vAlign w:val="center"/>
          </w:tcPr>
          <w:p w14:paraId="3EFB6337">
            <w:pPr>
              <w:numPr>
                <w:ilvl w:val="0"/>
                <w:numId w:val="8"/>
              </w:numPr>
              <w:adjustRightInd w:val="0"/>
              <w:snapToGrid w:val="0"/>
              <w:ind w:left="0" w:firstLine="0"/>
              <w:jc w:val="center"/>
              <w:rPr>
                <w:rFonts w:ascii="仿宋_GB2312" w:hAnsi="Times New Roman" w:eastAsia="仿宋_GB2312" w:cs="Times New Roman"/>
                <w:snapToGrid w:val="0"/>
                <w:kern w:val="0"/>
                <w:sz w:val="18"/>
                <w:szCs w:val="18"/>
              </w:rPr>
            </w:pPr>
          </w:p>
        </w:tc>
        <w:tc>
          <w:tcPr>
            <w:tcW w:w="270" w:type="pct"/>
            <w:vMerge w:val="continue"/>
            <w:vAlign w:val="center"/>
          </w:tcPr>
          <w:p w14:paraId="7CFC4994">
            <w:pPr>
              <w:adjustRightInd w:val="0"/>
              <w:snapToGrid w:val="0"/>
              <w:jc w:val="center"/>
              <w:rPr>
                <w:rFonts w:ascii="仿宋_GB2312" w:hAnsi="Times New Roman" w:eastAsia="仿宋_GB2312"/>
                <w:snapToGrid w:val="0"/>
                <w:kern w:val="0"/>
                <w:sz w:val="18"/>
                <w:szCs w:val="18"/>
              </w:rPr>
            </w:pPr>
          </w:p>
        </w:tc>
        <w:tc>
          <w:tcPr>
            <w:tcW w:w="362" w:type="pct"/>
            <w:vMerge w:val="continue"/>
            <w:vAlign w:val="center"/>
          </w:tcPr>
          <w:p w14:paraId="04D86576">
            <w:pPr>
              <w:adjustRightInd w:val="0"/>
              <w:snapToGrid w:val="0"/>
              <w:rPr>
                <w:rFonts w:ascii="仿宋_GB2312" w:hAnsi="Times New Roman" w:eastAsia="仿宋_GB2312"/>
                <w:snapToGrid w:val="0"/>
                <w:kern w:val="0"/>
                <w:sz w:val="18"/>
                <w:szCs w:val="18"/>
                <w:lang w:bidi="ar"/>
              </w:rPr>
            </w:pPr>
          </w:p>
        </w:tc>
        <w:tc>
          <w:tcPr>
            <w:tcW w:w="367" w:type="pct"/>
            <w:vAlign w:val="center"/>
          </w:tcPr>
          <w:p w14:paraId="369FE231">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鸭蛋、鹅蛋、鹌鹑蛋、鸽子蛋</w:t>
            </w:r>
          </w:p>
        </w:tc>
        <w:tc>
          <w:tcPr>
            <w:tcW w:w="165" w:type="pct"/>
            <w:vAlign w:val="center"/>
          </w:tcPr>
          <w:p w14:paraId="62D1B158">
            <w:pPr>
              <w:adjustRightInd w:val="0"/>
              <w:snapToGrid w:val="0"/>
              <w:rPr>
                <w:rFonts w:ascii="仿宋_GB2312" w:hAnsi="Times New Roman" w:eastAsia="仿宋_GB2312"/>
                <w:snapToGrid w:val="0"/>
                <w:kern w:val="0"/>
                <w:sz w:val="18"/>
                <w:szCs w:val="18"/>
                <w:lang w:bidi="ar"/>
              </w:rPr>
            </w:pPr>
          </w:p>
        </w:tc>
        <w:tc>
          <w:tcPr>
            <w:tcW w:w="165" w:type="pct"/>
            <w:vAlign w:val="center"/>
          </w:tcPr>
          <w:p w14:paraId="28CA53EF">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6109A01F">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5CB1E830">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7F3A9F74">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7400257A">
            <w:pPr>
              <w:adjustRightInd w:val="0"/>
              <w:snapToGrid w:val="0"/>
              <w:jc w:val="center"/>
              <w:rPr>
                <w:rFonts w:ascii="仿宋_GB2312" w:hAnsi="Times New Roman" w:eastAsia="仿宋_GB2312"/>
                <w:snapToGrid w:val="0"/>
                <w:kern w:val="0"/>
                <w:sz w:val="18"/>
                <w:szCs w:val="18"/>
                <w:lang w:bidi="ar"/>
              </w:rPr>
            </w:pPr>
          </w:p>
        </w:tc>
        <w:tc>
          <w:tcPr>
            <w:tcW w:w="168" w:type="pct"/>
            <w:vAlign w:val="center"/>
          </w:tcPr>
          <w:p w14:paraId="23A73446">
            <w:pPr>
              <w:adjustRightInd w:val="0"/>
              <w:snapToGrid w:val="0"/>
              <w:jc w:val="center"/>
              <w:rPr>
                <w:rFonts w:ascii="仿宋_GB2312" w:hAnsi="Times New Roman" w:eastAsia="仿宋_GB2312"/>
                <w:snapToGrid w:val="0"/>
                <w:kern w:val="0"/>
                <w:sz w:val="18"/>
                <w:szCs w:val="18"/>
                <w:lang w:bidi="ar"/>
              </w:rPr>
            </w:pPr>
          </w:p>
        </w:tc>
        <w:tc>
          <w:tcPr>
            <w:tcW w:w="290" w:type="pct"/>
            <w:vAlign w:val="center"/>
          </w:tcPr>
          <w:p w14:paraId="24B8973D">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3</w:t>
            </w:r>
          </w:p>
        </w:tc>
        <w:tc>
          <w:tcPr>
            <w:tcW w:w="1131" w:type="pct"/>
            <w:vAlign w:val="center"/>
          </w:tcPr>
          <w:p w14:paraId="647FDA7A">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采集市售商品。从农贸市场、商店和网店采样。样品品种比例可根据当地生产及消费特点分配。</w:t>
            </w:r>
          </w:p>
        </w:tc>
        <w:tc>
          <w:tcPr>
            <w:tcW w:w="690" w:type="pct"/>
            <w:vAlign w:val="center"/>
          </w:tcPr>
          <w:p w14:paraId="4F4B5AE1">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送省疾控中心检测。</w:t>
            </w:r>
          </w:p>
        </w:tc>
        <w:tc>
          <w:tcPr>
            <w:tcW w:w="558" w:type="pct"/>
            <w:vAlign w:val="center"/>
          </w:tcPr>
          <w:p w14:paraId="182D5D1C">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6月</w:t>
            </w:r>
            <w:r>
              <w:rPr>
                <w:rFonts w:ascii="仿宋_GB2312" w:hAnsi="Times New Roman" w:eastAsia="仿宋_GB2312"/>
                <w:snapToGrid w:val="0"/>
                <w:kern w:val="0"/>
                <w:sz w:val="18"/>
                <w:szCs w:val="18"/>
                <w:lang w:bidi="ar"/>
              </w:rPr>
              <w:t>20</w:t>
            </w:r>
            <w:r>
              <w:rPr>
                <w:rFonts w:hint="eastAsia" w:ascii="仿宋_GB2312" w:hAnsi="Times New Roman" w:eastAsia="仿宋_GB2312"/>
                <w:snapToGrid w:val="0"/>
                <w:kern w:val="0"/>
                <w:sz w:val="18"/>
                <w:szCs w:val="18"/>
                <w:lang w:bidi="ar"/>
              </w:rPr>
              <w:t>日</w:t>
            </w:r>
          </w:p>
        </w:tc>
      </w:tr>
      <w:tr w14:paraId="725D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174" w:type="pct"/>
            <w:vMerge w:val="continue"/>
            <w:vAlign w:val="center"/>
          </w:tcPr>
          <w:p w14:paraId="26F7D941">
            <w:pPr>
              <w:numPr>
                <w:ilvl w:val="0"/>
                <w:numId w:val="8"/>
              </w:numPr>
              <w:adjustRightInd w:val="0"/>
              <w:snapToGrid w:val="0"/>
              <w:ind w:left="0" w:firstLine="0"/>
              <w:jc w:val="center"/>
              <w:rPr>
                <w:rFonts w:ascii="仿宋_GB2312" w:hAnsi="Times New Roman" w:eastAsia="仿宋_GB2312" w:cs="Times New Roman"/>
                <w:snapToGrid w:val="0"/>
                <w:kern w:val="0"/>
                <w:sz w:val="18"/>
                <w:szCs w:val="18"/>
              </w:rPr>
            </w:pPr>
          </w:p>
        </w:tc>
        <w:tc>
          <w:tcPr>
            <w:tcW w:w="270" w:type="pct"/>
            <w:vMerge w:val="continue"/>
            <w:vAlign w:val="center"/>
          </w:tcPr>
          <w:p w14:paraId="5AA75038">
            <w:pPr>
              <w:adjustRightInd w:val="0"/>
              <w:snapToGrid w:val="0"/>
              <w:jc w:val="center"/>
              <w:rPr>
                <w:rFonts w:ascii="仿宋_GB2312" w:hAnsi="Times New Roman" w:eastAsia="仿宋_GB2312"/>
                <w:snapToGrid w:val="0"/>
                <w:kern w:val="0"/>
                <w:sz w:val="18"/>
                <w:szCs w:val="18"/>
              </w:rPr>
            </w:pPr>
          </w:p>
        </w:tc>
        <w:tc>
          <w:tcPr>
            <w:tcW w:w="362" w:type="pct"/>
            <w:vAlign w:val="center"/>
          </w:tcPr>
          <w:p w14:paraId="1A9064D8">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阿奇霉素、β</w:t>
            </w:r>
            <w:r>
              <w:rPr>
                <w:rFonts w:ascii="仿宋_GB2312" w:hAnsi="Times New Roman" w:eastAsia="仿宋_GB2312"/>
                <w:snapToGrid w:val="0"/>
                <w:kern w:val="0"/>
                <w:sz w:val="18"/>
                <w:szCs w:val="18"/>
                <w:lang w:bidi="ar"/>
              </w:rPr>
              <w:t>-</w:t>
            </w:r>
            <w:r>
              <w:rPr>
                <w:rFonts w:hint="eastAsia" w:ascii="仿宋_GB2312" w:hAnsi="Times New Roman" w:eastAsia="仿宋_GB2312"/>
                <w:snapToGrid w:val="0"/>
                <w:kern w:val="0"/>
                <w:sz w:val="18"/>
                <w:szCs w:val="18"/>
                <w:lang w:bidi="ar"/>
              </w:rPr>
              <w:t>受体激动剂</w:t>
            </w:r>
            <w:r>
              <w:rPr>
                <w:rFonts w:ascii="仿宋_GB2312" w:hAnsi="Times New Roman" w:eastAsia="仿宋_GB2312"/>
                <w:snapToGrid w:val="0"/>
                <w:kern w:val="0"/>
                <w:sz w:val="18"/>
                <w:szCs w:val="18"/>
                <w:vertAlign w:val="superscript"/>
                <w:lang w:bidi="ar"/>
              </w:rPr>
              <w:t xml:space="preserve"> [13]</w:t>
            </w:r>
          </w:p>
        </w:tc>
        <w:tc>
          <w:tcPr>
            <w:tcW w:w="367" w:type="pct"/>
            <w:vAlign w:val="center"/>
          </w:tcPr>
          <w:p w14:paraId="622827DF">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熟肉制品</w:t>
            </w:r>
          </w:p>
        </w:tc>
        <w:tc>
          <w:tcPr>
            <w:tcW w:w="165" w:type="pct"/>
            <w:vAlign w:val="center"/>
          </w:tcPr>
          <w:p w14:paraId="29DE2BD9">
            <w:pPr>
              <w:adjustRightInd w:val="0"/>
              <w:snapToGrid w:val="0"/>
              <w:rPr>
                <w:rFonts w:ascii="仿宋_GB2312" w:hAnsi="Times New Roman" w:eastAsia="仿宋_GB2312"/>
                <w:snapToGrid w:val="0"/>
                <w:kern w:val="0"/>
                <w:sz w:val="18"/>
                <w:szCs w:val="18"/>
              </w:rPr>
            </w:pPr>
          </w:p>
        </w:tc>
        <w:tc>
          <w:tcPr>
            <w:tcW w:w="165" w:type="pct"/>
            <w:vAlign w:val="center"/>
          </w:tcPr>
          <w:p w14:paraId="4DAF31B8">
            <w:pPr>
              <w:adjustRightInd w:val="0"/>
              <w:snapToGrid w:val="0"/>
              <w:jc w:val="center"/>
              <w:rPr>
                <w:rFonts w:ascii="仿宋_GB2312" w:hAnsi="Times New Roman" w:eastAsia="仿宋_GB2312"/>
                <w:snapToGrid w:val="0"/>
                <w:kern w:val="0"/>
                <w:sz w:val="18"/>
                <w:szCs w:val="18"/>
              </w:rPr>
            </w:pPr>
          </w:p>
        </w:tc>
        <w:tc>
          <w:tcPr>
            <w:tcW w:w="165" w:type="pct"/>
            <w:vAlign w:val="center"/>
          </w:tcPr>
          <w:p w14:paraId="0DDFC058">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rPr>
              <w:t>√</w:t>
            </w:r>
          </w:p>
        </w:tc>
        <w:tc>
          <w:tcPr>
            <w:tcW w:w="165" w:type="pct"/>
            <w:vAlign w:val="center"/>
          </w:tcPr>
          <w:p w14:paraId="761F42F7">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rPr>
              <w:t>√</w:t>
            </w:r>
          </w:p>
        </w:tc>
        <w:tc>
          <w:tcPr>
            <w:tcW w:w="165" w:type="pct"/>
            <w:vAlign w:val="center"/>
          </w:tcPr>
          <w:p w14:paraId="243FD132">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50A3AC2B">
            <w:pPr>
              <w:adjustRightInd w:val="0"/>
              <w:snapToGrid w:val="0"/>
              <w:jc w:val="center"/>
              <w:rPr>
                <w:rFonts w:ascii="仿宋_GB2312" w:hAnsi="Times New Roman" w:eastAsia="仿宋_GB2312"/>
                <w:snapToGrid w:val="0"/>
                <w:kern w:val="0"/>
                <w:sz w:val="18"/>
                <w:szCs w:val="18"/>
              </w:rPr>
            </w:pPr>
            <w:r>
              <w:rPr>
                <w:rFonts w:hint="eastAsia" w:ascii="仿宋_GB2312" w:hAnsi="Times New Roman" w:eastAsia="仿宋_GB2312"/>
                <w:snapToGrid w:val="0"/>
                <w:kern w:val="0"/>
                <w:sz w:val="18"/>
                <w:szCs w:val="18"/>
              </w:rPr>
              <w:t>√</w:t>
            </w:r>
          </w:p>
        </w:tc>
        <w:tc>
          <w:tcPr>
            <w:tcW w:w="168" w:type="pct"/>
            <w:vAlign w:val="center"/>
          </w:tcPr>
          <w:p w14:paraId="124E18E7">
            <w:pPr>
              <w:adjustRightInd w:val="0"/>
              <w:snapToGrid w:val="0"/>
              <w:jc w:val="center"/>
              <w:rPr>
                <w:rFonts w:ascii="仿宋_GB2312" w:hAnsi="Times New Roman" w:eastAsia="仿宋_GB2312"/>
                <w:snapToGrid w:val="0"/>
                <w:kern w:val="0"/>
                <w:sz w:val="18"/>
                <w:szCs w:val="18"/>
              </w:rPr>
            </w:pPr>
          </w:p>
        </w:tc>
        <w:tc>
          <w:tcPr>
            <w:tcW w:w="290" w:type="pct"/>
            <w:vAlign w:val="center"/>
          </w:tcPr>
          <w:p w14:paraId="7F151BA8">
            <w:pPr>
              <w:adjustRightInd w:val="0"/>
              <w:snapToGrid w:val="0"/>
              <w:jc w:val="center"/>
              <w:rPr>
                <w:rFonts w:hint="default" w:ascii="仿宋_GB2312" w:hAnsi="Times New Roman" w:eastAsia="仿宋_GB2312"/>
                <w:snapToGrid w:val="0"/>
                <w:kern w:val="0"/>
                <w:sz w:val="18"/>
                <w:szCs w:val="18"/>
                <w:lang w:val="en-US" w:eastAsia="zh-CN"/>
              </w:rPr>
            </w:pPr>
            <w:r>
              <w:rPr>
                <w:rFonts w:hint="eastAsia" w:ascii="仿宋_GB2312" w:hAnsi="Times New Roman" w:eastAsia="仿宋_GB2312"/>
                <w:snapToGrid w:val="0"/>
                <w:kern w:val="0"/>
                <w:sz w:val="18"/>
                <w:szCs w:val="18"/>
                <w:lang w:val="en-US" w:eastAsia="zh-CN"/>
              </w:rPr>
              <w:t>10</w:t>
            </w:r>
          </w:p>
        </w:tc>
        <w:tc>
          <w:tcPr>
            <w:tcW w:w="1131" w:type="pct"/>
            <w:vAlign w:val="center"/>
          </w:tcPr>
          <w:p w14:paraId="014BC20D">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采集监测点市售熟肉及肝脏，猪、牛、羊的样品比例为</w:t>
            </w:r>
            <w:r>
              <w:rPr>
                <w:rFonts w:ascii="仿宋_GB2312" w:hAnsi="Times New Roman" w:eastAsia="仿宋_GB2312"/>
                <w:snapToGrid w:val="0"/>
                <w:kern w:val="0"/>
                <w:sz w:val="18"/>
                <w:szCs w:val="18"/>
                <w:lang w:bidi="ar"/>
              </w:rPr>
              <w:t>1:2:2</w:t>
            </w:r>
            <w:r>
              <w:rPr>
                <w:rFonts w:hint="eastAsia" w:ascii="仿宋_GB2312" w:hAnsi="Times New Roman" w:eastAsia="仿宋_GB2312"/>
                <w:snapToGrid w:val="0"/>
                <w:kern w:val="0"/>
                <w:sz w:val="18"/>
                <w:szCs w:val="18"/>
                <w:lang w:bidi="ar"/>
              </w:rPr>
              <w:t>。</w:t>
            </w:r>
          </w:p>
        </w:tc>
        <w:tc>
          <w:tcPr>
            <w:tcW w:w="690" w:type="pct"/>
            <w:vAlign w:val="center"/>
          </w:tcPr>
          <w:p w14:paraId="44AEE7C7">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送晋城市疾控中心检测。</w:t>
            </w:r>
          </w:p>
        </w:tc>
        <w:tc>
          <w:tcPr>
            <w:tcW w:w="558" w:type="pct"/>
            <w:vAlign w:val="center"/>
          </w:tcPr>
          <w:p w14:paraId="2A7A5DE6">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9月</w:t>
            </w:r>
            <w:r>
              <w:rPr>
                <w:rFonts w:ascii="仿宋_GB2312" w:hAnsi="Times New Roman" w:eastAsia="仿宋_GB2312"/>
                <w:snapToGrid w:val="0"/>
                <w:kern w:val="0"/>
                <w:sz w:val="18"/>
                <w:szCs w:val="18"/>
                <w:lang w:bidi="ar"/>
              </w:rPr>
              <w:t>20</w:t>
            </w:r>
            <w:r>
              <w:rPr>
                <w:rFonts w:hint="eastAsia" w:ascii="仿宋_GB2312" w:hAnsi="Times New Roman" w:eastAsia="仿宋_GB2312"/>
                <w:snapToGrid w:val="0"/>
                <w:kern w:val="0"/>
                <w:sz w:val="18"/>
                <w:szCs w:val="18"/>
                <w:lang w:bidi="ar"/>
              </w:rPr>
              <w:t>日</w:t>
            </w:r>
          </w:p>
        </w:tc>
      </w:tr>
      <w:tr w14:paraId="32CC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174" w:type="pct"/>
            <w:vMerge w:val="continue"/>
            <w:vAlign w:val="center"/>
          </w:tcPr>
          <w:p w14:paraId="69BC7139">
            <w:pPr>
              <w:numPr>
                <w:ilvl w:val="0"/>
                <w:numId w:val="8"/>
              </w:numPr>
              <w:adjustRightInd w:val="0"/>
              <w:snapToGrid w:val="0"/>
              <w:ind w:left="0" w:firstLine="0"/>
              <w:jc w:val="center"/>
              <w:rPr>
                <w:rFonts w:ascii="仿宋_GB2312" w:hAnsi="Times New Roman" w:eastAsia="仿宋_GB2312" w:cs="Times New Roman"/>
                <w:snapToGrid w:val="0"/>
                <w:kern w:val="0"/>
                <w:sz w:val="18"/>
                <w:szCs w:val="18"/>
                <w:lang w:bidi="ar"/>
              </w:rPr>
            </w:pPr>
          </w:p>
        </w:tc>
        <w:tc>
          <w:tcPr>
            <w:tcW w:w="270" w:type="pct"/>
            <w:vMerge w:val="continue"/>
            <w:vAlign w:val="center"/>
          </w:tcPr>
          <w:p w14:paraId="6B78DFC4">
            <w:pPr>
              <w:adjustRightInd w:val="0"/>
              <w:snapToGrid w:val="0"/>
              <w:jc w:val="center"/>
              <w:rPr>
                <w:rFonts w:ascii="仿宋_GB2312" w:hAnsi="Times New Roman" w:eastAsia="仿宋_GB2312"/>
                <w:snapToGrid w:val="0"/>
                <w:kern w:val="0"/>
                <w:sz w:val="18"/>
                <w:szCs w:val="18"/>
                <w:lang w:bidi="ar"/>
              </w:rPr>
            </w:pPr>
          </w:p>
        </w:tc>
        <w:tc>
          <w:tcPr>
            <w:tcW w:w="362" w:type="pct"/>
            <w:vAlign w:val="center"/>
          </w:tcPr>
          <w:p w14:paraId="09D46466">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喹诺酮类</w:t>
            </w:r>
            <w:r>
              <w:rPr>
                <w:rFonts w:ascii="仿宋_GB2312" w:hAnsi="Times New Roman" w:eastAsia="仿宋_GB2312"/>
                <w:snapToGrid w:val="0"/>
                <w:kern w:val="0"/>
                <w:sz w:val="18"/>
                <w:szCs w:val="18"/>
                <w:vertAlign w:val="superscript"/>
                <w:lang w:bidi="ar"/>
              </w:rPr>
              <w:t>[1</w:t>
            </w:r>
            <w:r>
              <w:rPr>
                <w:rFonts w:hint="eastAsia" w:ascii="仿宋_GB2312" w:hAnsi="Times New Roman" w:eastAsia="仿宋_GB2312"/>
                <w:snapToGrid w:val="0"/>
                <w:kern w:val="0"/>
                <w:sz w:val="18"/>
                <w:szCs w:val="18"/>
                <w:vertAlign w:val="superscript"/>
                <w:lang w:bidi="ar"/>
              </w:rPr>
              <w:t>1</w:t>
            </w:r>
            <w:r>
              <w:rPr>
                <w:rFonts w:ascii="仿宋_GB2312" w:hAnsi="Times New Roman" w:eastAsia="仿宋_GB2312"/>
                <w:snapToGrid w:val="0"/>
                <w:kern w:val="0"/>
                <w:sz w:val="18"/>
                <w:szCs w:val="18"/>
                <w:vertAlign w:val="superscript"/>
                <w:lang w:bidi="ar"/>
              </w:rPr>
              <w:t>]</w:t>
            </w:r>
            <w:r>
              <w:rPr>
                <w:rFonts w:hint="eastAsia" w:ascii="仿宋_GB2312" w:hAnsi="Times New Roman" w:eastAsia="仿宋_GB2312"/>
                <w:snapToGrid w:val="0"/>
                <w:kern w:val="0"/>
                <w:sz w:val="18"/>
                <w:szCs w:val="18"/>
                <w:lang w:bidi="ar"/>
              </w:rPr>
              <w:t>、地西泮、阿奇霉素、金刚烷胺、孔雀石绿、隐色孔雀石绿、结晶紫、隐色结晶紫</w:t>
            </w:r>
          </w:p>
        </w:tc>
        <w:tc>
          <w:tcPr>
            <w:tcW w:w="367" w:type="pct"/>
            <w:vAlign w:val="center"/>
          </w:tcPr>
          <w:p w14:paraId="31359826">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淡水鱼</w:t>
            </w:r>
          </w:p>
        </w:tc>
        <w:tc>
          <w:tcPr>
            <w:tcW w:w="165" w:type="pct"/>
            <w:vAlign w:val="center"/>
          </w:tcPr>
          <w:p w14:paraId="07A26867">
            <w:pPr>
              <w:adjustRightInd w:val="0"/>
              <w:snapToGrid w:val="0"/>
              <w:rPr>
                <w:rFonts w:ascii="仿宋_GB2312" w:hAnsi="Times New Roman" w:eastAsia="仿宋_GB2312"/>
                <w:snapToGrid w:val="0"/>
                <w:kern w:val="0"/>
                <w:sz w:val="18"/>
                <w:szCs w:val="18"/>
              </w:rPr>
            </w:pPr>
            <w:r>
              <w:rPr>
                <w:rFonts w:ascii="仿宋_GB2312" w:hAnsi="Times New Roman" w:eastAsia="仿宋_GB2312" w:cs="Times New Roman"/>
                <w:snapToGrid w:val="0"/>
                <w:kern w:val="0"/>
                <w:sz w:val="18"/>
                <w:szCs w:val="18"/>
              </w:rPr>
              <w:t>√</w:t>
            </w:r>
          </w:p>
        </w:tc>
        <w:tc>
          <w:tcPr>
            <w:tcW w:w="165" w:type="pct"/>
            <w:vAlign w:val="center"/>
          </w:tcPr>
          <w:p w14:paraId="1CE3D23F">
            <w:pPr>
              <w:adjustRightInd w:val="0"/>
              <w:snapToGrid w:val="0"/>
              <w:jc w:val="center"/>
              <w:rPr>
                <w:rFonts w:ascii="仿宋_GB2312" w:hAnsi="Times New Roman" w:eastAsia="仿宋_GB2312"/>
                <w:snapToGrid w:val="0"/>
                <w:kern w:val="0"/>
                <w:sz w:val="18"/>
                <w:szCs w:val="18"/>
              </w:rPr>
            </w:pPr>
          </w:p>
        </w:tc>
        <w:tc>
          <w:tcPr>
            <w:tcW w:w="165" w:type="pct"/>
            <w:vAlign w:val="center"/>
          </w:tcPr>
          <w:p w14:paraId="369A9984">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rPr>
              <w:t>√</w:t>
            </w:r>
          </w:p>
        </w:tc>
        <w:tc>
          <w:tcPr>
            <w:tcW w:w="165" w:type="pct"/>
            <w:vAlign w:val="center"/>
          </w:tcPr>
          <w:p w14:paraId="42D719FA">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rPr>
              <w:t>√</w:t>
            </w:r>
          </w:p>
        </w:tc>
        <w:tc>
          <w:tcPr>
            <w:tcW w:w="165" w:type="pct"/>
            <w:vAlign w:val="center"/>
          </w:tcPr>
          <w:p w14:paraId="6C3E8240">
            <w:pPr>
              <w:adjustRightInd w:val="0"/>
              <w:snapToGrid w:val="0"/>
              <w:jc w:val="center"/>
              <w:rPr>
                <w:rFonts w:ascii="仿宋_GB2312" w:hAnsi="Times New Roman" w:eastAsia="仿宋_GB2312"/>
                <w:snapToGrid w:val="0"/>
                <w:kern w:val="0"/>
                <w:sz w:val="18"/>
                <w:szCs w:val="18"/>
                <w:lang w:bidi="ar"/>
              </w:rPr>
            </w:pPr>
          </w:p>
        </w:tc>
        <w:tc>
          <w:tcPr>
            <w:tcW w:w="165" w:type="pct"/>
            <w:vAlign w:val="center"/>
          </w:tcPr>
          <w:p w14:paraId="5AC905DA">
            <w:pPr>
              <w:adjustRightInd w:val="0"/>
              <w:snapToGrid w:val="0"/>
              <w:jc w:val="center"/>
              <w:rPr>
                <w:rFonts w:ascii="仿宋_GB2312" w:hAnsi="Times New Roman" w:eastAsia="仿宋_GB2312"/>
                <w:snapToGrid w:val="0"/>
                <w:kern w:val="0"/>
                <w:sz w:val="18"/>
                <w:szCs w:val="18"/>
              </w:rPr>
            </w:pPr>
          </w:p>
        </w:tc>
        <w:tc>
          <w:tcPr>
            <w:tcW w:w="168" w:type="pct"/>
            <w:vAlign w:val="center"/>
          </w:tcPr>
          <w:p w14:paraId="5623A1F7">
            <w:pPr>
              <w:adjustRightInd w:val="0"/>
              <w:snapToGrid w:val="0"/>
              <w:jc w:val="center"/>
              <w:rPr>
                <w:rFonts w:ascii="仿宋_GB2312" w:hAnsi="Times New Roman" w:eastAsia="仿宋_GB2312"/>
                <w:snapToGrid w:val="0"/>
                <w:kern w:val="0"/>
                <w:sz w:val="18"/>
                <w:szCs w:val="18"/>
              </w:rPr>
            </w:pPr>
          </w:p>
        </w:tc>
        <w:tc>
          <w:tcPr>
            <w:tcW w:w="290" w:type="pct"/>
            <w:vAlign w:val="center"/>
          </w:tcPr>
          <w:p w14:paraId="4AE84560">
            <w:pPr>
              <w:adjustRightInd w:val="0"/>
              <w:snapToGrid w:val="0"/>
              <w:jc w:val="center"/>
              <w:rPr>
                <w:rFonts w:ascii="仿宋_GB2312" w:hAnsi="Times New Roman" w:eastAsia="仿宋_GB2312"/>
                <w:snapToGrid w:val="0"/>
                <w:kern w:val="0"/>
                <w:sz w:val="18"/>
                <w:szCs w:val="18"/>
              </w:rPr>
            </w:pPr>
            <w:r>
              <w:rPr>
                <w:rFonts w:hint="eastAsia" w:ascii="仿宋_GB2312" w:hAnsi="Times New Roman" w:eastAsia="仿宋_GB2312"/>
                <w:snapToGrid w:val="0"/>
                <w:kern w:val="0"/>
                <w:sz w:val="18"/>
                <w:szCs w:val="18"/>
                <w:lang w:bidi="ar"/>
              </w:rPr>
              <w:t>2</w:t>
            </w:r>
          </w:p>
        </w:tc>
        <w:tc>
          <w:tcPr>
            <w:tcW w:w="1131" w:type="pct"/>
            <w:vAlign w:val="center"/>
          </w:tcPr>
          <w:p w14:paraId="0B430A50">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采集当地常见的鲜活产品品种，样品品种比例根据当地生产及消费特点分配，样品需要明确产地。与元素监测样品共用。</w:t>
            </w:r>
          </w:p>
        </w:tc>
        <w:tc>
          <w:tcPr>
            <w:tcW w:w="690" w:type="pct"/>
            <w:vAlign w:val="center"/>
          </w:tcPr>
          <w:p w14:paraId="36986A42">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送省疾控中心检测。</w:t>
            </w:r>
          </w:p>
        </w:tc>
        <w:tc>
          <w:tcPr>
            <w:tcW w:w="558" w:type="pct"/>
            <w:vAlign w:val="center"/>
          </w:tcPr>
          <w:p w14:paraId="6D859B97">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8月</w:t>
            </w:r>
            <w:r>
              <w:rPr>
                <w:rFonts w:ascii="仿宋_GB2312" w:hAnsi="Times New Roman" w:eastAsia="仿宋_GB2312"/>
                <w:snapToGrid w:val="0"/>
                <w:kern w:val="0"/>
                <w:sz w:val="18"/>
                <w:szCs w:val="18"/>
                <w:lang w:bidi="ar"/>
              </w:rPr>
              <w:t>20</w:t>
            </w:r>
            <w:r>
              <w:rPr>
                <w:rFonts w:hint="eastAsia" w:ascii="仿宋_GB2312" w:hAnsi="Times New Roman" w:eastAsia="仿宋_GB2312"/>
                <w:snapToGrid w:val="0"/>
                <w:kern w:val="0"/>
                <w:sz w:val="18"/>
                <w:szCs w:val="18"/>
                <w:lang w:bidi="ar"/>
              </w:rPr>
              <w:t>日</w:t>
            </w:r>
          </w:p>
        </w:tc>
      </w:tr>
      <w:tr w14:paraId="0D8A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174" w:type="pct"/>
            <w:vAlign w:val="center"/>
          </w:tcPr>
          <w:p w14:paraId="7FF30168">
            <w:pPr>
              <w:numPr>
                <w:ilvl w:val="0"/>
                <w:numId w:val="8"/>
              </w:numPr>
              <w:adjustRightInd w:val="0"/>
              <w:snapToGrid w:val="0"/>
              <w:ind w:left="0" w:firstLine="0"/>
              <w:jc w:val="center"/>
              <w:rPr>
                <w:rFonts w:ascii="仿宋_GB2312" w:hAnsi="Times New Roman" w:eastAsia="仿宋_GB2312" w:cs="Times New Roman"/>
                <w:snapToGrid w:val="0"/>
                <w:kern w:val="0"/>
                <w:sz w:val="18"/>
                <w:szCs w:val="18"/>
                <w:lang w:bidi="ar"/>
              </w:rPr>
            </w:pPr>
          </w:p>
        </w:tc>
        <w:tc>
          <w:tcPr>
            <w:tcW w:w="270" w:type="pct"/>
            <w:vAlign w:val="center"/>
          </w:tcPr>
          <w:p w14:paraId="5CE7ADF4">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有机</w:t>
            </w:r>
          </w:p>
          <w:p w14:paraId="02E36BEA">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污染物</w:t>
            </w:r>
          </w:p>
        </w:tc>
        <w:tc>
          <w:tcPr>
            <w:tcW w:w="362" w:type="pct"/>
            <w:vAlign w:val="center"/>
          </w:tcPr>
          <w:p w14:paraId="41C1017B">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全氟和多氟烷基化合物</w:t>
            </w:r>
            <w:r>
              <w:rPr>
                <w:rFonts w:ascii="仿宋_GB2312" w:hAnsi="Times New Roman" w:eastAsia="仿宋_GB2312"/>
                <w:snapToGrid w:val="0"/>
                <w:kern w:val="0"/>
                <w:sz w:val="18"/>
                <w:szCs w:val="18"/>
                <w:vertAlign w:val="superscript"/>
                <w:lang w:bidi="ar"/>
              </w:rPr>
              <w:t>[1</w:t>
            </w:r>
            <w:r>
              <w:rPr>
                <w:rFonts w:hint="eastAsia" w:ascii="仿宋_GB2312" w:hAnsi="Times New Roman" w:eastAsia="仿宋_GB2312"/>
                <w:snapToGrid w:val="0"/>
                <w:kern w:val="0"/>
                <w:sz w:val="18"/>
                <w:szCs w:val="18"/>
                <w:vertAlign w:val="superscript"/>
                <w:lang w:bidi="ar"/>
              </w:rPr>
              <w:t>4</w:t>
            </w:r>
            <w:r>
              <w:rPr>
                <w:rFonts w:ascii="仿宋_GB2312" w:hAnsi="Times New Roman" w:eastAsia="仿宋_GB2312"/>
                <w:snapToGrid w:val="0"/>
                <w:kern w:val="0"/>
                <w:sz w:val="18"/>
                <w:szCs w:val="18"/>
                <w:vertAlign w:val="superscript"/>
                <w:lang w:bidi="ar"/>
              </w:rPr>
              <w:t>]</w:t>
            </w:r>
            <w:r>
              <w:rPr>
                <w:rFonts w:hint="eastAsia" w:ascii="仿宋_GB2312" w:hAnsi="Times New Roman" w:eastAsia="仿宋_GB2312"/>
                <w:snapToGrid w:val="0"/>
                <w:kern w:val="0"/>
                <w:sz w:val="18"/>
                <w:szCs w:val="18"/>
                <w:lang w:bidi="ar"/>
              </w:rPr>
              <w:t xml:space="preserve"> </w:t>
            </w:r>
          </w:p>
        </w:tc>
        <w:tc>
          <w:tcPr>
            <w:tcW w:w="367" w:type="pct"/>
            <w:vAlign w:val="center"/>
          </w:tcPr>
          <w:p w14:paraId="11F531FC">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蔬菜</w:t>
            </w:r>
          </w:p>
        </w:tc>
        <w:tc>
          <w:tcPr>
            <w:tcW w:w="165" w:type="pct"/>
            <w:vAlign w:val="center"/>
          </w:tcPr>
          <w:p w14:paraId="778A6929">
            <w:pPr>
              <w:adjustRightInd w:val="0"/>
              <w:snapToGrid w:val="0"/>
              <w:rPr>
                <w:rFonts w:ascii="仿宋_GB2312" w:hAnsi="Times New Roman" w:eastAsia="仿宋_GB2312"/>
                <w:snapToGrid w:val="0"/>
                <w:kern w:val="0"/>
                <w:sz w:val="18"/>
                <w:szCs w:val="18"/>
              </w:rPr>
            </w:pPr>
          </w:p>
        </w:tc>
        <w:tc>
          <w:tcPr>
            <w:tcW w:w="165" w:type="pct"/>
            <w:vAlign w:val="center"/>
          </w:tcPr>
          <w:p w14:paraId="02809DA4">
            <w:pPr>
              <w:adjustRightInd w:val="0"/>
              <w:snapToGrid w:val="0"/>
              <w:jc w:val="center"/>
              <w:rPr>
                <w:rFonts w:ascii="仿宋_GB2312" w:hAnsi="Times New Roman" w:eastAsia="仿宋_GB2312"/>
                <w:snapToGrid w:val="0"/>
                <w:kern w:val="0"/>
                <w:sz w:val="18"/>
                <w:szCs w:val="18"/>
              </w:rPr>
            </w:pPr>
          </w:p>
        </w:tc>
        <w:tc>
          <w:tcPr>
            <w:tcW w:w="165" w:type="pct"/>
            <w:vAlign w:val="center"/>
          </w:tcPr>
          <w:p w14:paraId="721F2D5A">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651042FA">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4E7E547A">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26CA8C23">
            <w:pPr>
              <w:adjustRightInd w:val="0"/>
              <w:snapToGrid w:val="0"/>
              <w:jc w:val="center"/>
              <w:rPr>
                <w:rFonts w:ascii="仿宋_GB2312" w:hAnsi="Times New Roman" w:eastAsia="仿宋_GB2312"/>
                <w:snapToGrid w:val="0"/>
                <w:kern w:val="0"/>
                <w:sz w:val="18"/>
                <w:szCs w:val="18"/>
              </w:rPr>
            </w:pPr>
          </w:p>
        </w:tc>
        <w:tc>
          <w:tcPr>
            <w:tcW w:w="168" w:type="pct"/>
            <w:vAlign w:val="center"/>
          </w:tcPr>
          <w:p w14:paraId="162083CF">
            <w:pPr>
              <w:adjustRightInd w:val="0"/>
              <w:snapToGrid w:val="0"/>
              <w:jc w:val="center"/>
              <w:rPr>
                <w:rFonts w:ascii="仿宋_GB2312" w:hAnsi="Times New Roman" w:eastAsia="仿宋_GB2312"/>
                <w:snapToGrid w:val="0"/>
                <w:kern w:val="0"/>
                <w:sz w:val="18"/>
                <w:szCs w:val="18"/>
              </w:rPr>
            </w:pPr>
          </w:p>
        </w:tc>
        <w:tc>
          <w:tcPr>
            <w:tcW w:w="290" w:type="pct"/>
            <w:vAlign w:val="center"/>
          </w:tcPr>
          <w:p w14:paraId="60551715">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6</w:t>
            </w:r>
          </w:p>
        </w:tc>
        <w:tc>
          <w:tcPr>
            <w:tcW w:w="1131" w:type="pct"/>
            <w:vAlign w:val="center"/>
          </w:tcPr>
          <w:p w14:paraId="3A8BEE11">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 xml:space="preserve">蔬菜类别包括鳞茎类、芸薹类、茄果类、瓜果类、根茎类、叶菜类蔬菜等。采集本地种植的产品。样品需要明确产地。 </w:t>
            </w:r>
          </w:p>
        </w:tc>
        <w:tc>
          <w:tcPr>
            <w:tcW w:w="690" w:type="pct"/>
            <w:vAlign w:val="center"/>
          </w:tcPr>
          <w:p w14:paraId="54357059">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送省疾控中心检测。</w:t>
            </w:r>
          </w:p>
        </w:tc>
        <w:tc>
          <w:tcPr>
            <w:tcW w:w="558" w:type="pct"/>
            <w:vAlign w:val="center"/>
          </w:tcPr>
          <w:p w14:paraId="656BABB6">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9月</w:t>
            </w:r>
            <w:r>
              <w:rPr>
                <w:rFonts w:ascii="仿宋_GB2312" w:hAnsi="Times New Roman" w:eastAsia="仿宋_GB2312"/>
                <w:snapToGrid w:val="0"/>
                <w:kern w:val="0"/>
                <w:sz w:val="18"/>
                <w:szCs w:val="18"/>
                <w:lang w:bidi="ar"/>
              </w:rPr>
              <w:t>20</w:t>
            </w:r>
            <w:r>
              <w:rPr>
                <w:rFonts w:hint="eastAsia" w:ascii="仿宋_GB2312" w:hAnsi="Times New Roman" w:eastAsia="仿宋_GB2312"/>
                <w:snapToGrid w:val="0"/>
                <w:kern w:val="0"/>
                <w:sz w:val="18"/>
                <w:szCs w:val="18"/>
                <w:lang w:bidi="ar"/>
              </w:rPr>
              <w:t>日</w:t>
            </w:r>
          </w:p>
        </w:tc>
      </w:tr>
      <w:tr w14:paraId="170A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74" w:type="pct"/>
            <w:vAlign w:val="center"/>
          </w:tcPr>
          <w:p w14:paraId="07FC0E9A">
            <w:pPr>
              <w:numPr>
                <w:ilvl w:val="0"/>
                <w:numId w:val="8"/>
              </w:numPr>
              <w:adjustRightInd w:val="0"/>
              <w:snapToGrid w:val="0"/>
              <w:ind w:left="0" w:firstLine="0"/>
              <w:jc w:val="center"/>
              <w:rPr>
                <w:rFonts w:ascii="仿宋_GB2312" w:hAnsi="Times New Roman" w:eastAsia="仿宋_GB2312" w:cs="Times New Roman"/>
                <w:snapToGrid w:val="0"/>
                <w:kern w:val="0"/>
                <w:sz w:val="18"/>
                <w:szCs w:val="18"/>
                <w:lang w:bidi="ar"/>
              </w:rPr>
            </w:pPr>
          </w:p>
        </w:tc>
        <w:tc>
          <w:tcPr>
            <w:tcW w:w="270" w:type="pct"/>
            <w:vAlign w:val="center"/>
          </w:tcPr>
          <w:p w14:paraId="15105C4D">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食品</w:t>
            </w:r>
          </w:p>
          <w:p w14:paraId="1DEA5A19">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添加剂</w:t>
            </w:r>
          </w:p>
        </w:tc>
        <w:tc>
          <w:tcPr>
            <w:tcW w:w="362" w:type="pct"/>
            <w:vAlign w:val="center"/>
          </w:tcPr>
          <w:p w14:paraId="3157A03B">
            <w:pPr>
              <w:adjustRightInd w:val="0"/>
              <w:snapToGrid w:val="0"/>
              <w:rPr>
                <w:rFonts w:ascii="仿宋_GB2312" w:hAnsi="Times New Roman" w:eastAsia="仿宋_GB2312"/>
                <w:snapToGrid w:val="0"/>
                <w:kern w:val="0"/>
                <w:sz w:val="18"/>
                <w:szCs w:val="18"/>
                <w:lang w:eastAsia="zh-Hans" w:bidi="ar"/>
              </w:rPr>
            </w:pPr>
            <w:r>
              <w:rPr>
                <w:rFonts w:hint="eastAsia" w:ascii="仿宋_GB2312" w:hAnsi="Times New Roman" w:eastAsia="仿宋_GB2312"/>
                <w:snapToGrid w:val="0"/>
                <w:kern w:val="0"/>
                <w:sz w:val="18"/>
                <w:szCs w:val="18"/>
                <w:lang w:bidi="ar"/>
              </w:rPr>
              <w:t>防腐剂</w:t>
            </w:r>
            <w:r>
              <w:rPr>
                <w:rFonts w:ascii="仿宋_GB2312" w:hAnsi="Times New Roman" w:eastAsia="仿宋_GB2312"/>
                <w:snapToGrid w:val="0"/>
                <w:kern w:val="0"/>
                <w:sz w:val="18"/>
                <w:szCs w:val="18"/>
                <w:vertAlign w:val="superscript"/>
                <w:lang w:bidi="ar"/>
              </w:rPr>
              <w:t>[1</w:t>
            </w:r>
            <w:r>
              <w:rPr>
                <w:rFonts w:hint="eastAsia" w:ascii="仿宋_GB2312" w:hAnsi="Times New Roman" w:eastAsia="仿宋_GB2312"/>
                <w:snapToGrid w:val="0"/>
                <w:kern w:val="0"/>
                <w:sz w:val="18"/>
                <w:szCs w:val="18"/>
                <w:vertAlign w:val="superscript"/>
                <w:lang w:bidi="ar"/>
              </w:rPr>
              <w:t>5</w:t>
            </w:r>
            <w:r>
              <w:rPr>
                <w:rFonts w:ascii="仿宋_GB2312" w:hAnsi="Times New Roman" w:eastAsia="仿宋_GB2312"/>
                <w:snapToGrid w:val="0"/>
                <w:kern w:val="0"/>
                <w:sz w:val="18"/>
                <w:szCs w:val="18"/>
                <w:vertAlign w:val="superscript"/>
                <w:lang w:bidi="ar"/>
              </w:rPr>
              <w:t>]</w:t>
            </w:r>
            <w:r>
              <w:rPr>
                <w:rFonts w:hint="eastAsia" w:ascii="仿宋_GB2312" w:hAnsi="Times New Roman" w:eastAsia="仿宋_GB2312"/>
                <w:snapToGrid w:val="0"/>
                <w:kern w:val="0"/>
                <w:sz w:val="18"/>
                <w:szCs w:val="18"/>
                <w:lang w:bidi="ar"/>
              </w:rPr>
              <w:t>、着色剂</w:t>
            </w:r>
            <w:r>
              <w:rPr>
                <w:rFonts w:ascii="仿宋_GB2312" w:hAnsi="Times New Roman" w:eastAsia="仿宋_GB2312"/>
                <w:snapToGrid w:val="0"/>
                <w:kern w:val="0"/>
                <w:sz w:val="18"/>
                <w:szCs w:val="18"/>
                <w:vertAlign w:val="superscript"/>
                <w:lang w:bidi="ar"/>
              </w:rPr>
              <w:t>[1</w:t>
            </w:r>
            <w:r>
              <w:rPr>
                <w:rFonts w:hint="eastAsia" w:ascii="仿宋_GB2312" w:hAnsi="Times New Roman" w:eastAsia="仿宋_GB2312"/>
                <w:snapToGrid w:val="0"/>
                <w:kern w:val="0"/>
                <w:sz w:val="18"/>
                <w:szCs w:val="18"/>
                <w:vertAlign w:val="superscript"/>
                <w:lang w:bidi="ar"/>
              </w:rPr>
              <w:t>6</w:t>
            </w:r>
            <w:r>
              <w:rPr>
                <w:rFonts w:ascii="仿宋_GB2312" w:hAnsi="Times New Roman" w:eastAsia="仿宋_GB2312"/>
                <w:snapToGrid w:val="0"/>
                <w:kern w:val="0"/>
                <w:sz w:val="18"/>
                <w:szCs w:val="18"/>
                <w:vertAlign w:val="superscript"/>
                <w:lang w:bidi="ar"/>
              </w:rPr>
              <w:t>]</w:t>
            </w:r>
            <w:r>
              <w:rPr>
                <w:rFonts w:hint="eastAsia" w:ascii="仿宋_GB2312" w:hAnsi="Times New Roman" w:eastAsia="仿宋_GB2312"/>
                <w:snapToGrid w:val="0"/>
                <w:kern w:val="0"/>
                <w:sz w:val="18"/>
                <w:szCs w:val="18"/>
                <w:lang w:bidi="ar"/>
              </w:rPr>
              <w:t>、甜味剂</w:t>
            </w:r>
            <w:r>
              <w:rPr>
                <w:rFonts w:ascii="仿宋_GB2312" w:hAnsi="Times New Roman" w:eastAsia="仿宋_GB2312"/>
                <w:snapToGrid w:val="0"/>
                <w:kern w:val="0"/>
                <w:sz w:val="18"/>
                <w:szCs w:val="18"/>
                <w:vertAlign w:val="superscript"/>
                <w:lang w:bidi="ar"/>
              </w:rPr>
              <w:t>[1</w:t>
            </w:r>
            <w:r>
              <w:rPr>
                <w:rFonts w:hint="eastAsia" w:ascii="仿宋_GB2312" w:hAnsi="Times New Roman" w:eastAsia="仿宋_GB2312"/>
                <w:snapToGrid w:val="0"/>
                <w:kern w:val="0"/>
                <w:sz w:val="18"/>
                <w:szCs w:val="18"/>
                <w:vertAlign w:val="superscript"/>
                <w:lang w:bidi="ar"/>
              </w:rPr>
              <w:t>7</w:t>
            </w:r>
            <w:r>
              <w:rPr>
                <w:rFonts w:ascii="仿宋_GB2312" w:hAnsi="Times New Roman" w:eastAsia="仿宋_GB2312"/>
                <w:snapToGrid w:val="0"/>
                <w:kern w:val="0"/>
                <w:sz w:val="18"/>
                <w:szCs w:val="18"/>
                <w:vertAlign w:val="superscript"/>
                <w:lang w:bidi="ar"/>
              </w:rPr>
              <w:t>]</w:t>
            </w:r>
            <w:r>
              <w:rPr>
                <w:rFonts w:hint="eastAsia" w:ascii="仿宋_GB2312" w:hAnsi="Times New Roman" w:eastAsia="仿宋_GB2312"/>
                <w:snapToGrid w:val="0"/>
                <w:kern w:val="0"/>
                <w:sz w:val="18"/>
                <w:szCs w:val="18"/>
                <w:lang w:bidi="ar"/>
              </w:rPr>
              <w:t>、含铝添加剂、磷酸根离子</w:t>
            </w:r>
          </w:p>
        </w:tc>
        <w:tc>
          <w:tcPr>
            <w:tcW w:w="367" w:type="pct"/>
            <w:vAlign w:val="center"/>
          </w:tcPr>
          <w:p w14:paraId="3EDC82BD">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谷物制品</w:t>
            </w:r>
          </w:p>
        </w:tc>
        <w:tc>
          <w:tcPr>
            <w:tcW w:w="165" w:type="pct"/>
            <w:vAlign w:val="center"/>
          </w:tcPr>
          <w:p w14:paraId="7E959561">
            <w:pPr>
              <w:adjustRightInd w:val="0"/>
              <w:snapToGrid w:val="0"/>
              <w:rPr>
                <w:rFonts w:ascii="仿宋_GB2312" w:hAnsi="Times New Roman" w:eastAsia="仿宋_GB2312"/>
                <w:snapToGrid w:val="0"/>
                <w:kern w:val="0"/>
                <w:sz w:val="18"/>
                <w:szCs w:val="18"/>
              </w:rPr>
            </w:pPr>
          </w:p>
        </w:tc>
        <w:tc>
          <w:tcPr>
            <w:tcW w:w="165" w:type="pct"/>
            <w:vAlign w:val="center"/>
          </w:tcPr>
          <w:p w14:paraId="6C321592">
            <w:pPr>
              <w:adjustRightInd w:val="0"/>
              <w:snapToGrid w:val="0"/>
              <w:jc w:val="center"/>
              <w:rPr>
                <w:rFonts w:ascii="仿宋_GB2312" w:hAnsi="Times New Roman" w:eastAsia="仿宋_GB2312"/>
                <w:snapToGrid w:val="0"/>
                <w:kern w:val="0"/>
                <w:sz w:val="18"/>
                <w:szCs w:val="18"/>
              </w:rPr>
            </w:pPr>
          </w:p>
        </w:tc>
        <w:tc>
          <w:tcPr>
            <w:tcW w:w="165" w:type="pct"/>
            <w:vAlign w:val="center"/>
          </w:tcPr>
          <w:p w14:paraId="3FBB620A">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577B5047">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14190A44">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w:t>
            </w:r>
          </w:p>
        </w:tc>
        <w:tc>
          <w:tcPr>
            <w:tcW w:w="165" w:type="pct"/>
            <w:vAlign w:val="center"/>
          </w:tcPr>
          <w:p w14:paraId="7DE339C3">
            <w:pPr>
              <w:adjustRightInd w:val="0"/>
              <w:snapToGrid w:val="0"/>
              <w:jc w:val="center"/>
              <w:rPr>
                <w:rFonts w:ascii="仿宋_GB2312" w:hAnsi="Times New Roman" w:eastAsia="仿宋_GB2312"/>
                <w:snapToGrid w:val="0"/>
                <w:kern w:val="0"/>
                <w:sz w:val="18"/>
                <w:szCs w:val="18"/>
              </w:rPr>
            </w:pPr>
            <w:r>
              <w:rPr>
                <w:rFonts w:hint="eastAsia" w:ascii="仿宋_GB2312" w:hAnsi="Times New Roman" w:eastAsia="仿宋_GB2312"/>
                <w:snapToGrid w:val="0"/>
                <w:kern w:val="0"/>
                <w:sz w:val="18"/>
                <w:szCs w:val="18"/>
                <w:lang w:bidi="ar"/>
              </w:rPr>
              <w:t>√</w:t>
            </w:r>
          </w:p>
        </w:tc>
        <w:tc>
          <w:tcPr>
            <w:tcW w:w="168" w:type="pct"/>
            <w:vAlign w:val="center"/>
          </w:tcPr>
          <w:p w14:paraId="1F916371">
            <w:pPr>
              <w:adjustRightInd w:val="0"/>
              <w:snapToGrid w:val="0"/>
              <w:jc w:val="center"/>
              <w:rPr>
                <w:rFonts w:ascii="仿宋_GB2312" w:hAnsi="Times New Roman" w:eastAsia="仿宋_GB2312"/>
                <w:snapToGrid w:val="0"/>
                <w:kern w:val="0"/>
                <w:sz w:val="18"/>
                <w:szCs w:val="18"/>
              </w:rPr>
            </w:pPr>
          </w:p>
        </w:tc>
        <w:tc>
          <w:tcPr>
            <w:tcW w:w="290" w:type="pct"/>
            <w:vAlign w:val="center"/>
          </w:tcPr>
          <w:p w14:paraId="743CF3EA">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5</w:t>
            </w:r>
          </w:p>
        </w:tc>
        <w:tc>
          <w:tcPr>
            <w:tcW w:w="1131" w:type="pct"/>
            <w:vAlign w:val="center"/>
          </w:tcPr>
          <w:p w14:paraId="6FB67205">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采集以小麦、大米、玉米等主要原料的生湿制品、生干制品和蒸制品。关注食品颜色，非白色食品至少占</w:t>
            </w:r>
            <w:r>
              <w:rPr>
                <w:rFonts w:ascii="仿宋_GB2312" w:hAnsi="Times New Roman" w:eastAsia="仿宋_GB2312"/>
                <w:snapToGrid w:val="0"/>
                <w:kern w:val="0"/>
                <w:sz w:val="18"/>
                <w:szCs w:val="18"/>
                <w:lang w:bidi="ar"/>
              </w:rPr>
              <w:t>2/3</w:t>
            </w:r>
            <w:r>
              <w:rPr>
                <w:rFonts w:hint="eastAsia" w:ascii="仿宋_GB2312" w:hAnsi="Times New Roman" w:eastAsia="仿宋_GB2312"/>
                <w:snapToGrid w:val="0"/>
                <w:kern w:val="0"/>
                <w:sz w:val="18"/>
                <w:szCs w:val="18"/>
                <w:lang w:bidi="ar"/>
              </w:rPr>
              <w:t>。农村和城市样品数量相当</w:t>
            </w:r>
            <w:r>
              <w:rPr>
                <w:rFonts w:hint="eastAsia" w:ascii="仿宋_GB2312" w:hAnsi="Times New Roman" w:eastAsia="仿宋_GB2312"/>
                <w:snapToGrid w:val="0"/>
                <w:kern w:val="0"/>
                <w:sz w:val="18"/>
                <w:szCs w:val="18"/>
                <w:vertAlign w:val="superscript"/>
                <w:lang w:bidi="ar"/>
              </w:rPr>
              <w:t>[18]</w:t>
            </w:r>
            <w:r>
              <w:rPr>
                <w:rFonts w:hint="eastAsia" w:ascii="仿宋_GB2312" w:hAnsi="Times New Roman" w:eastAsia="仿宋_GB2312"/>
                <w:snapToGrid w:val="0"/>
                <w:kern w:val="0"/>
                <w:sz w:val="18"/>
                <w:szCs w:val="18"/>
                <w:lang w:bidi="ar"/>
              </w:rPr>
              <w:t>。</w:t>
            </w:r>
          </w:p>
        </w:tc>
        <w:tc>
          <w:tcPr>
            <w:tcW w:w="690" w:type="pct"/>
            <w:vAlign w:val="center"/>
          </w:tcPr>
          <w:p w14:paraId="6E6FB9D0">
            <w:pPr>
              <w:adjustRightInd w:val="0"/>
              <w:snapToGrid w:val="0"/>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送省疾控中心和</w:t>
            </w:r>
            <w:r>
              <w:rPr>
                <w:rFonts w:hint="eastAsia" w:ascii="仿宋_GB2312" w:hAnsi="Times New Roman" w:eastAsia="仿宋_GB2312" w:cs="Times New Roman"/>
                <w:snapToGrid w:val="0"/>
                <w:kern w:val="0"/>
                <w:sz w:val="18"/>
                <w:szCs w:val="18"/>
                <w:lang w:bidi="ar"/>
              </w:rPr>
              <w:t>太原市疾控中心</w:t>
            </w:r>
            <w:r>
              <w:rPr>
                <w:rFonts w:hint="eastAsia" w:ascii="仿宋_GB2312" w:hAnsi="Times New Roman" w:eastAsia="仿宋_GB2312"/>
                <w:snapToGrid w:val="0"/>
                <w:kern w:val="0"/>
                <w:sz w:val="18"/>
                <w:szCs w:val="18"/>
                <w:lang w:bidi="ar"/>
              </w:rPr>
              <w:t>检测。</w:t>
            </w:r>
          </w:p>
        </w:tc>
        <w:tc>
          <w:tcPr>
            <w:tcW w:w="558" w:type="pct"/>
            <w:vAlign w:val="center"/>
          </w:tcPr>
          <w:p w14:paraId="1E64CF03">
            <w:pPr>
              <w:adjustRightInd w:val="0"/>
              <w:snapToGrid w:val="0"/>
              <w:jc w:val="center"/>
              <w:rPr>
                <w:rFonts w:ascii="仿宋_GB2312" w:hAnsi="Times New Roman" w:eastAsia="仿宋_GB2312"/>
                <w:snapToGrid w:val="0"/>
                <w:kern w:val="0"/>
                <w:sz w:val="18"/>
                <w:szCs w:val="18"/>
                <w:lang w:bidi="ar"/>
              </w:rPr>
            </w:pPr>
            <w:r>
              <w:rPr>
                <w:rFonts w:hint="eastAsia" w:ascii="仿宋_GB2312" w:hAnsi="Times New Roman" w:eastAsia="仿宋_GB2312"/>
                <w:snapToGrid w:val="0"/>
                <w:kern w:val="0"/>
                <w:sz w:val="18"/>
                <w:szCs w:val="18"/>
                <w:lang w:bidi="ar"/>
              </w:rPr>
              <w:t>9月1</w:t>
            </w:r>
            <w:r>
              <w:rPr>
                <w:rFonts w:ascii="仿宋_GB2312" w:hAnsi="Times New Roman" w:eastAsia="仿宋_GB2312"/>
                <w:snapToGrid w:val="0"/>
                <w:kern w:val="0"/>
                <w:sz w:val="18"/>
                <w:szCs w:val="18"/>
                <w:lang w:bidi="ar"/>
              </w:rPr>
              <w:t>0</w:t>
            </w:r>
            <w:r>
              <w:rPr>
                <w:rFonts w:hint="eastAsia" w:ascii="仿宋_GB2312" w:hAnsi="Times New Roman" w:eastAsia="仿宋_GB2312"/>
                <w:snapToGrid w:val="0"/>
                <w:kern w:val="0"/>
                <w:sz w:val="18"/>
                <w:szCs w:val="18"/>
                <w:lang w:bidi="ar"/>
              </w:rPr>
              <w:t>日</w:t>
            </w:r>
          </w:p>
        </w:tc>
      </w:tr>
    </w:tbl>
    <w:p w14:paraId="401BFEC6">
      <w:pPr>
        <w:spacing w:line="360" w:lineRule="exact"/>
        <w:rPr>
          <w:rFonts w:ascii="楷体_GB2312" w:hAnsi="Times New Roman" w:eastAsia="楷体_GB2312"/>
          <w:szCs w:val="21"/>
        </w:rPr>
      </w:pPr>
      <w:r>
        <w:rPr>
          <w:rFonts w:hint="eastAsia" w:ascii="楷体_GB2312" w:hAnsi="Times New Roman" w:eastAsia="楷体_GB2312"/>
          <w:szCs w:val="21"/>
        </w:rPr>
        <w:t>注：</w:t>
      </w:r>
    </w:p>
    <w:p w14:paraId="3F8EA966">
      <w:pPr>
        <w:spacing w:line="360" w:lineRule="exact"/>
        <w:ind w:left="210" w:hanging="210" w:hangingChars="1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1.采样环节中</w:t>
      </w:r>
      <w:r>
        <w:rPr>
          <w:rFonts w:ascii="楷体_GB2312" w:hAnsi="Times New Roman" w:eastAsia="楷体_GB2312" w:cs="Times New Roman"/>
          <w:szCs w:val="21"/>
          <w:lang w:bidi="ar"/>
        </w:rPr>
        <w:t>A</w:t>
      </w:r>
      <w:r>
        <w:rPr>
          <w:rFonts w:hint="eastAsia" w:ascii="楷体_GB2312" w:hAnsi="Times New Roman" w:eastAsia="楷体_GB2312" w:cs="Times New Roman"/>
          <w:szCs w:val="21"/>
          <w:lang w:bidi="ar"/>
        </w:rPr>
        <w:t>为种植养殖或屠宰或收购环节，</w:t>
      </w:r>
      <w:r>
        <w:rPr>
          <w:rFonts w:ascii="楷体_GB2312" w:hAnsi="Times New Roman" w:eastAsia="楷体_GB2312" w:cs="Times New Roman"/>
          <w:szCs w:val="21"/>
          <w:lang w:bidi="ar"/>
        </w:rPr>
        <w:t>B</w:t>
      </w:r>
      <w:r>
        <w:rPr>
          <w:rFonts w:hint="eastAsia" w:ascii="楷体_GB2312" w:hAnsi="Times New Roman" w:eastAsia="楷体_GB2312" w:cs="Times New Roman"/>
          <w:szCs w:val="21"/>
          <w:lang w:bidi="ar"/>
        </w:rPr>
        <w:t>为生产加工环节，</w:t>
      </w:r>
      <w:r>
        <w:rPr>
          <w:rFonts w:ascii="楷体_GB2312" w:hAnsi="Times New Roman" w:eastAsia="楷体_GB2312" w:cs="Times New Roman"/>
          <w:szCs w:val="21"/>
          <w:lang w:bidi="ar"/>
        </w:rPr>
        <w:t>C</w:t>
      </w:r>
      <w:r>
        <w:rPr>
          <w:rFonts w:hint="eastAsia" w:ascii="楷体_GB2312" w:hAnsi="Times New Roman" w:eastAsia="楷体_GB2312" w:cs="Times New Roman"/>
          <w:szCs w:val="21"/>
          <w:lang w:bidi="ar"/>
        </w:rPr>
        <w:t>为流通环节（</w:t>
      </w:r>
      <w:r>
        <w:rPr>
          <w:rFonts w:ascii="楷体_GB2312" w:hAnsi="Times New Roman" w:eastAsia="楷体_GB2312" w:cs="Times New Roman"/>
          <w:szCs w:val="21"/>
          <w:lang w:bidi="ar"/>
        </w:rPr>
        <w:t>C1</w:t>
      </w:r>
      <w:r>
        <w:rPr>
          <w:rFonts w:hint="eastAsia" w:ascii="楷体_GB2312" w:hAnsi="Times New Roman" w:eastAsia="楷体_GB2312" w:cs="Times New Roman"/>
          <w:szCs w:val="21"/>
          <w:lang w:bidi="ar"/>
        </w:rPr>
        <w:t>为商店，</w:t>
      </w:r>
      <w:r>
        <w:rPr>
          <w:rFonts w:ascii="楷体_GB2312" w:hAnsi="Times New Roman" w:eastAsia="楷体_GB2312" w:cs="Times New Roman"/>
          <w:szCs w:val="21"/>
          <w:lang w:bidi="ar"/>
        </w:rPr>
        <w:t>C2</w:t>
      </w:r>
      <w:r>
        <w:rPr>
          <w:rFonts w:hint="eastAsia" w:ascii="楷体_GB2312" w:hAnsi="Times New Roman" w:eastAsia="楷体_GB2312" w:cs="Times New Roman"/>
          <w:szCs w:val="21"/>
          <w:lang w:bidi="ar"/>
        </w:rPr>
        <w:t>为农贸市场，</w:t>
      </w:r>
      <w:r>
        <w:rPr>
          <w:rFonts w:ascii="楷体_GB2312" w:hAnsi="Times New Roman" w:eastAsia="楷体_GB2312" w:cs="Times New Roman"/>
          <w:szCs w:val="21"/>
          <w:lang w:bidi="ar"/>
        </w:rPr>
        <w:t>C3</w:t>
      </w:r>
      <w:r>
        <w:rPr>
          <w:rFonts w:hint="eastAsia" w:ascii="楷体_GB2312" w:hAnsi="Times New Roman" w:eastAsia="楷体_GB2312" w:cs="Times New Roman"/>
          <w:szCs w:val="21"/>
          <w:lang w:bidi="ar"/>
        </w:rPr>
        <w:t>为网店），</w:t>
      </w:r>
      <w:r>
        <w:rPr>
          <w:rFonts w:ascii="楷体_GB2312" w:hAnsi="Times New Roman" w:eastAsia="楷体_GB2312" w:cs="Times New Roman"/>
          <w:szCs w:val="21"/>
          <w:lang w:bidi="ar"/>
        </w:rPr>
        <w:t>D</w:t>
      </w:r>
      <w:r>
        <w:rPr>
          <w:rFonts w:hint="eastAsia" w:ascii="楷体_GB2312" w:hAnsi="Times New Roman" w:eastAsia="楷体_GB2312" w:cs="Times New Roman"/>
          <w:szCs w:val="21"/>
          <w:lang w:bidi="ar"/>
        </w:rPr>
        <w:t>为餐饮环节，</w:t>
      </w:r>
      <w:r>
        <w:rPr>
          <w:rFonts w:ascii="楷体_GB2312" w:hAnsi="Times New Roman" w:eastAsia="楷体_GB2312" w:cs="Times New Roman"/>
          <w:szCs w:val="21"/>
          <w:lang w:bidi="ar"/>
        </w:rPr>
        <w:t>E</w:t>
      </w:r>
      <w:r>
        <w:rPr>
          <w:rFonts w:hint="eastAsia" w:ascii="楷体_GB2312" w:hAnsi="Times New Roman" w:eastAsia="楷体_GB2312" w:cs="Times New Roman"/>
          <w:szCs w:val="21"/>
          <w:lang w:bidi="ar"/>
        </w:rPr>
        <w:t>为口岸，以下相同。</w:t>
      </w:r>
    </w:p>
    <w:p w14:paraId="7D47AE9B">
      <w:pPr>
        <w:spacing w:line="360" w:lineRule="exact"/>
        <w:ind w:left="210" w:hanging="210" w:hangingChars="1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2.元素品种包括元素品种包括铅、镉、汞、砷、铬、镍、铝、锰、铜、钡、钒、硒、锑、锡、锂、硼、锌、钾、钠、钙、镁、铁、锶、钼、钴、铷、钛、锆、铍、铊等。</w:t>
      </w:r>
    </w:p>
    <w:p w14:paraId="4AB38A2F">
      <w:pPr>
        <w:spacing w:line="360" w:lineRule="exact"/>
        <w:ind w:left="210" w:hanging="210" w:hangingChars="1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3.蔬菜包括鳞茎类蔬菜：韭菜薹、蒜苗（青蒜）、大葱、细香葱、胡葱、沙葱；芸薹类蔬菜：紫甘蓝、球茎甘蓝、芥蓝、菜薹、叶芥菜、茎芥菜、薹芥菜叶菜类：普通白菜、叶用莴苣、结球莴苣、油菜、木耳菜、茼蒿（蒿子秆）、苋菜、荠菜、芫荽、茴香、冬寒菜；茎类蔬菜：芦笋。涉及25个品种。</w:t>
      </w:r>
    </w:p>
    <w:p w14:paraId="58ADAAD7">
      <w:pPr>
        <w:numPr>
          <w:ilvl w:val="255"/>
          <w:numId w:val="0"/>
        </w:numPr>
        <w:spacing w:line="360" w:lineRule="exact"/>
        <w:ind w:left="-210" w:leftChars="-100" w:firstLine="210" w:firstLineChars="1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4.当水产动物总汞含量超过相对应的甲基汞限量时，需要检测甲基汞。</w:t>
      </w:r>
    </w:p>
    <w:p w14:paraId="7402EDEB">
      <w:pPr>
        <w:numPr>
          <w:ilvl w:val="255"/>
          <w:numId w:val="0"/>
        </w:numPr>
        <w:spacing w:line="360" w:lineRule="exact"/>
        <w:ind w:left="-210" w:leftChars="-100" w:firstLine="210" w:firstLineChars="1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5.当水产动物总砷含量超过相对应的无机砷限量时，需要检测无机砷。</w:t>
      </w:r>
    </w:p>
    <w:p w14:paraId="3FE6EC4F">
      <w:pPr>
        <w:numPr>
          <w:ilvl w:val="255"/>
          <w:numId w:val="0"/>
        </w:numPr>
        <w:spacing w:line="360" w:lineRule="exact"/>
        <w:ind w:left="-210" w:leftChars="-100" w:firstLine="210" w:firstLineChars="1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6.多种真菌毒素包括：脱氧雪腐镰刀菌烯醇及其乙酰化衍生物、脱氧雪腐镰刀菌烯醇</w:t>
      </w:r>
      <w:r>
        <w:rPr>
          <w:rFonts w:ascii="楷体_GB2312" w:hAnsi="Times New Roman" w:eastAsia="楷体_GB2312" w:cs="Times New Roman"/>
          <w:szCs w:val="21"/>
          <w:lang w:bidi="ar"/>
        </w:rPr>
        <w:t>-3-</w:t>
      </w:r>
      <w:r>
        <w:rPr>
          <w:rFonts w:hint="eastAsia" w:ascii="楷体_GB2312" w:hAnsi="Times New Roman" w:eastAsia="楷体_GB2312" w:cs="Times New Roman"/>
          <w:szCs w:val="21"/>
          <w:lang w:bidi="ar"/>
        </w:rPr>
        <w:t>葡萄糖苷、玉米赤霉烯酮、交链孢酚、交链孢酚单甲醚、交链</w:t>
      </w:r>
    </w:p>
    <w:p w14:paraId="240496D3">
      <w:pPr>
        <w:numPr>
          <w:ilvl w:val="255"/>
          <w:numId w:val="0"/>
        </w:numPr>
        <w:spacing w:line="360" w:lineRule="exact"/>
        <w:ind w:left="-210" w:leftChars="-100" w:firstLine="420" w:firstLineChars="2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孢菌酮酸、腾毒素、雪腐镰刀菌烯醇、</w:t>
      </w:r>
      <w:r>
        <w:rPr>
          <w:rFonts w:ascii="楷体_GB2312" w:hAnsi="Times New Roman" w:eastAsia="楷体_GB2312" w:cs="Times New Roman"/>
          <w:szCs w:val="21"/>
          <w:lang w:bidi="ar"/>
        </w:rPr>
        <w:t>T-2</w:t>
      </w:r>
      <w:r>
        <w:rPr>
          <w:rFonts w:hint="eastAsia" w:ascii="楷体_GB2312" w:hAnsi="Times New Roman" w:eastAsia="楷体_GB2312" w:cs="Times New Roman"/>
          <w:szCs w:val="21"/>
          <w:lang w:bidi="ar"/>
        </w:rPr>
        <w:t>毒素、</w:t>
      </w:r>
      <w:r>
        <w:rPr>
          <w:rFonts w:ascii="楷体_GB2312" w:hAnsi="Times New Roman" w:eastAsia="楷体_GB2312" w:cs="Times New Roman"/>
          <w:szCs w:val="21"/>
          <w:lang w:bidi="ar"/>
        </w:rPr>
        <w:t>HT-2</w:t>
      </w:r>
      <w:r>
        <w:rPr>
          <w:rFonts w:hint="eastAsia" w:ascii="楷体_GB2312" w:hAnsi="Times New Roman" w:eastAsia="楷体_GB2312" w:cs="Times New Roman"/>
          <w:szCs w:val="21"/>
          <w:lang w:bidi="ar"/>
        </w:rPr>
        <w:t>毒素等。</w:t>
      </w:r>
    </w:p>
    <w:p w14:paraId="22C765A0">
      <w:pPr>
        <w:numPr>
          <w:ilvl w:val="255"/>
          <w:numId w:val="0"/>
        </w:numPr>
        <w:spacing w:line="36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7.多种真菌毒素包括：脱氧雪腐镰刀菌烯醇及其乙酰化衍生物、脱氧雪腐镰刀菌烯醇</w:t>
      </w:r>
      <w:r>
        <w:rPr>
          <w:rFonts w:ascii="楷体_GB2312" w:hAnsi="Times New Roman" w:eastAsia="楷体_GB2312" w:cs="Times New Roman"/>
          <w:szCs w:val="21"/>
          <w:lang w:bidi="ar"/>
        </w:rPr>
        <w:t>-3-</w:t>
      </w:r>
      <w:r>
        <w:rPr>
          <w:rFonts w:hint="eastAsia" w:ascii="楷体_GB2312" w:hAnsi="Times New Roman" w:eastAsia="楷体_GB2312" w:cs="Times New Roman"/>
          <w:szCs w:val="21"/>
          <w:lang w:bidi="ar"/>
        </w:rPr>
        <w:t>葡萄糖苷、玉米赤霉烯酮，交链孢酚、交链孢酚单甲醚、交链</w:t>
      </w:r>
    </w:p>
    <w:p w14:paraId="69ECED22">
      <w:pPr>
        <w:numPr>
          <w:ilvl w:val="255"/>
          <w:numId w:val="0"/>
        </w:numPr>
        <w:spacing w:line="360" w:lineRule="exact"/>
        <w:ind w:left="21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孢菌酮酸、腾毒素、黄曲霉毒素</w:t>
      </w:r>
      <w:r>
        <w:rPr>
          <w:rFonts w:ascii="楷体_GB2312" w:hAnsi="Times New Roman" w:eastAsia="楷体_GB2312" w:cs="Times New Roman"/>
          <w:szCs w:val="21"/>
          <w:lang w:bidi="ar"/>
        </w:rPr>
        <w:t>B1</w:t>
      </w:r>
      <w:r>
        <w:rPr>
          <w:rFonts w:hint="eastAsia" w:ascii="楷体_GB2312" w:hAnsi="Times New Roman" w:eastAsia="楷体_GB2312" w:cs="Times New Roman"/>
          <w:szCs w:val="21"/>
          <w:lang w:bidi="ar"/>
        </w:rPr>
        <w:t>、</w:t>
      </w:r>
      <w:r>
        <w:rPr>
          <w:rFonts w:ascii="楷体_GB2312" w:hAnsi="Times New Roman" w:eastAsia="楷体_GB2312" w:cs="Times New Roman"/>
          <w:szCs w:val="21"/>
          <w:lang w:bidi="ar"/>
        </w:rPr>
        <w:t>B2</w:t>
      </w:r>
      <w:r>
        <w:rPr>
          <w:rFonts w:hint="eastAsia" w:ascii="楷体_GB2312" w:hAnsi="Times New Roman" w:eastAsia="楷体_GB2312" w:cs="Times New Roman"/>
          <w:szCs w:val="21"/>
          <w:lang w:bidi="ar"/>
        </w:rPr>
        <w:t>、</w:t>
      </w:r>
      <w:r>
        <w:rPr>
          <w:rFonts w:ascii="楷体_GB2312" w:hAnsi="Times New Roman" w:eastAsia="楷体_GB2312" w:cs="Times New Roman"/>
          <w:szCs w:val="21"/>
          <w:lang w:bidi="ar"/>
        </w:rPr>
        <w:t>G1</w:t>
      </w:r>
      <w:r>
        <w:rPr>
          <w:rFonts w:hint="eastAsia" w:ascii="楷体_GB2312" w:hAnsi="Times New Roman" w:eastAsia="楷体_GB2312" w:cs="Times New Roman"/>
          <w:szCs w:val="21"/>
          <w:lang w:bidi="ar"/>
        </w:rPr>
        <w:t>、</w:t>
      </w:r>
      <w:r>
        <w:rPr>
          <w:rFonts w:ascii="楷体_GB2312" w:hAnsi="Times New Roman" w:eastAsia="楷体_GB2312" w:cs="Times New Roman"/>
          <w:szCs w:val="21"/>
          <w:lang w:bidi="ar"/>
        </w:rPr>
        <w:t>G2</w:t>
      </w:r>
      <w:r>
        <w:rPr>
          <w:rFonts w:hint="eastAsia" w:ascii="楷体_GB2312" w:hAnsi="Times New Roman" w:eastAsia="楷体_GB2312" w:cs="Times New Roman"/>
          <w:szCs w:val="21"/>
          <w:lang w:bidi="ar"/>
        </w:rPr>
        <w:t>、伏马菌素</w:t>
      </w:r>
      <w:r>
        <w:rPr>
          <w:rFonts w:ascii="楷体_GB2312" w:hAnsi="Times New Roman" w:eastAsia="楷体_GB2312" w:cs="Times New Roman"/>
          <w:szCs w:val="21"/>
          <w:lang w:bidi="ar"/>
        </w:rPr>
        <w:t>B1</w:t>
      </w:r>
      <w:r>
        <w:rPr>
          <w:rFonts w:hint="eastAsia" w:ascii="楷体_GB2312" w:hAnsi="Times New Roman" w:eastAsia="楷体_GB2312" w:cs="Times New Roman"/>
          <w:szCs w:val="21"/>
          <w:lang w:bidi="ar"/>
        </w:rPr>
        <w:t>、</w:t>
      </w:r>
      <w:r>
        <w:rPr>
          <w:rFonts w:ascii="楷体_GB2312" w:hAnsi="Times New Roman" w:eastAsia="楷体_GB2312" w:cs="Times New Roman"/>
          <w:szCs w:val="21"/>
          <w:lang w:bidi="ar"/>
        </w:rPr>
        <w:t>B2</w:t>
      </w:r>
      <w:r>
        <w:rPr>
          <w:rFonts w:hint="eastAsia" w:ascii="楷体_GB2312" w:hAnsi="Times New Roman" w:eastAsia="楷体_GB2312" w:cs="Times New Roman"/>
          <w:szCs w:val="21"/>
          <w:lang w:bidi="ar"/>
        </w:rPr>
        <w:t>、</w:t>
      </w:r>
      <w:r>
        <w:rPr>
          <w:rFonts w:ascii="楷体_GB2312" w:hAnsi="Times New Roman" w:eastAsia="楷体_GB2312" w:cs="Times New Roman"/>
          <w:szCs w:val="21"/>
          <w:lang w:bidi="ar"/>
        </w:rPr>
        <w:t>B3</w:t>
      </w:r>
      <w:r>
        <w:rPr>
          <w:rFonts w:hint="eastAsia" w:ascii="楷体_GB2312" w:hAnsi="Times New Roman" w:eastAsia="楷体_GB2312" w:cs="Times New Roman"/>
          <w:szCs w:val="21"/>
          <w:lang w:bidi="ar"/>
        </w:rPr>
        <w:t>、赭曲霉毒素</w:t>
      </w:r>
      <w:r>
        <w:rPr>
          <w:rFonts w:ascii="楷体_GB2312" w:hAnsi="Times New Roman" w:eastAsia="楷体_GB2312" w:cs="Times New Roman"/>
          <w:szCs w:val="21"/>
          <w:lang w:bidi="ar"/>
        </w:rPr>
        <w:t>A</w:t>
      </w:r>
      <w:r>
        <w:rPr>
          <w:rFonts w:hint="eastAsia" w:ascii="楷体_GB2312" w:hAnsi="Times New Roman" w:eastAsia="楷体_GB2312" w:cs="Times New Roman"/>
          <w:szCs w:val="21"/>
          <w:lang w:bidi="ar"/>
        </w:rPr>
        <w:t>等。</w:t>
      </w:r>
    </w:p>
    <w:p w14:paraId="2CC98770">
      <w:pPr>
        <w:numPr>
          <w:ilvl w:val="255"/>
          <w:numId w:val="0"/>
        </w:numPr>
        <w:spacing w:line="360" w:lineRule="exact"/>
        <w:ind w:left="210" w:hanging="210" w:hangingChars="1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8.监测的农药包括氧乐果、甲拌磷及其氧类似物（甲拌磷、甲拌磷   砜、甲拌磷亚砜）、乙酰甲胺磷、甲胺磷、乐果、阿维菌素、灭蝇胺、吡虫啉、啶虫脒、噻虫啉、噻虫嗪、噻虫胺、呋虫胺、烯啶虫胺、氯噻啉、哌虫啶、环氧虫啶、氟啶虫胺腈、氟吡呋喃酮、哒螨灵、乙螨唑、螺螨酯、炔螨特、联苯肼酯、氟啶胺、苯醚甲环唑、吡唑醚菌酯、烯酰吗啉、嘧霉胺、甲霜灵、多菌灵、三唑酮、丙环唑、戊唑醇、腈菌唑、吗菌灵、咪鲜胺和咪鲜胺锰盐（咪鲜胺、含2,4,6-三氯苯酚部分的代谢产物）、二甲戊灵共42项由省疾控检测；毒死蜱、水胺硫磷、三唑磷、丙溴磷、二嗪磷、克百威及其代谢物（克百威、3-羟基克百威）、涕灭威及其代谢物（涕灭威、涕灭威砜、涕灭威亚砜）、残杀威、氯氟氰菊酯、氯氰菊酯、硫丹及其代谢物（α-硫丹、β-硫丹、硫丹硫酸酯）、溴虫腈、杀螨酯、腐霉利、五氯硝基苯、百菌清、恶霜灵、氟硅唑共23项由太原市疾控检测。</w:t>
      </w:r>
    </w:p>
    <w:p w14:paraId="0EF017F0">
      <w:pPr>
        <w:spacing w:line="360" w:lineRule="exact"/>
        <w:ind w:left="210" w:hanging="210" w:hangingChars="1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9.蔬菜品种包括鳞茎类：韭菜、洋葱、大葱、细香葱；芸薹类：青花菜、菜心（薹）；茎类：茎用莴苣、芦笋；叶菜类：茼蒿、油麦菜、普通白菜、叶用莴苣、大白菜、菠菜、芹菜、香菜；茄果类：番茄、樱桃番茄、茄子、辣椒、甜椒；瓜类：黄瓜、苦瓜；豆类：豇豆、菜豆、食荚豌豆；根茎类：姜、山药、甘薯。</w:t>
      </w:r>
    </w:p>
    <w:p w14:paraId="03D9678A">
      <w:pPr>
        <w:spacing w:line="360" w:lineRule="exact"/>
        <w:ind w:left="210" w:hanging="210" w:hangingChars="100"/>
        <w:rPr>
          <w:rFonts w:ascii="楷体_GB2312" w:hAnsi="Times New Roman" w:eastAsia="楷体_GB2312" w:cs="Times New Roman"/>
          <w:szCs w:val="21"/>
          <w:lang w:bidi="ar"/>
        </w:rPr>
      </w:pPr>
      <w:r>
        <w:rPr>
          <w:rFonts w:ascii="楷体_GB2312" w:hAnsi="Times New Roman" w:eastAsia="楷体_GB2312" w:cs="Times New Roman"/>
          <w:szCs w:val="21"/>
          <w:lang w:bidi="ar"/>
        </w:rPr>
        <w:t>1</w:t>
      </w:r>
      <w:r>
        <w:rPr>
          <w:rFonts w:hint="eastAsia" w:ascii="楷体_GB2312" w:hAnsi="Times New Roman" w:eastAsia="楷体_GB2312" w:cs="Times New Roman"/>
          <w:szCs w:val="21"/>
          <w:lang w:bidi="ar"/>
        </w:rPr>
        <w:t>0</w:t>
      </w:r>
      <w:r>
        <w:rPr>
          <w:rFonts w:ascii="楷体_GB2312" w:hAnsi="Times New Roman" w:eastAsia="楷体_GB2312" w:cs="Times New Roman"/>
          <w:szCs w:val="21"/>
          <w:lang w:bidi="ar"/>
        </w:rPr>
        <w:t>.监测地区依照培训后发放的SOP规定，完成样品采集和必要的前处理流程后，统一寄送上海CDC检测。</w:t>
      </w:r>
    </w:p>
    <w:p w14:paraId="6C23FCD8">
      <w:pPr>
        <w:spacing w:line="360" w:lineRule="exact"/>
        <w:ind w:left="210" w:hanging="210" w:hangingChars="100"/>
        <w:rPr>
          <w:rFonts w:ascii="楷体_GB2312" w:hAnsi="Times New Roman" w:eastAsia="楷体_GB2312" w:cs="Times New Roman"/>
          <w:szCs w:val="21"/>
          <w:lang w:bidi="ar"/>
        </w:rPr>
      </w:pPr>
      <w:r>
        <w:rPr>
          <w:rFonts w:ascii="楷体_GB2312" w:hAnsi="Times New Roman" w:eastAsia="楷体_GB2312" w:cs="Times New Roman"/>
          <w:szCs w:val="21"/>
          <w:lang w:bidi="ar"/>
        </w:rPr>
        <w:t>1</w:t>
      </w:r>
      <w:r>
        <w:rPr>
          <w:rFonts w:hint="eastAsia" w:ascii="楷体_GB2312" w:hAnsi="Times New Roman" w:eastAsia="楷体_GB2312" w:cs="Times New Roman"/>
          <w:szCs w:val="21"/>
          <w:lang w:bidi="ar"/>
        </w:rPr>
        <w:t>1</w:t>
      </w:r>
      <w:r>
        <w:rPr>
          <w:rFonts w:ascii="楷体_GB2312" w:hAnsi="Times New Roman" w:eastAsia="楷体_GB2312" w:cs="Times New Roman"/>
          <w:szCs w:val="21"/>
          <w:lang w:bidi="ar"/>
        </w:rPr>
        <w:t>.喹诺酮类包括：恩诺沙星、环丙沙星、诺氟沙星、氧氟沙星、培氟沙星、洛美沙星。</w:t>
      </w:r>
    </w:p>
    <w:p w14:paraId="12D1E782">
      <w:pPr>
        <w:spacing w:line="360" w:lineRule="exact"/>
        <w:ind w:left="210" w:hanging="210" w:hangingChars="100"/>
        <w:rPr>
          <w:rFonts w:ascii="楷体_GB2312" w:hAnsi="Times New Roman" w:eastAsia="楷体_GB2312" w:cs="Times New Roman"/>
          <w:szCs w:val="21"/>
          <w:lang w:bidi="ar"/>
        </w:rPr>
      </w:pPr>
      <w:r>
        <w:rPr>
          <w:rFonts w:ascii="楷体_GB2312" w:hAnsi="Times New Roman" w:eastAsia="楷体_GB2312" w:cs="Times New Roman"/>
          <w:szCs w:val="21"/>
          <w:lang w:bidi="ar"/>
        </w:rPr>
        <w:t>1</w:t>
      </w:r>
      <w:r>
        <w:rPr>
          <w:rFonts w:hint="eastAsia" w:ascii="楷体_GB2312" w:hAnsi="Times New Roman" w:eastAsia="楷体_GB2312" w:cs="Times New Roman"/>
          <w:szCs w:val="21"/>
          <w:lang w:bidi="ar"/>
        </w:rPr>
        <w:t>2</w:t>
      </w:r>
      <w:r>
        <w:rPr>
          <w:rFonts w:ascii="楷体_GB2312" w:hAnsi="Times New Roman" w:eastAsia="楷体_GB2312" w:cs="Times New Roman"/>
          <w:szCs w:val="21"/>
          <w:lang w:bidi="ar"/>
        </w:rPr>
        <w:t>.四环素类包括土霉素、强力霉素。</w:t>
      </w:r>
    </w:p>
    <w:p w14:paraId="337C6D09">
      <w:pPr>
        <w:spacing w:line="360" w:lineRule="exact"/>
        <w:ind w:left="210" w:hanging="210" w:hangingChars="100"/>
        <w:rPr>
          <w:rFonts w:ascii="楷体_GB2312" w:hAnsi="Times New Roman" w:eastAsia="楷体_GB2312" w:cs="Times New Roman"/>
          <w:szCs w:val="21"/>
          <w:lang w:bidi="ar"/>
        </w:rPr>
      </w:pPr>
      <w:r>
        <w:rPr>
          <w:rFonts w:ascii="楷体_GB2312" w:hAnsi="Times New Roman" w:eastAsia="楷体_GB2312" w:cs="Times New Roman"/>
          <w:szCs w:val="21"/>
          <w:lang w:bidi="ar"/>
        </w:rPr>
        <w:t>1</w:t>
      </w:r>
      <w:r>
        <w:rPr>
          <w:rFonts w:hint="eastAsia" w:ascii="楷体_GB2312" w:hAnsi="Times New Roman" w:eastAsia="楷体_GB2312" w:cs="Times New Roman"/>
          <w:szCs w:val="21"/>
          <w:lang w:bidi="ar"/>
        </w:rPr>
        <w:t>3</w:t>
      </w:r>
      <w:r>
        <w:rPr>
          <w:rFonts w:ascii="楷体_GB2312" w:hAnsi="Times New Roman" w:eastAsia="楷体_GB2312" w:cs="Times New Roman"/>
          <w:szCs w:val="21"/>
          <w:lang w:bidi="ar"/>
        </w:rPr>
        <w:t>.β-受体激动剂包括克伦特罗、莱克多巴胺、沙丁胺醇、特布他林。</w:t>
      </w:r>
    </w:p>
    <w:p w14:paraId="487143AC">
      <w:pPr>
        <w:numPr>
          <w:ilvl w:val="255"/>
          <w:numId w:val="0"/>
        </w:numPr>
        <w:spacing w:line="360" w:lineRule="exact"/>
        <w:ind w:left="273" w:hanging="273" w:hangingChars="130"/>
        <w:rPr>
          <w:rFonts w:ascii="楷体_GB2312" w:hAnsi="Times New Roman" w:eastAsia="楷体_GB2312" w:cs="Times New Roman"/>
          <w:szCs w:val="21"/>
          <w:lang w:bidi="ar"/>
        </w:rPr>
      </w:pPr>
      <w:r>
        <w:rPr>
          <w:rFonts w:ascii="楷体_GB2312" w:hAnsi="Times New Roman" w:eastAsia="楷体_GB2312" w:cs="Times New Roman"/>
          <w:szCs w:val="21"/>
          <w:lang w:bidi="ar"/>
        </w:rPr>
        <w:t>1</w:t>
      </w:r>
      <w:r>
        <w:rPr>
          <w:rFonts w:hint="eastAsia" w:ascii="楷体_GB2312" w:hAnsi="Times New Roman" w:eastAsia="楷体_GB2312" w:cs="Times New Roman"/>
          <w:szCs w:val="21"/>
          <w:lang w:bidi="ar"/>
        </w:rPr>
        <w:t>4</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全氟和多氟烷基化合物包括全氟丁酸</w:t>
      </w:r>
      <w:r>
        <w:rPr>
          <w:rFonts w:ascii="楷体_GB2312" w:hAnsi="Times New Roman" w:eastAsia="楷体_GB2312" w:cs="Times New Roman"/>
          <w:szCs w:val="21"/>
          <w:lang w:bidi="ar"/>
        </w:rPr>
        <w:t xml:space="preserve">( PFBA) </w:t>
      </w:r>
      <w:r>
        <w:rPr>
          <w:rFonts w:hint="eastAsia" w:ascii="楷体_GB2312" w:hAnsi="Times New Roman" w:eastAsia="楷体_GB2312" w:cs="Times New Roman"/>
          <w:szCs w:val="21"/>
          <w:lang w:bidi="ar"/>
        </w:rPr>
        <w:t>、全氟戊酸</w:t>
      </w:r>
      <w:r>
        <w:rPr>
          <w:rFonts w:ascii="楷体_GB2312" w:hAnsi="Times New Roman" w:eastAsia="楷体_GB2312" w:cs="Times New Roman"/>
          <w:szCs w:val="21"/>
          <w:lang w:bidi="ar"/>
        </w:rPr>
        <w:t xml:space="preserve"> ( PFPeA)</w:t>
      </w:r>
      <w:r>
        <w:rPr>
          <w:rFonts w:hint="eastAsia" w:ascii="楷体_GB2312" w:hAnsi="Times New Roman" w:eastAsia="楷体_GB2312" w:cs="Times New Roman"/>
          <w:szCs w:val="21"/>
          <w:lang w:bidi="ar"/>
        </w:rPr>
        <w:t>、全氟己酸</w:t>
      </w:r>
      <w:r>
        <w:rPr>
          <w:rFonts w:ascii="楷体_GB2312" w:hAnsi="Times New Roman" w:eastAsia="楷体_GB2312" w:cs="Times New Roman"/>
          <w:szCs w:val="21"/>
          <w:lang w:bidi="ar"/>
        </w:rPr>
        <w:t xml:space="preserve">( PFHxA) </w:t>
      </w:r>
      <w:r>
        <w:rPr>
          <w:rFonts w:hint="eastAsia" w:ascii="楷体_GB2312" w:hAnsi="Times New Roman" w:eastAsia="楷体_GB2312" w:cs="Times New Roman"/>
          <w:szCs w:val="21"/>
          <w:lang w:bidi="ar"/>
        </w:rPr>
        <w:t>、全氟庚酸</w:t>
      </w:r>
      <w:r>
        <w:rPr>
          <w:rFonts w:ascii="楷体_GB2312" w:hAnsi="Times New Roman" w:eastAsia="楷体_GB2312" w:cs="Times New Roman"/>
          <w:szCs w:val="21"/>
          <w:lang w:bidi="ar"/>
        </w:rPr>
        <w:t xml:space="preserve">( PFHpA) </w:t>
      </w:r>
      <w:r>
        <w:rPr>
          <w:rFonts w:hint="eastAsia" w:ascii="楷体_GB2312" w:hAnsi="Times New Roman" w:eastAsia="楷体_GB2312" w:cs="Times New Roman"/>
          <w:szCs w:val="21"/>
          <w:lang w:bidi="ar"/>
        </w:rPr>
        <w:t>、全氟辛酸</w:t>
      </w:r>
      <w:r>
        <w:rPr>
          <w:rFonts w:ascii="楷体_GB2312" w:hAnsi="Times New Roman" w:eastAsia="楷体_GB2312" w:cs="Times New Roman"/>
          <w:szCs w:val="21"/>
          <w:lang w:bidi="ar"/>
        </w:rPr>
        <w:t xml:space="preserve">( PFOA) </w:t>
      </w:r>
      <w:r>
        <w:rPr>
          <w:rFonts w:hint="eastAsia" w:ascii="楷体_GB2312" w:hAnsi="Times New Roman" w:eastAsia="楷体_GB2312" w:cs="Times New Roman"/>
          <w:szCs w:val="21"/>
          <w:lang w:bidi="ar"/>
        </w:rPr>
        <w:t>、全氟壬酸</w:t>
      </w:r>
      <w:r>
        <w:rPr>
          <w:rFonts w:ascii="楷体_GB2312" w:hAnsi="Times New Roman" w:eastAsia="楷体_GB2312" w:cs="Times New Roman"/>
          <w:szCs w:val="21"/>
          <w:lang w:bidi="ar"/>
        </w:rPr>
        <w:t xml:space="preserve"> ( PFNA)</w:t>
      </w:r>
      <w:r>
        <w:rPr>
          <w:rFonts w:hint="eastAsia" w:ascii="楷体_GB2312" w:hAnsi="Times New Roman" w:eastAsia="楷体_GB2312" w:cs="Times New Roman"/>
          <w:szCs w:val="21"/>
          <w:lang w:bidi="ar"/>
        </w:rPr>
        <w:t>全氟癸酸</w:t>
      </w:r>
      <w:r>
        <w:rPr>
          <w:rFonts w:ascii="楷体_GB2312" w:hAnsi="Times New Roman" w:eastAsia="楷体_GB2312" w:cs="Times New Roman"/>
          <w:szCs w:val="21"/>
          <w:lang w:bidi="ar"/>
        </w:rPr>
        <w:t xml:space="preserve">( PFDA) </w:t>
      </w:r>
      <w:r>
        <w:rPr>
          <w:rFonts w:hint="eastAsia" w:ascii="楷体_GB2312" w:hAnsi="Times New Roman" w:eastAsia="楷体_GB2312" w:cs="Times New Roman"/>
          <w:szCs w:val="21"/>
          <w:lang w:bidi="ar"/>
        </w:rPr>
        <w:t>、全氟十一酸</w:t>
      </w:r>
      <w:r>
        <w:rPr>
          <w:rFonts w:ascii="楷体_GB2312" w:hAnsi="Times New Roman" w:eastAsia="楷体_GB2312" w:cs="Times New Roman"/>
          <w:szCs w:val="21"/>
          <w:lang w:bidi="ar"/>
        </w:rPr>
        <w:t xml:space="preserve">( PFUdA) </w:t>
      </w:r>
      <w:r>
        <w:rPr>
          <w:rFonts w:hint="eastAsia" w:ascii="楷体_GB2312" w:hAnsi="Times New Roman" w:eastAsia="楷体_GB2312" w:cs="Times New Roman"/>
          <w:szCs w:val="21"/>
          <w:lang w:bidi="ar"/>
        </w:rPr>
        <w:t>、全氟十二酸</w:t>
      </w:r>
      <w:r>
        <w:rPr>
          <w:rFonts w:ascii="楷体_GB2312" w:hAnsi="Times New Roman" w:eastAsia="楷体_GB2312" w:cs="Times New Roman"/>
          <w:szCs w:val="21"/>
          <w:lang w:bidi="ar"/>
        </w:rPr>
        <w:t xml:space="preserve">( PFDoA) </w:t>
      </w:r>
      <w:r>
        <w:rPr>
          <w:rFonts w:hint="eastAsia" w:ascii="楷体_GB2312" w:hAnsi="Times New Roman" w:eastAsia="楷体_GB2312" w:cs="Times New Roman"/>
          <w:szCs w:val="21"/>
          <w:lang w:bidi="ar"/>
        </w:rPr>
        <w:t>、全氟十三酸（</w:t>
      </w:r>
      <w:r>
        <w:rPr>
          <w:rFonts w:ascii="楷体_GB2312" w:hAnsi="Times New Roman" w:eastAsia="楷体_GB2312" w:cs="Times New Roman"/>
          <w:szCs w:val="21"/>
          <w:lang w:bidi="ar"/>
        </w:rPr>
        <w:t>PFTrDA</w:t>
      </w:r>
      <w:r>
        <w:rPr>
          <w:rFonts w:hint="eastAsia" w:ascii="楷体_GB2312" w:hAnsi="Times New Roman" w:eastAsia="楷体_GB2312" w:cs="Times New Roman"/>
          <w:szCs w:val="21"/>
          <w:lang w:bidi="ar"/>
        </w:rPr>
        <w:t>）、全氟十四酸（</w:t>
      </w:r>
      <w:r>
        <w:rPr>
          <w:rFonts w:ascii="楷体_GB2312" w:hAnsi="Times New Roman" w:eastAsia="楷体_GB2312" w:cs="Times New Roman"/>
          <w:szCs w:val="21"/>
          <w:lang w:bidi="ar"/>
        </w:rPr>
        <w:t>PFTeDA</w:t>
      </w:r>
      <w:r>
        <w:rPr>
          <w:rFonts w:hint="eastAsia" w:ascii="楷体_GB2312" w:hAnsi="Times New Roman" w:eastAsia="楷体_GB2312" w:cs="Times New Roman"/>
          <w:szCs w:val="21"/>
          <w:lang w:bidi="ar"/>
        </w:rPr>
        <w:t>）、全氟十六酸（</w:t>
      </w:r>
      <w:r>
        <w:rPr>
          <w:rFonts w:ascii="楷体_GB2312" w:hAnsi="Times New Roman" w:eastAsia="楷体_GB2312" w:cs="Times New Roman"/>
          <w:szCs w:val="21"/>
          <w:lang w:bidi="ar"/>
        </w:rPr>
        <w:t>PFHxDA</w:t>
      </w:r>
      <w:r>
        <w:rPr>
          <w:rFonts w:hint="eastAsia" w:ascii="楷体_GB2312" w:hAnsi="Times New Roman" w:eastAsia="楷体_GB2312" w:cs="Times New Roman"/>
          <w:szCs w:val="21"/>
          <w:lang w:bidi="ar"/>
        </w:rPr>
        <w:t>）、全氟十八酸（</w:t>
      </w:r>
      <w:r>
        <w:rPr>
          <w:rFonts w:ascii="楷体_GB2312" w:hAnsi="Times New Roman" w:eastAsia="楷体_GB2312" w:cs="Times New Roman"/>
          <w:szCs w:val="21"/>
          <w:lang w:bidi="ar"/>
        </w:rPr>
        <w:t>PFOdA</w:t>
      </w:r>
      <w:r>
        <w:rPr>
          <w:rFonts w:hint="eastAsia" w:ascii="楷体_GB2312" w:hAnsi="Times New Roman" w:eastAsia="楷体_GB2312" w:cs="Times New Roman"/>
          <w:szCs w:val="21"/>
          <w:lang w:bidi="ar"/>
        </w:rPr>
        <w:t>）、全氟丁烷磺酸（</w:t>
      </w:r>
      <w:r>
        <w:rPr>
          <w:rFonts w:ascii="楷体_GB2312" w:hAnsi="Times New Roman" w:eastAsia="楷体_GB2312" w:cs="Times New Roman"/>
          <w:szCs w:val="21"/>
          <w:lang w:bidi="ar"/>
        </w:rPr>
        <w:t>PFBS</w:t>
      </w:r>
      <w:r>
        <w:rPr>
          <w:rFonts w:hint="eastAsia" w:ascii="楷体_GB2312" w:hAnsi="Times New Roman" w:eastAsia="楷体_GB2312" w:cs="Times New Roman"/>
          <w:szCs w:val="21"/>
          <w:lang w:bidi="ar"/>
        </w:rPr>
        <w:t>）、全氟戊烷磺酸（</w:t>
      </w:r>
      <w:r>
        <w:rPr>
          <w:rFonts w:ascii="楷体_GB2312" w:hAnsi="Times New Roman" w:eastAsia="楷体_GB2312" w:cs="Times New Roman"/>
          <w:szCs w:val="21"/>
          <w:lang w:bidi="ar"/>
        </w:rPr>
        <w:t>PFPeS</w:t>
      </w:r>
      <w:r>
        <w:rPr>
          <w:rFonts w:hint="eastAsia" w:ascii="楷体_GB2312" w:hAnsi="Times New Roman" w:eastAsia="楷体_GB2312" w:cs="Times New Roman"/>
          <w:szCs w:val="21"/>
          <w:lang w:bidi="ar"/>
        </w:rPr>
        <w:t>）、全氟己烷磺酸</w:t>
      </w:r>
      <w:r>
        <w:rPr>
          <w:rFonts w:ascii="楷体_GB2312" w:hAnsi="Times New Roman" w:eastAsia="楷体_GB2312" w:cs="Times New Roman"/>
          <w:szCs w:val="21"/>
          <w:lang w:bidi="ar"/>
        </w:rPr>
        <w:t>( PFHxS)</w:t>
      </w:r>
      <w:r>
        <w:rPr>
          <w:rFonts w:hint="eastAsia" w:ascii="楷体_GB2312" w:hAnsi="Times New Roman" w:eastAsia="楷体_GB2312" w:cs="Times New Roman"/>
          <w:szCs w:val="21"/>
          <w:lang w:bidi="ar"/>
        </w:rPr>
        <w:t>、全氟庚烷磺酸</w:t>
      </w:r>
      <w:r>
        <w:rPr>
          <w:rFonts w:ascii="楷体_GB2312" w:hAnsi="Times New Roman" w:eastAsia="楷体_GB2312" w:cs="Times New Roman"/>
          <w:szCs w:val="21"/>
          <w:lang w:bidi="ar"/>
        </w:rPr>
        <w:t xml:space="preserve">( PFHpS) </w:t>
      </w:r>
      <w:r>
        <w:rPr>
          <w:rFonts w:hint="eastAsia" w:ascii="楷体_GB2312" w:hAnsi="Times New Roman" w:eastAsia="楷体_GB2312" w:cs="Times New Roman"/>
          <w:szCs w:val="21"/>
          <w:lang w:bidi="ar"/>
        </w:rPr>
        <w:t>、全氟辛烷磺酸</w:t>
      </w:r>
      <w:r>
        <w:rPr>
          <w:rFonts w:ascii="楷体_GB2312" w:hAnsi="Times New Roman" w:eastAsia="楷体_GB2312" w:cs="Times New Roman"/>
          <w:szCs w:val="21"/>
          <w:lang w:bidi="ar"/>
        </w:rPr>
        <w:t xml:space="preserve">( PFOS) </w:t>
      </w:r>
      <w:r>
        <w:rPr>
          <w:rFonts w:hint="eastAsia" w:ascii="楷体_GB2312" w:hAnsi="Times New Roman" w:eastAsia="楷体_GB2312" w:cs="Times New Roman"/>
          <w:szCs w:val="21"/>
          <w:lang w:bidi="ar"/>
        </w:rPr>
        <w:t>、全氟壬烷磺酸（</w:t>
      </w:r>
      <w:r>
        <w:rPr>
          <w:rFonts w:ascii="楷体_GB2312" w:hAnsi="Times New Roman" w:eastAsia="楷体_GB2312" w:cs="Times New Roman"/>
          <w:szCs w:val="21"/>
          <w:lang w:bidi="ar"/>
        </w:rPr>
        <w:t>PFNS</w:t>
      </w:r>
      <w:r>
        <w:rPr>
          <w:rFonts w:hint="eastAsia" w:ascii="楷体_GB2312" w:hAnsi="Times New Roman" w:eastAsia="楷体_GB2312" w:cs="Times New Roman"/>
          <w:szCs w:val="21"/>
          <w:lang w:bidi="ar"/>
        </w:rPr>
        <w:t>）、全氟癸烷磺酸</w:t>
      </w:r>
      <w:r>
        <w:rPr>
          <w:rFonts w:ascii="楷体_GB2312" w:hAnsi="Times New Roman" w:eastAsia="楷体_GB2312" w:cs="Times New Roman"/>
          <w:szCs w:val="21"/>
          <w:lang w:bidi="ar"/>
        </w:rPr>
        <w:t xml:space="preserve">( PFDS) </w:t>
      </w:r>
      <w:r>
        <w:rPr>
          <w:rFonts w:hint="eastAsia" w:ascii="楷体_GB2312" w:hAnsi="Times New Roman" w:eastAsia="楷体_GB2312" w:cs="Times New Roman"/>
          <w:szCs w:val="21"/>
          <w:lang w:bidi="ar"/>
        </w:rPr>
        <w:t>、十二氟</w:t>
      </w:r>
      <w:r>
        <w:rPr>
          <w:rFonts w:ascii="楷体_GB2312" w:hAnsi="Times New Roman" w:eastAsia="楷体_GB2312" w:cs="Times New Roman"/>
          <w:szCs w:val="21"/>
          <w:lang w:bidi="ar"/>
        </w:rPr>
        <w:t>-3H-4,8-</w:t>
      </w:r>
      <w:r>
        <w:rPr>
          <w:rFonts w:hint="eastAsia" w:ascii="楷体_GB2312" w:hAnsi="Times New Roman" w:eastAsia="楷体_GB2312" w:cs="Times New Roman"/>
          <w:szCs w:val="21"/>
          <w:lang w:bidi="ar"/>
        </w:rPr>
        <w:t>二氧杂壬酸（</w:t>
      </w:r>
      <w:r>
        <w:rPr>
          <w:rFonts w:ascii="楷体_GB2312" w:hAnsi="Times New Roman" w:eastAsia="楷体_GB2312" w:cs="Times New Roman"/>
          <w:szCs w:val="21"/>
          <w:lang w:bidi="ar"/>
        </w:rPr>
        <w:t>ADONA</w:t>
      </w:r>
      <w:r>
        <w:rPr>
          <w:rFonts w:hint="eastAsia" w:ascii="楷体_GB2312" w:hAnsi="Times New Roman" w:eastAsia="楷体_GB2312" w:cs="Times New Roman"/>
          <w:szCs w:val="21"/>
          <w:lang w:bidi="ar"/>
        </w:rPr>
        <w:t>）、６</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２氯代多氟烷基醚磺酸盐（６</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２</w:t>
      </w:r>
      <w:r>
        <w:rPr>
          <w:rFonts w:ascii="楷体_GB2312" w:hAnsi="Times New Roman" w:eastAsia="楷体_GB2312" w:cs="Times New Roman"/>
          <w:szCs w:val="21"/>
          <w:lang w:bidi="ar"/>
        </w:rPr>
        <w:t>Cl-PFESA</w:t>
      </w:r>
      <w:r>
        <w:rPr>
          <w:rFonts w:hint="eastAsia" w:ascii="楷体_GB2312" w:hAnsi="Times New Roman" w:eastAsia="楷体_GB2312" w:cs="Times New Roman"/>
          <w:szCs w:val="21"/>
          <w:lang w:bidi="ar"/>
        </w:rPr>
        <w:t>）、</w:t>
      </w:r>
      <w:r>
        <w:rPr>
          <w:rFonts w:ascii="楷体_GB2312" w:hAnsi="Times New Roman" w:eastAsia="楷体_GB2312" w:cs="Times New Roman"/>
          <w:szCs w:val="21"/>
          <w:lang w:bidi="ar"/>
        </w:rPr>
        <w:t>8:</w:t>
      </w:r>
      <w:r>
        <w:rPr>
          <w:rFonts w:hint="eastAsia" w:ascii="楷体_GB2312" w:hAnsi="Times New Roman" w:eastAsia="楷体_GB2312" w:cs="Times New Roman"/>
          <w:szCs w:val="21"/>
          <w:lang w:bidi="ar"/>
        </w:rPr>
        <w:t>２氯代多氟烷基醚磺酸盐（</w:t>
      </w:r>
      <w:r>
        <w:rPr>
          <w:rFonts w:ascii="楷体_GB2312" w:hAnsi="Times New Roman" w:eastAsia="楷体_GB2312" w:cs="Times New Roman"/>
          <w:szCs w:val="21"/>
          <w:lang w:bidi="ar"/>
        </w:rPr>
        <w:t>8:</w:t>
      </w:r>
      <w:r>
        <w:rPr>
          <w:rFonts w:hint="eastAsia" w:ascii="楷体_GB2312" w:hAnsi="Times New Roman" w:eastAsia="楷体_GB2312" w:cs="Times New Roman"/>
          <w:szCs w:val="21"/>
          <w:lang w:bidi="ar"/>
        </w:rPr>
        <w:t>２</w:t>
      </w:r>
      <w:r>
        <w:rPr>
          <w:rFonts w:ascii="楷体_GB2312" w:hAnsi="Times New Roman" w:eastAsia="楷体_GB2312" w:cs="Times New Roman"/>
          <w:szCs w:val="21"/>
          <w:lang w:bidi="ar"/>
        </w:rPr>
        <w:t>Cl-PFESA</w:t>
      </w:r>
      <w:r>
        <w:rPr>
          <w:rFonts w:hint="eastAsia" w:ascii="楷体_GB2312" w:hAnsi="Times New Roman" w:eastAsia="楷体_GB2312" w:cs="Times New Roman"/>
          <w:szCs w:val="21"/>
          <w:lang w:bidi="ar"/>
        </w:rPr>
        <w:t>）。</w:t>
      </w:r>
    </w:p>
    <w:p w14:paraId="01B3B8F1">
      <w:pPr>
        <w:numPr>
          <w:ilvl w:val="255"/>
          <w:numId w:val="0"/>
        </w:numPr>
        <w:spacing w:line="360" w:lineRule="exact"/>
        <w:ind w:left="-210" w:leftChars="-100" w:firstLine="210" w:firstLineChars="1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15.防腐剂包括丙酸、苯甲酸、山梨酸、脱氢乙酸、对羟基苯甲酸甲酯、对羟基苯甲酸乙酯、对羟基苯甲酸丙酯、对羟基苯甲酸异丙酯、对羟基苯甲酸</w:t>
      </w:r>
    </w:p>
    <w:p w14:paraId="6938D56D">
      <w:pPr>
        <w:numPr>
          <w:ilvl w:val="255"/>
          <w:numId w:val="0"/>
        </w:numPr>
        <w:spacing w:line="360" w:lineRule="exact"/>
        <w:ind w:left="273" w:leftChars="13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丁酯、对羟基苯甲酸异丁酯、富马酸二甲酯、富马酸二乙酯，其中前</w:t>
      </w:r>
      <w:r>
        <w:rPr>
          <w:rFonts w:ascii="楷体_GB2312" w:hAnsi="Times New Roman" w:eastAsia="楷体_GB2312" w:cs="Times New Roman"/>
          <w:szCs w:val="21"/>
          <w:lang w:bidi="ar"/>
        </w:rPr>
        <w:t>6</w:t>
      </w:r>
      <w:r>
        <w:rPr>
          <w:rFonts w:hint="eastAsia" w:ascii="楷体_GB2312" w:hAnsi="Times New Roman" w:eastAsia="楷体_GB2312" w:cs="Times New Roman"/>
          <w:szCs w:val="21"/>
          <w:lang w:bidi="ar"/>
        </w:rPr>
        <w:t>种是</w:t>
      </w:r>
      <w:r>
        <w:rPr>
          <w:rFonts w:ascii="楷体_GB2312" w:hAnsi="Times New Roman" w:eastAsia="楷体_GB2312" w:cs="Times New Roman"/>
          <w:szCs w:val="21"/>
          <w:lang w:bidi="ar"/>
        </w:rPr>
        <w:t>GB 2760-2024</w:t>
      </w:r>
      <w:r>
        <w:rPr>
          <w:rFonts w:hint="eastAsia" w:ascii="楷体_GB2312" w:hAnsi="Times New Roman" w:eastAsia="楷体_GB2312" w:cs="Times New Roman"/>
          <w:szCs w:val="21"/>
          <w:lang w:bidi="ar"/>
        </w:rPr>
        <w:t>允许使用的，后</w:t>
      </w:r>
      <w:r>
        <w:rPr>
          <w:rFonts w:ascii="楷体_GB2312" w:hAnsi="Times New Roman" w:eastAsia="楷体_GB2312" w:cs="Times New Roman"/>
          <w:szCs w:val="21"/>
          <w:lang w:bidi="ar"/>
        </w:rPr>
        <w:t>6</w:t>
      </w:r>
      <w:r>
        <w:rPr>
          <w:rFonts w:hint="eastAsia" w:ascii="楷体_GB2312" w:hAnsi="Times New Roman" w:eastAsia="楷体_GB2312" w:cs="Times New Roman"/>
          <w:szCs w:val="21"/>
          <w:lang w:bidi="ar"/>
        </w:rPr>
        <w:t>种是</w:t>
      </w:r>
      <w:r>
        <w:rPr>
          <w:rFonts w:ascii="楷体_GB2312" w:hAnsi="Times New Roman" w:eastAsia="楷体_GB2312" w:cs="Times New Roman"/>
          <w:szCs w:val="21"/>
          <w:lang w:bidi="ar"/>
        </w:rPr>
        <w:t>GB 2760-2024</w:t>
      </w:r>
      <w:r>
        <w:rPr>
          <w:rFonts w:hint="eastAsia" w:ascii="楷体_GB2312" w:hAnsi="Times New Roman" w:eastAsia="楷体_GB2312" w:cs="Times New Roman"/>
          <w:szCs w:val="21"/>
          <w:lang w:bidi="ar"/>
        </w:rPr>
        <w:t>不允许使用的。</w:t>
      </w:r>
    </w:p>
    <w:p w14:paraId="15E2E48D">
      <w:pPr>
        <w:numPr>
          <w:ilvl w:val="255"/>
          <w:numId w:val="0"/>
        </w:numPr>
        <w:spacing w:line="360" w:lineRule="exact"/>
        <w:ind w:left="210" w:hanging="210" w:hangingChars="1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16.着色剂包括柠檬黄、新红、苋菜红、靛蓝、胭脂红、日落黄、诱惑红、亮蓝、酸性红、喹啉黄、赤藓红。白色小麦粉制品和大米粉制品不检测着色剂。</w:t>
      </w:r>
    </w:p>
    <w:p w14:paraId="0F7BFF9E">
      <w:pPr>
        <w:numPr>
          <w:ilvl w:val="255"/>
          <w:numId w:val="0"/>
        </w:numPr>
        <w:spacing w:line="360" w:lineRule="exact"/>
        <w:ind w:left="-420" w:leftChars="-200" w:firstLine="420" w:firstLineChars="2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17.甜味剂包括甜蜜素、安赛蜜、糖精钠、阿斯巴甜、阿力甜、三氯蔗糖。</w:t>
      </w:r>
    </w:p>
    <w:p w14:paraId="36DAD52D">
      <w:pPr>
        <w:numPr>
          <w:ilvl w:val="255"/>
          <w:numId w:val="0"/>
        </w:numPr>
        <w:spacing w:line="36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18.从乡（镇）、村及同等级别行政区划采集的样品为农村样品，其余为城市样品。</w:t>
      </w:r>
    </w:p>
    <w:p w14:paraId="162E8697">
      <w:pPr>
        <w:spacing w:line="360" w:lineRule="exact"/>
        <w:ind w:left="315" w:hanging="315" w:hangingChars="15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19.各市应按照监测任务分配方案中规定的数量完成任务，监测量应控制在分配量的105%-110%。</w:t>
      </w:r>
    </w:p>
    <w:p w14:paraId="5BEA6628">
      <w:pPr>
        <w:spacing w:line="360" w:lineRule="exact"/>
        <w:ind w:left="315" w:hanging="315" w:hangingChars="15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20.各市级疾控中心原则上提前一月将样品集中后统一送委托检测机构委托检验，以省疾控通知为准。</w:t>
      </w:r>
    </w:p>
    <w:p w14:paraId="6273B8C4">
      <w:pPr>
        <w:widowControl/>
        <w:jc w:val="left"/>
        <w:rPr>
          <w:rFonts w:ascii="Times New Roman" w:hAnsi="Times New Roman" w:eastAsia="仿宋_GB2312"/>
          <w:b/>
          <w:sz w:val="32"/>
          <w:szCs w:val="32"/>
        </w:rPr>
      </w:pPr>
      <w:r>
        <w:rPr>
          <w:rFonts w:ascii="Times New Roman" w:hAnsi="Times New Roman" w:eastAsia="仿宋_GB2312"/>
          <w:b/>
          <w:sz w:val="32"/>
          <w:szCs w:val="32"/>
        </w:rPr>
        <w:br w:type="page"/>
      </w:r>
    </w:p>
    <w:p w14:paraId="40BB487B">
      <w:pPr>
        <w:spacing w:after="160" w:line="278" w:lineRule="auto"/>
        <w:jc w:val="left"/>
        <w:outlineLvl w:val="3"/>
        <w:rPr>
          <w:rFonts w:ascii="楷体_GB2312" w:hAnsi="Times New Roman" w:eastAsia="楷体_GB2312"/>
          <w:b/>
          <w:sz w:val="32"/>
          <w:szCs w:val="32"/>
        </w:rPr>
      </w:pPr>
      <w:r>
        <w:rPr>
          <w:rFonts w:hint="eastAsia" w:ascii="楷体_GB2312" w:hAnsi="Times New Roman" w:eastAsia="楷体_GB2312"/>
          <w:b/>
          <w:sz w:val="32"/>
          <w:szCs w:val="32"/>
        </w:rPr>
        <w:t>（二）</w:t>
      </w:r>
      <w:r>
        <w:rPr>
          <w:rFonts w:hint="eastAsia" w:ascii="楷体_GB2312" w:hAnsi="Times New Roman" w:eastAsia="楷体_GB2312" w:cs="Times New Roman"/>
          <w:b/>
          <w:bCs/>
          <w:sz w:val="32"/>
          <w:szCs w:val="32"/>
        </w:rPr>
        <w:t>食品化学污染物和有害因素专项监测</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
        <w:gridCol w:w="1273"/>
        <w:gridCol w:w="1522"/>
        <w:gridCol w:w="497"/>
        <w:gridCol w:w="497"/>
        <w:gridCol w:w="497"/>
        <w:gridCol w:w="497"/>
        <w:gridCol w:w="497"/>
        <w:gridCol w:w="497"/>
        <w:gridCol w:w="539"/>
        <w:gridCol w:w="833"/>
        <w:gridCol w:w="3306"/>
        <w:gridCol w:w="2188"/>
        <w:gridCol w:w="1031"/>
      </w:tblGrid>
      <w:tr w14:paraId="726B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53" w:type="pct"/>
            <w:vMerge w:val="restart"/>
            <w:vAlign w:val="center"/>
          </w:tcPr>
          <w:p w14:paraId="525CB2FC">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序号</w:t>
            </w:r>
          </w:p>
        </w:tc>
        <w:tc>
          <w:tcPr>
            <w:tcW w:w="451" w:type="pct"/>
            <w:vMerge w:val="restart"/>
            <w:vAlign w:val="center"/>
          </w:tcPr>
          <w:p w14:paraId="4741BE81">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监测样品</w:t>
            </w:r>
          </w:p>
        </w:tc>
        <w:tc>
          <w:tcPr>
            <w:tcW w:w="539" w:type="pct"/>
            <w:vMerge w:val="restart"/>
            <w:vAlign w:val="center"/>
          </w:tcPr>
          <w:p w14:paraId="24A08513">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监测项目</w:t>
            </w:r>
          </w:p>
        </w:tc>
        <w:tc>
          <w:tcPr>
            <w:tcW w:w="1247" w:type="pct"/>
            <w:gridSpan w:val="7"/>
            <w:vAlign w:val="center"/>
          </w:tcPr>
          <w:p w14:paraId="442AD1CC">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采样环节</w:t>
            </w:r>
          </w:p>
        </w:tc>
        <w:tc>
          <w:tcPr>
            <w:tcW w:w="295" w:type="pct"/>
            <w:vMerge w:val="restart"/>
            <w:vAlign w:val="center"/>
          </w:tcPr>
          <w:p w14:paraId="4097FC6F">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采样数量</w:t>
            </w:r>
            <w:r>
              <w:rPr>
                <w:rFonts w:ascii="黑体" w:hAnsi="黑体" w:eastAsia="黑体"/>
                <w:bCs/>
                <w:kern w:val="0"/>
                <w:sz w:val="20"/>
                <w:szCs w:val="21"/>
              </w:rPr>
              <w:t>(</w:t>
            </w:r>
            <w:r>
              <w:rPr>
                <w:rFonts w:hint="eastAsia" w:ascii="黑体" w:hAnsi="黑体" w:eastAsia="黑体"/>
                <w:bCs/>
                <w:kern w:val="0"/>
                <w:sz w:val="20"/>
                <w:szCs w:val="21"/>
              </w:rPr>
              <w:t>份</w:t>
            </w:r>
            <w:r>
              <w:rPr>
                <w:rFonts w:ascii="黑体" w:hAnsi="黑体" w:eastAsia="黑体"/>
                <w:bCs/>
                <w:kern w:val="0"/>
                <w:sz w:val="20"/>
                <w:szCs w:val="21"/>
              </w:rPr>
              <w:t>)</w:t>
            </w:r>
          </w:p>
        </w:tc>
        <w:tc>
          <w:tcPr>
            <w:tcW w:w="1171" w:type="pct"/>
            <w:vMerge w:val="restart"/>
            <w:vAlign w:val="center"/>
          </w:tcPr>
          <w:p w14:paraId="2D58CEAA">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采样要求</w:t>
            </w:r>
          </w:p>
        </w:tc>
        <w:tc>
          <w:tcPr>
            <w:tcW w:w="775" w:type="pct"/>
            <w:vMerge w:val="restart"/>
            <w:vAlign w:val="center"/>
          </w:tcPr>
          <w:p w14:paraId="153E942C">
            <w:pPr>
              <w:adjustRightInd w:val="0"/>
              <w:snapToGrid w:val="0"/>
              <w:jc w:val="center"/>
              <w:rPr>
                <w:rFonts w:ascii="黑体" w:hAnsi="黑体" w:eastAsia="黑体"/>
                <w:bCs/>
                <w:kern w:val="0"/>
                <w:sz w:val="20"/>
                <w:szCs w:val="21"/>
              </w:rPr>
            </w:pPr>
            <w:r>
              <w:rPr>
                <w:rFonts w:hint="eastAsia" w:ascii="黑体" w:hAnsi="黑体" w:eastAsia="黑体"/>
                <w:kern w:val="0"/>
                <w:sz w:val="20"/>
                <w:szCs w:val="21"/>
              </w:rPr>
              <w:t>承担部门</w:t>
            </w:r>
          </w:p>
        </w:tc>
        <w:tc>
          <w:tcPr>
            <w:tcW w:w="365" w:type="pct"/>
            <w:vMerge w:val="restart"/>
            <w:vAlign w:val="center"/>
          </w:tcPr>
          <w:p w14:paraId="4969AABF">
            <w:pPr>
              <w:adjustRightInd w:val="0"/>
              <w:snapToGrid w:val="0"/>
              <w:jc w:val="center"/>
              <w:rPr>
                <w:rFonts w:ascii="黑体" w:hAnsi="黑体" w:eastAsia="黑体"/>
                <w:bCs/>
                <w:kern w:val="0"/>
                <w:sz w:val="20"/>
                <w:szCs w:val="21"/>
              </w:rPr>
            </w:pPr>
            <w:r>
              <w:rPr>
                <w:rFonts w:hint="eastAsia" w:ascii="黑体" w:hAnsi="黑体" w:eastAsia="黑体"/>
                <w:kern w:val="0"/>
                <w:sz w:val="20"/>
                <w:szCs w:val="21"/>
              </w:rPr>
              <w:t>截止报送时间</w:t>
            </w:r>
          </w:p>
        </w:tc>
      </w:tr>
      <w:tr w14:paraId="2C49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53" w:type="pct"/>
            <w:vMerge w:val="continue"/>
            <w:vAlign w:val="center"/>
          </w:tcPr>
          <w:p w14:paraId="797A225E">
            <w:pPr>
              <w:adjustRightInd w:val="0"/>
              <w:snapToGrid w:val="0"/>
              <w:jc w:val="center"/>
              <w:rPr>
                <w:rFonts w:ascii="黑体" w:hAnsi="黑体" w:eastAsia="黑体"/>
                <w:bCs/>
                <w:kern w:val="0"/>
                <w:sz w:val="20"/>
                <w:szCs w:val="21"/>
              </w:rPr>
            </w:pPr>
          </w:p>
        </w:tc>
        <w:tc>
          <w:tcPr>
            <w:tcW w:w="451" w:type="pct"/>
            <w:vMerge w:val="continue"/>
            <w:vAlign w:val="center"/>
          </w:tcPr>
          <w:p w14:paraId="07DCB758">
            <w:pPr>
              <w:adjustRightInd w:val="0"/>
              <w:snapToGrid w:val="0"/>
              <w:jc w:val="center"/>
              <w:rPr>
                <w:rFonts w:ascii="黑体" w:hAnsi="黑体" w:eastAsia="黑体"/>
                <w:bCs/>
                <w:kern w:val="0"/>
                <w:sz w:val="20"/>
                <w:szCs w:val="21"/>
              </w:rPr>
            </w:pPr>
          </w:p>
        </w:tc>
        <w:tc>
          <w:tcPr>
            <w:tcW w:w="539" w:type="pct"/>
            <w:vMerge w:val="continue"/>
            <w:vAlign w:val="center"/>
          </w:tcPr>
          <w:p w14:paraId="08BE54BF">
            <w:pPr>
              <w:adjustRightInd w:val="0"/>
              <w:snapToGrid w:val="0"/>
              <w:jc w:val="center"/>
              <w:rPr>
                <w:rFonts w:ascii="黑体" w:hAnsi="黑体" w:eastAsia="黑体"/>
                <w:bCs/>
                <w:kern w:val="0"/>
                <w:sz w:val="20"/>
                <w:szCs w:val="21"/>
              </w:rPr>
            </w:pPr>
          </w:p>
        </w:tc>
        <w:tc>
          <w:tcPr>
            <w:tcW w:w="176" w:type="pct"/>
            <w:vAlign w:val="center"/>
          </w:tcPr>
          <w:p w14:paraId="3DB271D1">
            <w:pPr>
              <w:adjustRightInd w:val="0"/>
              <w:snapToGrid w:val="0"/>
              <w:jc w:val="center"/>
              <w:rPr>
                <w:rFonts w:ascii="黑体" w:hAnsi="黑体" w:eastAsia="黑体"/>
                <w:bCs/>
                <w:kern w:val="0"/>
                <w:sz w:val="20"/>
                <w:szCs w:val="21"/>
              </w:rPr>
            </w:pPr>
            <w:r>
              <w:rPr>
                <w:rFonts w:ascii="黑体" w:hAnsi="黑体" w:eastAsia="黑体"/>
                <w:bCs/>
                <w:kern w:val="0"/>
                <w:sz w:val="20"/>
                <w:szCs w:val="21"/>
              </w:rPr>
              <w:t>A</w:t>
            </w:r>
          </w:p>
        </w:tc>
        <w:tc>
          <w:tcPr>
            <w:tcW w:w="176" w:type="pct"/>
            <w:vAlign w:val="center"/>
          </w:tcPr>
          <w:p w14:paraId="04D08F28">
            <w:pPr>
              <w:adjustRightInd w:val="0"/>
              <w:snapToGrid w:val="0"/>
              <w:jc w:val="center"/>
              <w:rPr>
                <w:rFonts w:ascii="黑体" w:hAnsi="黑体" w:eastAsia="黑体"/>
                <w:bCs/>
                <w:kern w:val="0"/>
                <w:sz w:val="20"/>
                <w:szCs w:val="21"/>
              </w:rPr>
            </w:pPr>
            <w:r>
              <w:rPr>
                <w:rFonts w:ascii="黑体" w:hAnsi="黑体" w:eastAsia="黑体"/>
                <w:bCs/>
                <w:kern w:val="0"/>
                <w:sz w:val="20"/>
                <w:szCs w:val="21"/>
              </w:rPr>
              <w:t>B</w:t>
            </w:r>
          </w:p>
        </w:tc>
        <w:tc>
          <w:tcPr>
            <w:tcW w:w="176" w:type="pct"/>
            <w:vAlign w:val="center"/>
          </w:tcPr>
          <w:p w14:paraId="530B18A3">
            <w:pPr>
              <w:adjustRightInd w:val="0"/>
              <w:snapToGrid w:val="0"/>
              <w:jc w:val="center"/>
              <w:rPr>
                <w:rFonts w:ascii="黑体" w:hAnsi="黑体" w:eastAsia="黑体"/>
                <w:bCs/>
                <w:kern w:val="0"/>
                <w:sz w:val="20"/>
                <w:szCs w:val="21"/>
              </w:rPr>
            </w:pPr>
            <w:r>
              <w:rPr>
                <w:rFonts w:ascii="黑体" w:hAnsi="黑体" w:eastAsia="黑体"/>
                <w:bCs/>
                <w:kern w:val="0"/>
                <w:sz w:val="20"/>
                <w:szCs w:val="21"/>
              </w:rPr>
              <w:t>C</w:t>
            </w:r>
            <w:r>
              <w:rPr>
                <w:rFonts w:ascii="黑体" w:hAnsi="黑体" w:eastAsia="黑体"/>
                <w:bCs/>
                <w:kern w:val="0"/>
                <w:sz w:val="20"/>
                <w:szCs w:val="21"/>
                <w:vertAlign w:val="subscript"/>
              </w:rPr>
              <w:t>1</w:t>
            </w:r>
          </w:p>
        </w:tc>
        <w:tc>
          <w:tcPr>
            <w:tcW w:w="176" w:type="pct"/>
            <w:vAlign w:val="center"/>
          </w:tcPr>
          <w:p w14:paraId="5EA80112">
            <w:pPr>
              <w:adjustRightInd w:val="0"/>
              <w:snapToGrid w:val="0"/>
              <w:jc w:val="center"/>
              <w:rPr>
                <w:rFonts w:ascii="黑体" w:hAnsi="黑体" w:eastAsia="黑体"/>
                <w:bCs/>
                <w:kern w:val="0"/>
                <w:sz w:val="20"/>
                <w:szCs w:val="21"/>
              </w:rPr>
            </w:pPr>
            <w:r>
              <w:rPr>
                <w:rFonts w:ascii="黑体" w:hAnsi="黑体" w:eastAsia="黑体"/>
                <w:bCs/>
                <w:kern w:val="0"/>
                <w:sz w:val="20"/>
                <w:szCs w:val="21"/>
              </w:rPr>
              <w:t>C</w:t>
            </w:r>
            <w:r>
              <w:rPr>
                <w:rFonts w:ascii="黑体" w:hAnsi="黑体" w:eastAsia="黑体"/>
                <w:bCs/>
                <w:kern w:val="0"/>
                <w:sz w:val="20"/>
                <w:szCs w:val="21"/>
                <w:vertAlign w:val="subscript"/>
              </w:rPr>
              <w:t>2</w:t>
            </w:r>
          </w:p>
        </w:tc>
        <w:tc>
          <w:tcPr>
            <w:tcW w:w="176" w:type="pct"/>
            <w:vAlign w:val="center"/>
          </w:tcPr>
          <w:p w14:paraId="450581DA">
            <w:pPr>
              <w:adjustRightInd w:val="0"/>
              <w:snapToGrid w:val="0"/>
              <w:jc w:val="center"/>
              <w:rPr>
                <w:rFonts w:ascii="黑体" w:hAnsi="黑体" w:eastAsia="黑体"/>
                <w:bCs/>
                <w:kern w:val="0"/>
                <w:sz w:val="20"/>
                <w:szCs w:val="21"/>
              </w:rPr>
            </w:pPr>
            <w:r>
              <w:rPr>
                <w:rFonts w:ascii="黑体" w:hAnsi="黑体" w:eastAsia="黑体"/>
                <w:bCs/>
                <w:kern w:val="0"/>
                <w:sz w:val="20"/>
                <w:szCs w:val="21"/>
              </w:rPr>
              <w:t>C</w:t>
            </w:r>
            <w:r>
              <w:rPr>
                <w:rFonts w:ascii="黑体" w:hAnsi="黑体" w:eastAsia="黑体"/>
                <w:bCs/>
                <w:kern w:val="0"/>
                <w:sz w:val="20"/>
                <w:szCs w:val="21"/>
                <w:vertAlign w:val="subscript"/>
              </w:rPr>
              <w:t>3</w:t>
            </w:r>
          </w:p>
        </w:tc>
        <w:tc>
          <w:tcPr>
            <w:tcW w:w="176" w:type="pct"/>
            <w:vAlign w:val="center"/>
          </w:tcPr>
          <w:p w14:paraId="3CE02950">
            <w:pPr>
              <w:adjustRightInd w:val="0"/>
              <w:snapToGrid w:val="0"/>
              <w:jc w:val="center"/>
              <w:rPr>
                <w:rFonts w:ascii="黑体" w:hAnsi="黑体" w:eastAsia="黑体"/>
                <w:bCs/>
                <w:kern w:val="0"/>
                <w:sz w:val="20"/>
                <w:szCs w:val="21"/>
              </w:rPr>
            </w:pPr>
            <w:r>
              <w:rPr>
                <w:rFonts w:ascii="黑体" w:hAnsi="黑体" w:eastAsia="黑体"/>
                <w:bCs/>
                <w:kern w:val="0"/>
                <w:sz w:val="20"/>
                <w:szCs w:val="21"/>
              </w:rPr>
              <w:t>D</w:t>
            </w:r>
          </w:p>
        </w:tc>
        <w:tc>
          <w:tcPr>
            <w:tcW w:w="186" w:type="pct"/>
            <w:vAlign w:val="center"/>
          </w:tcPr>
          <w:p w14:paraId="1AA33280">
            <w:pPr>
              <w:adjustRightInd w:val="0"/>
              <w:snapToGrid w:val="0"/>
              <w:jc w:val="center"/>
              <w:rPr>
                <w:rFonts w:ascii="黑体" w:hAnsi="黑体" w:eastAsia="黑体"/>
                <w:bCs/>
                <w:kern w:val="0"/>
                <w:sz w:val="20"/>
                <w:szCs w:val="21"/>
              </w:rPr>
            </w:pPr>
            <w:r>
              <w:rPr>
                <w:rFonts w:ascii="黑体" w:hAnsi="黑体" w:eastAsia="黑体"/>
                <w:bCs/>
                <w:kern w:val="0"/>
                <w:sz w:val="20"/>
                <w:szCs w:val="21"/>
              </w:rPr>
              <w:t>E</w:t>
            </w:r>
          </w:p>
        </w:tc>
        <w:tc>
          <w:tcPr>
            <w:tcW w:w="295" w:type="pct"/>
            <w:vMerge w:val="continue"/>
            <w:vAlign w:val="center"/>
          </w:tcPr>
          <w:p w14:paraId="4C6A3B3C">
            <w:pPr>
              <w:adjustRightInd w:val="0"/>
              <w:snapToGrid w:val="0"/>
              <w:jc w:val="center"/>
              <w:rPr>
                <w:rFonts w:ascii="黑体" w:hAnsi="黑体" w:eastAsia="黑体"/>
                <w:bCs/>
                <w:kern w:val="0"/>
                <w:sz w:val="20"/>
                <w:szCs w:val="21"/>
              </w:rPr>
            </w:pPr>
          </w:p>
        </w:tc>
        <w:tc>
          <w:tcPr>
            <w:tcW w:w="1171" w:type="pct"/>
            <w:vMerge w:val="continue"/>
            <w:vAlign w:val="center"/>
          </w:tcPr>
          <w:p w14:paraId="091BBFB6">
            <w:pPr>
              <w:adjustRightInd w:val="0"/>
              <w:snapToGrid w:val="0"/>
              <w:jc w:val="center"/>
              <w:rPr>
                <w:rFonts w:ascii="黑体" w:hAnsi="黑体" w:eastAsia="黑体"/>
                <w:bCs/>
                <w:kern w:val="0"/>
                <w:sz w:val="20"/>
                <w:szCs w:val="21"/>
              </w:rPr>
            </w:pPr>
          </w:p>
        </w:tc>
        <w:tc>
          <w:tcPr>
            <w:tcW w:w="775" w:type="pct"/>
            <w:vMerge w:val="continue"/>
            <w:vAlign w:val="center"/>
          </w:tcPr>
          <w:p w14:paraId="7CB3744B">
            <w:pPr>
              <w:adjustRightInd w:val="0"/>
              <w:snapToGrid w:val="0"/>
              <w:jc w:val="center"/>
              <w:rPr>
                <w:rFonts w:ascii="黑体" w:hAnsi="黑体" w:eastAsia="黑体"/>
                <w:bCs/>
                <w:kern w:val="0"/>
                <w:sz w:val="20"/>
                <w:szCs w:val="21"/>
              </w:rPr>
            </w:pPr>
          </w:p>
        </w:tc>
        <w:tc>
          <w:tcPr>
            <w:tcW w:w="365" w:type="pct"/>
            <w:vMerge w:val="continue"/>
            <w:vAlign w:val="center"/>
          </w:tcPr>
          <w:p w14:paraId="1ECA5936">
            <w:pPr>
              <w:adjustRightInd w:val="0"/>
              <w:snapToGrid w:val="0"/>
              <w:jc w:val="center"/>
              <w:rPr>
                <w:rFonts w:ascii="黑体" w:hAnsi="黑体" w:eastAsia="黑体"/>
                <w:bCs/>
                <w:kern w:val="0"/>
                <w:sz w:val="20"/>
                <w:szCs w:val="21"/>
              </w:rPr>
            </w:pPr>
          </w:p>
        </w:tc>
      </w:tr>
      <w:tr w14:paraId="01F3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6" w:hRule="atLeast"/>
        </w:trPr>
        <w:tc>
          <w:tcPr>
            <w:tcW w:w="153" w:type="pct"/>
            <w:vAlign w:val="center"/>
          </w:tcPr>
          <w:p w14:paraId="35AB54BB">
            <w:pPr>
              <w:numPr>
                <w:ilvl w:val="0"/>
                <w:numId w:val="9"/>
              </w:numPr>
              <w:spacing w:after="160" w:line="278" w:lineRule="auto"/>
              <w:ind w:left="0" w:firstLine="0"/>
              <w:jc w:val="center"/>
              <w:rPr>
                <w:rFonts w:ascii="仿宋_GB2312" w:hAnsi="Times New Roman" w:eastAsia="仿宋_GB2312" w:cs="Times New Roman"/>
                <w:sz w:val="20"/>
                <w:szCs w:val="21"/>
                <w:lang w:bidi="ar"/>
              </w:rPr>
            </w:pPr>
          </w:p>
        </w:tc>
        <w:tc>
          <w:tcPr>
            <w:tcW w:w="451" w:type="pct"/>
            <w:vAlign w:val="center"/>
          </w:tcPr>
          <w:p w14:paraId="7E6C5F37">
            <w:pPr>
              <w:spacing w:after="160" w:line="278" w:lineRule="auto"/>
              <w:jc w:val="center"/>
              <w:rPr>
                <w:rFonts w:ascii="仿宋_GB2312" w:hAnsi="Times New Roman" w:eastAsia="仿宋_GB2312"/>
                <w:kern w:val="0"/>
                <w:sz w:val="20"/>
                <w:szCs w:val="21"/>
                <w:lang w:bidi="ar"/>
              </w:rPr>
            </w:pPr>
            <w:r>
              <w:rPr>
                <w:rFonts w:hint="eastAsia" w:ascii="仿宋_GB2312" w:hAnsi="Times New Roman" w:eastAsia="仿宋_GB2312"/>
                <w:kern w:val="0"/>
                <w:sz w:val="20"/>
                <w:szCs w:val="21"/>
                <w:lang w:bidi="ar"/>
              </w:rPr>
              <w:t>烤肠</w:t>
            </w:r>
          </w:p>
        </w:tc>
        <w:tc>
          <w:tcPr>
            <w:tcW w:w="539" w:type="pct"/>
            <w:vAlign w:val="center"/>
          </w:tcPr>
          <w:p w14:paraId="0642CCBD">
            <w:pPr>
              <w:spacing w:after="160" w:line="278" w:lineRule="auto"/>
              <w:jc w:val="left"/>
              <w:rPr>
                <w:rFonts w:ascii="仿宋_GB2312" w:hAnsi="Times New Roman" w:eastAsia="仿宋_GB2312"/>
                <w:kern w:val="0"/>
                <w:sz w:val="20"/>
                <w:szCs w:val="21"/>
                <w:lang w:bidi="ar"/>
              </w:rPr>
            </w:pPr>
            <w:r>
              <w:rPr>
                <w:rFonts w:hint="eastAsia" w:ascii="仿宋_GB2312" w:hAnsi="Times New Roman" w:eastAsia="仿宋_GB2312"/>
                <w:kern w:val="0"/>
                <w:sz w:val="20"/>
                <w:szCs w:val="21"/>
                <w:lang w:bidi="ar"/>
              </w:rPr>
              <w:t>碱性橙</w:t>
            </w:r>
            <w:r>
              <w:rPr>
                <w:rFonts w:ascii="仿宋_GB2312" w:hAnsi="Times New Roman" w:eastAsia="仿宋_GB2312"/>
                <w:kern w:val="0"/>
                <w:sz w:val="20"/>
                <w:szCs w:val="21"/>
                <w:lang w:bidi="ar"/>
              </w:rPr>
              <w:t>2</w:t>
            </w:r>
            <w:r>
              <w:rPr>
                <w:rFonts w:hint="eastAsia" w:ascii="仿宋_GB2312" w:hAnsi="Times New Roman" w:eastAsia="仿宋_GB2312"/>
                <w:kern w:val="0"/>
                <w:sz w:val="20"/>
                <w:szCs w:val="21"/>
                <w:lang w:bidi="ar"/>
              </w:rPr>
              <w:t>、碱性橙</w:t>
            </w:r>
            <w:r>
              <w:rPr>
                <w:rFonts w:ascii="仿宋_GB2312" w:hAnsi="Times New Roman" w:eastAsia="仿宋_GB2312"/>
                <w:kern w:val="0"/>
                <w:sz w:val="20"/>
                <w:szCs w:val="21"/>
                <w:lang w:bidi="ar"/>
              </w:rPr>
              <w:t>21</w:t>
            </w:r>
            <w:r>
              <w:rPr>
                <w:rFonts w:hint="eastAsia" w:ascii="仿宋_GB2312" w:hAnsi="Times New Roman" w:eastAsia="仿宋_GB2312"/>
                <w:kern w:val="0"/>
                <w:sz w:val="20"/>
                <w:szCs w:val="21"/>
                <w:lang w:bidi="ar"/>
              </w:rPr>
              <w:t>、碱性橙</w:t>
            </w:r>
            <w:r>
              <w:rPr>
                <w:rFonts w:ascii="仿宋_GB2312" w:hAnsi="Times New Roman" w:eastAsia="仿宋_GB2312"/>
                <w:kern w:val="0"/>
                <w:sz w:val="20"/>
                <w:szCs w:val="21"/>
                <w:lang w:bidi="ar"/>
              </w:rPr>
              <w:t>22</w:t>
            </w:r>
            <w:r>
              <w:rPr>
                <w:rFonts w:hint="eastAsia" w:ascii="仿宋_GB2312" w:hAnsi="Times New Roman" w:eastAsia="仿宋_GB2312"/>
                <w:kern w:val="0"/>
                <w:sz w:val="20"/>
                <w:szCs w:val="21"/>
                <w:lang w:bidi="ar"/>
              </w:rPr>
              <w:t>、碱性嫩黄、罗丹明</w:t>
            </w:r>
            <w:r>
              <w:rPr>
                <w:rFonts w:ascii="仿宋_GB2312" w:hAnsi="Times New Roman" w:eastAsia="仿宋_GB2312"/>
                <w:kern w:val="0"/>
                <w:sz w:val="20"/>
                <w:szCs w:val="21"/>
                <w:lang w:bidi="ar"/>
              </w:rPr>
              <w:t>B</w:t>
            </w:r>
            <w:r>
              <w:rPr>
                <w:rFonts w:hint="eastAsia" w:ascii="仿宋_GB2312" w:hAnsi="Times New Roman" w:eastAsia="仿宋_GB2312"/>
                <w:kern w:val="0"/>
                <w:sz w:val="20"/>
                <w:szCs w:val="21"/>
                <w:lang w:bidi="ar"/>
              </w:rPr>
              <w:t>、酸性橙</w:t>
            </w:r>
            <w:r>
              <w:rPr>
                <w:rFonts w:ascii="仿宋_GB2312" w:hAnsi="Times New Roman" w:eastAsia="仿宋_GB2312"/>
                <w:kern w:val="0"/>
                <w:sz w:val="20"/>
                <w:szCs w:val="21"/>
                <w:lang w:bidi="ar"/>
              </w:rPr>
              <w:t>II</w:t>
            </w:r>
            <w:r>
              <w:rPr>
                <w:rFonts w:hint="eastAsia" w:ascii="仿宋_GB2312" w:hAnsi="Times New Roman" w:eastAsia="仿宋_GB2312"/>
                <w:kern w:val="0"/>
                <w:sz w:val="20"/>
                <w:szCs w:val="21"/>
                <w:lang w:bidi="ar"/>
              </w:rPr>
              <w:t>、红</w:t>
            </w:r>
            <w:r>
              <w:rPr>
                <w:rFonts w:ascii="仿宋_GB2312" w:hAnsi="Times New Roman" w:eastAsia="仿宋_GB2312"/>
                <w:kern w:val="0"/>
                <w:sz w:val="20"/>
                <w:szCs w:val="21"/>
                <w:lang w:bidi="ar"/>
              </w:rPr>
              <w:t>2G</w:t>
            </w:r>
            <w:r>
              <w:rPr>
                <w:rFonts w:hint="eastAsia" w:ascii="仿宋_GB2312" w:hAnsi="Times New Roman" w:eastAsia="仿宋_GB2312"/>
                <w:kern w:val="0"/>
                <w:sz w:val="20"/>
                <w:szCs w:val="21"/>
                <w:lang w:bidi="ar"/>
              </w:rPr>
              <w:t>、防腐剂</w:t>
            </w:r>
            <w:r>
              <w:rPr>
                <w:rFonts w:ascii="仿宋_GB2312" w:hAnsi="Times New Roman" w:eastAsia="仿宋_GB2312"/>
                <w:kern w:val="0"/>
                <w:sz w:val="20"/>
                <w:szCs w:val="21"/>
                <w:vertAlign w:val="superscript"/>
                <w:lang w:bidi="ar"/>
              </w:rPr>
              <w:t>[1]</w:t>
            </w:r>
            <w:r>
              <w:rPr>
                <w:rFonts w:hint="eastAsia" w:ascii="仿宋_GB2312" w:hAnsi="Times New Roman" w:eastAsia="仿宋_GB2312"/>
                <w:kern w:val="0"/>
                <w:sz w:val="20"/>
                <w:szCs w:val="21"/>
                <w:lang w:bidi="ar"/>
              </w:rPr>
              <w:t>、着色剂</w:t>
            </w:r>
            <w:r>
              <w:rPr>
                <w:rFonts w:ascii="仿宋_GB2312" w:hAnsi="Times New Roman" w:eastAsia="仿宋_GB2312"/>
                <w:kern w:val="0"/>
                <w:sz w:val="20"/>
                <w:szCs w:val="21"/>
                <w:vertAlign w:val="superscript"/>
                <w:lang w:bidi="ar"/>
              </w:rPr>
              <w:t>[2]</w:t>
            </w:r>
            <w:r>
              <w:rPr>
                <w:rFonts w:hint="eastAsia" w:ascii="仿宋_GB2312" w:hAnsi="Times New Roman" w:eastAsia="仿宋_GB2312"/>
                <w:kern w:val="0"/>
                <w:sz w:val="20"/>
                <w:szCs w:val="21"/>
                <w:lang w:bidi="ar"/>
              </w:rPr>
              <w:t>、抗氧化剂</w:t>
            </w:r>
            <w:r>
              <w:rPr>
                <w:rFonts w:ascii="仿宋_GB2312" w:hAnsi="Times New Roman" w:eastAsia="仿宋_GB2312"/>
                <w:kern w:val="0"/>
                <w:sz w:val="20"/>
                <w:szCs w:val="21"/>
                <w:vertAlign w:val="superscript"/>
                <w:lang w:bidi="ar"/>
              </w:rPr>
              <w:t>[3]</w:t>
            </w:r>
            <w:r>
              <w:rPr>
                <w:rFonts w:hint="eastAsia" w:ascii="仿宋_GB2312" w:hAnsi="Times New Roman" w:eastAsia="仿宋_GB2312"/>
                <w:kern w:val="0"/>
                <w:sz w:val="20"/>
                <w:szCs w:val="21"/>
                <w:lang w:bidi="ar"/>
              </w:rPr>
              <w:t>、亚硝酸钠、氯丙醇酯</w:t>
            </w:r>
            <w:r>
              <w:rPr>
                <w:rFonts w:ascii="仿宋_GB2312" w:hAnsi="Times New Roman" w:eastAsia="仿宋_GB2312"/>
                <w:kern w:val="0"/>
                <w:sz w:val="20"/>
                <w:szCs w:val="21"/>
                <w:vertAlign w:val="superscript"/>
                <w:lang w:bidi="ar"/>
              </w:rPr>
              <w:t>[4]</w:t>
            </w:r>
            <w:r>
              <w:rPr>
                <w:rFonts w:hint="eastAsia" w:ascii="仿宋_GB2312" w:hAnsi="Times New Roman" w:eastAsia="仿宋_GB2312"/>
                <w:kern w:val="0"/>
                <w:sz w:val="20"/>
                <w:szCs w:val="21"/>
                <w:lang w:bidi="ar"/>
              </w:rPr>
              <w:t>、缩水甘油酯、亚硝胺</w:t>
            </w:r>
            <w:r>
              <w:rPr>
                <w:rFonts w:ascii="仿宋_GB2312" w:hAnsi="Times New Roman" w:eastAsia="仿宋_GB2312"/>
                <w:kern w:val="0"/>
                <w:sz w:val="20"/>
                <w:szCs w:val="21"/>
                <w:vertAlign w:val="superscript"/>
                <w:lang w:bidi="ar"/>
              </w:rPr>
              <w:t>[5]</w:t>
            </w:r>
            <w:r>
              <w:rPr>
                <w:rFonts w:hint="eastAsia" w:ascii="仿宋_GB2312" w:hAnsi="Times New Roman" w:eastAsia="仿宋_GB2312"/>
                <w:kern w:val="0"/>
                <w:sz w:val="20"/>
                <w:szCs w:val="21"/>
                <w:lang w:bidi="ar"/>
              </w:rPr>
              <w:t>、丙烯酰胺、脂肪</w:t>
            </w:r>
          </w:p>
        </w:tc>
        <w:tc>
          <w:tcPr>
            <w:tcW w:w="176" w:type="pct"/>
            <w:vAlign w:val="center"/>
          </w:tcPr>
          <w:p w14:paraId="791783BA">
            <w:pPr>
              <w:spacing w:after="160" w:line="278" w:lineRule="auto"/>
              <w:rPr>
                <w:rFonts w:ascii="仿宋_GB2312" w:hAnsi="Times New Roman" w:eastAsia="仿宋_GB2312"/>
                <w:kern w:val="0"/>
                <w:sz w:val="20"/>
                <w:szCs w:val="21"/>
              </w:rPr>
            </w:pPr>
          </w:p>
        </w:tc>
        <w:tc>
          <w:tcPr>
            <w:tcW w:w="176" w:type="pct"/>
            <w:vAlign w:val="center"/>
          </w:tcPr>
          <w:p w14:paraId="5BAEBDD6">
            <w:pPr>
              <w:spacing w:after="160" w:line="278" w:lineRule="auto"/>
              <w:jc w:val="center"/>
              <w:rPr>
                <w:rFonts w:ascii="仿宋_GB2312" w:hAnsi="Times New Roman" w:eastAsia="仿宋_GB2312"/>
                <w:kern w:val="0"/>
                <w:sz w:val="20"/>
                <w:szCs w:val="21"/>
              </w:rPr>
            </w:pPr>
          </w:p>
        </w:tc>
        <w:tc>
          <w:tcPr>
            <w:tcW w:w="176" w:type="pct"/>
            <w:vAlign w:val="center"/>
          </w:tcPr>
          <w:p w14:paraId="6954D169">
            <w:pPr>
              <w:spacing w:after="160" w:line="278" w:lineRule="auto"/>
              <w:jc w:val="center"/>
              <w:rPr>
                <w:rFonts w:ascii="仿宋_GB2312" w:hAnsi="Times New Roman" w:eastAsia="仿宋_GB2312"/>
                <w:kern w:val="0"/>
                <w:sz w:val="20"/>
                <w:szCs w:val="21"/>
              </w:rPr>
            </w:pPr>
            <w:r>
              <w:rPr>
                <w:rFonts w:hint="eastAsia" w:ascii="仿宋_GB2312" w:hAnsi="Times New Roman" w:eastAsia="仿宋_GB2312"/>
                <w:kern w:val="0"/>
                <w:sz w:val="20"/>
                <w:szCs w:val="21"/>
                <w:lang w:bidi="ar"/>
              </w:rPr>
              <w:t>√</w:t>
            </w:r>
          </w:p>
        </w:tc>
        <w:tc>
          <w:tcPr>
            <w:tcW w:w="176" w:type="pct"/>
            <w:vAlign w:val="center"/>
          </w:tcPr>
          <w:p w14:paraId="0C6EDD08">
            <w:pPr>
              <w:spacing w:after="160" w:line="278" w:lineRule="auto"/>
              <w:jc w:val="center"/>
              <w:rPr>
                <w:rFonts w:ascii="仿宋_GB2312" w:hAnsi="Times New Roman" w:eastAsia="仿宋_GB2312"/>
                <w:kern w:val="0"/>
                <w:sz w:val="20"/>
                <w:szCs w:val="21"/>
              </w:rPr>
            </w:pPr>
            <w:r>
              <w:rPr>
                <w:rFonts w:hint="eastAsia" w:ascii="仿宋_GB2312" w:hAnsi="Times New Roman" w:eastAsia="仿宋_GB2312"/>
                <w:kern w:val="0"/>
                <w:sz w:val="20"/>
                <w:szCs w:val="21"/>
                <w:lang w:bidi="ar"/>
              </w:rPr>
              <w:t>√</w:t>
            </w:r>
          </w:p>
        </w:tc>
        <w:tc>
          <w:tcPr>
            <w:tcW w:w="176" w:type="pct"/>
            <w:vAlign w:val="center"/>
          </w:tcPr>
          <w:p w14:paraId="1362D88C">
            <w:pPr>
              <w:spacing w:after="160" w:line="278" w:lineRule="auto"/>
              <w:jc w:val="center"/>
              <w:rPr>
                <w:rFonts w:ascii="仿宋_GB2312" w:hAnsi="Times New Roman" w:eastAsia="仿宋_GB2312"/>
                <w:kern w:val="0"/>
                <w:sz w:val="20"/>
                <w:szCs w:val="21"/>
              </w:rPr>
            </w:pPr>
            <w:r>
              <w:rPr>
                <w:rFonts w:hint="eastAsia" w:ascii="仿宋_GB2312" w:hAnsi="Times New Roman" w:eastAsia="仿宋_GB2312"/>
                <w:kern w:val="0"/>
                <w:sz w:val="20"/>
                <w:szCs w:val="21"/>
                <w:lang w:bidi="ar"/>
              </w:rPr>
              <w:t xml:space="preserve"> </w:t>
            </w:r>
          </w:p>
        </w:tc>
        <w:tc>
          <w:tcPr>
            <w:tcW w:w="176" w:type="pct"/>
            <w:vAlign w:val="center"/>
          </w:tcPr>
          <w:p w14:paraId="32C3AD26">
            <w:pPr>
              <w:spacing w:after="160" w:line="278" w:lineRule="auto"/>
              <w:jc w:val="center"/>
              <w:rPr>
                <w:rFonts w:ascii="仿宋_GB2312" w:hAnsi="Times New Roman" w:eastAsia="仿宋_GB2312"/>
                <w:kern w:val="0"/>
                <w:sz w:val="20"/>
                <w:szCs w:val="21"/>
              </w:rPr>
            </w:pPr>
            <w:r>
              <w:rPr>
                <w:rFonts w:hint="eastAsia" w:ascii="仿宋_GB2312" w:hAnsi="Times New Roman" w:eastAsia="仿宋_GB2312"/>
                <w:kern w:val="0"/>
                <w:sz w:val="20"/>
                <w:szCs w:val="21"/>
                <w:lang w:bidi="ar"/>
              </w:rPr>
              <w:t>√</w:t>
            </w:r>
          </w:p>
        </w:tc>
        <w:tc>
          <w:tcPr>
            <w:tcW w:w="186" w:type="pct"/>
            <w:vAlign w:val="center"/>
          </w:tcPr>
          <w:p w14:paraId="157577CD">
            <w:pPr>
              <w:spacing w:after="160" w:line="278" w:lineRule="auto"/>
              <w:jc w:val="center"/>
              <w:rPr>
                <w:rFonts w:ascii="仿宋_GB2312" w:hAnsi="Times New Roman" w:eastAsia="仿宋_GB2312"/>
                <w:kern w:val="0"/>
                <w:sz w:val="20"/>
                <w:szCs w:val="21"/>
              </w:rPr>
            </w:pPr>
          </w:p>
        </w:tc>
        <w:tc>
          <w:tcPr>
            <w:tcW w:w="295" w:type="pct"/>
            <w:vAlign w:val="center"/>
          </w:tcPr>
          <w:p w14:paraId="3DBC582E">
            <w:pPr>
              <w:spacing w:after="160" w:line="278" w:lineRule="auto"/>
              <w:jc w:val="center"/>
              <w:rPr>
                <w:rFonts w:ascii="仿宋_GB2312" w:hAnsi="Times New Roman" w:eastAsia="仿宋_GB2312"/>
                <w:kern w:val="0"/>
                <w:sz w:val="20"/>
                <w:szCs w:val="21"/>
              </w:rPr>
            </w:pPr>
            <w:r>
              <w:rPr>
                <w:rFonts w:hint="eastAsia" w:ascii="仿宋_GB2312" w:hAnsi="Times New Roman" w:eastAsia="仿宋_GB2312"/>
                <w:kern w:val="0"/>
                <w:sz w:val="20"/>
                <w:szCs w:val="21"/>
                <w:lang w:bidi="ar"/>
              </w:rPr>
              <w:t>3</w:t>
            </w:r>
          </w:p>
        </w:tc>
        <w:tc>
          <w:tcPr>
            <w:tcW w:w="1171" w:type="pct"/>
            <w:vAlign w:val="center"/>
          </w:tcPr>
          <w:p w14:paraId="6C9384E7">
            <w:pPr>
              <w:spacing w:after="160" w:line="278" w:lineRule="auto"/>
              <w:jc w:val="left"/>
              <w:rPr>
                <w:rFonts w:ascii="仿宋_GB2312" w:hAnsi="Times New Roman" w:eastAsia="仿宋_GB2312"/>
                <w:kern w:val="0"/>
                <w:sz w:val="20"/>
                <w:szCs w:val="21"/>
              </w:rPr>
            </w:pPr>
            <w:r>
              <w:rPr>
                <w:rFonts w:hint="eastAsia" w:ascii="仿宋_GB2312" w:hAnsi="Times New Roman" w:eastAsia="仿宋_GB2312"/>
                <w:kern w:val="0"/>
                <w:sz w:val="20"/>
                <w:szCs w:val="21"/>
                <w:lang w:bidi="ar"/>
              </w:rPr>
              <w:t>采集现制现售的烤肠，重点关注学校周边区域。</w:t>
            </w:r>
          </w:p>
        </w:tc>
        <w:tc>
          <w:tcPr>
            <w:tcW w:w="775" w:type="pct"/>
            <w:vAlign w:val="center"/>
          </w:tcPr>
          <w:p w14:paraId="02578B27">
            <w:pPr>
              <w:spacing w:after="160" w:line="278" w:lineRule="auto"/>
              <w:jc w:val="left"/>
              <w:rPr>
                <w:rFonts w:ascii="仿宋_GB2312" w:hAnsi="Times New Roman" w:eastAsia="仿宋_GB2312"/>
                <w:kern w:val="0"/>
                <w:sz w:val="20"/>
                <w:szCs w:val="21"/>
              </w:rPr>
            </w:pPr>
            <w:r>
              <w:rPr>
                <w:rFonts w:hint="eastAsia" w:ascii="仿宋_GB2312" w:hAnsi="Times New Roman" w:eastAsia="仿宋_GB2312"/>
                <w:kern w:val="0"/>
                <w:sz w:val="20"/>
                <w:szCs w:val="21"/>
                <w:lang w:bidi="ar"/>
              </w:rPr>
              <w:t>送省疾控中心检测。</w:t>
            </w:r>
          </w:p>
        </w:tc>
        <w:tc>
          <w:tcPr>
            <w:tcW w:w="365" w:type="pct"/>
            <w:vAlign w:val="center"/>
          </w:tcPr>
          <w:p w14:paraId="70BD6323">
            <w:pPr>
              <w:spacing w:after="160" w:line="278" w:lineRule="auto"/>
              <w:jc w:val="center"/>
              <w:rPr>
                <w:rFonts w:ascii="仿宋_GB2312" w:hAnsi="Times New Roman" w:eastAsia="仿宋_GB2312"/>
                <w:kern w:val="0"/>
                <w:sz w:val="20"/>
                <w:szCs w:val="21"/>
              </w:rPr>
            </w:pPr>
            <w:r>
              <w:rPr>
                <w:rFonts w:hint="eastAsia" w:ascii="仿宋_GB2312" w:hAnsi="Times New Roman" w:eastAsia="仿宋_GB2312"/>
                <w:kern w:val="0"/>
                <w:sz w:val="20"/>
                <w:szCs w:val="21"/>
              </w:rPr>
              <w:t>6月</w:t>
            </w:r>
            <w:r>
              <w:rPr>
                <w:rFonts w:ascii="仿宋_GB2312" w:hAnsi="Times New Roman" w:eastAsia="仿宋_GB2312"/>
                <w:kern w:val="0"/>
                <w:sz w:val="20"/>
                <w:szCs w:val="21"/>
              </w:rPr>
              <w:t>20</w:t>
            </w:r>
            <w:r>
              <w:rPr>
                <w:rFonts w:hint="eastAsia" w:ascii="仿宋_GB2312" w:hAnsi="Times New Roman" w:eastAsia="仿宋_GB2312"/>
                <w:kern w:val="0"/>
                <w:sz w:val="20"/>
                <w:szCs w:val="21"/>
              </w:rPr>
              <w:t>日</w:t>
            </w:r>
          </w:p>
        </w:tc>
      </w:tr>
    </w:tbl>
    <w:p w14:paraId="2B21C706">
      <w:pPr>
        <w:numPr>
          <w:ilvl w:val="255"/>
          <w:numId w:val="0"/>
        </w:numPr>
        <w:adjustRightInd w:val="0"/>
        <w:snapToGrid w:val="0"/>
        <w:spacing w:line="360" w:lineRule="exact"/>
        <w:ind w:left="210" w:hanging="210" w:hangingChars="100"/>
        <w:jc w:val="lef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注：</w:t>
      </w:r>
    </w:p>
    <w:p w14:paraId="10329911">
      <w:pPr>
        <w:numPr>
          <w:ilvl w:val="255"/>
          <w:numId w:val="0"/>
        </w:numPr>
        <w:adjustRightInd w:val="0"/>
        <w:snapToGrid w:val="0"/>
        <w:spacing w:line="360" w:lineRule="exact"/>
        <w:ind w:left="210" w:hanging="210" w:hangingChars="100"/>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w:t>
      </w:r>
      <w:r>
        <w:rPr>
          <w:rFonts w:hint="eastAsia" w:ascii="楷体_GB2312" w:hAnsi="Times New Roman" w:eastAsia="楷体_GB2312" w:cs="Times New Roman"/>
          <w:spacing w:val="-4"/>
          <w:szCs w:val="21"/>
          <w:lang w:bidi="ar"/>
        </w:rPr>
        <w:t>防腐剂包括丙酸、苯甲酸、山梨酸、脱氢乙酸、对羟基苯甲酸甲酯、对羟基苯甲酸乙酯、对羟基苯甲酸丙酯、对羟基苯甲酸异丙酯、对羟基苯甲酸丁</w:t>
      </w:r>
      <w:r>
        <w:rPr>
          <w:rFonts w:hint="eastAsia" w:ascii="楷体_GB2312" w:hAnsi="Times New Roman" w:eastAsia="楷体_GB2312" w:cs="Times New Roman"/>
          <w:szCs w:val="21"/>
          <w:lang w:bidi="ar"/>
        </w:rPr>
        <w:t>酯、对羟基苯甲酸异丁酯、富马酸二甲酯、富马酸二乙酯，其中前</w:t>
      </w:r>
      <w:r>
        <w:rPr>
          <w:rFonts w:ascii="楷体_GB2312" w:hAnsi="Times New Roman" w:eastAsia="楷体_GB2312" w:cs="Times New Roman"/>
          <w:szCs w:val="21"/>
          <w:lang w:bidi="ar"/>
        </w:rPr>
        <w:t>6</w:t>
      </w:r>
      <w:r>
        <w:rPr>
          <w:rFonts w:hint="eastAsia" w:ascii="楷体_GB2312" w:hAnsi="Times New Roman" w:eastAsia="楷体_GB2312" w:cs="Times New Roman"/>
          <w:szCs w:val="21"/>
          <w:lang w:bidi="ar"/>
        </w:rPr>
        <w:t>种是</w:t>
      </w:r>
      <w:r>
        <w:rPr>
          <w:rFonts w:ascii="楷体_GB2312" w:hAnsi="Times New Roman" w:eastAsia="楷体_GB2312" w:cs="Times New Roman"/>
          <w:szCs w:val="21"/>
          <w:lang w:bidi="ar"/>
        </w:rPr>
        <w:t>GB 2760-2024</w:t>
      </w:r>
      <w:r>
        <w:rPr>
          <w:rFonts w:hint="eastAsia" w:ascii="楷体_GB2312" w:hAnsi="Times New Roman" w:eastAsia="楷体_GB2312" w:cs="Times New Roman"/>
          <w:szCs w:val="21"/>
          <w:lang w:bidi="ar"/>
        </w:rPr>
        <w:t>允许使用的，后</w:t>
      </w:r>
      <w:r>
        <w:rPr>
          <w:rFonts w:ascii="楷体_GB2312" w:hAnsi="Times New Roman" w:eastAsia="楷体_GB2312" w:cs="Times New Roman"/>
          <w:szCs w:val="21"/>
          <w:lang w:bidi="ar"/>
        </w:rPr>
        <w:t>6</w:t>
      </w:r>
      <w:r>
        <w:rPr>
          <w:rFonts w:hint="eastAsia" w:ascii="楷体_GB2312" w:hAnsi="Times New Roman" w:eastAsia="楷体_GB2312" w:cs="Times New Roman"/>
          <w:szCs w:val="21"/>
          <w:lang w:bidi="ar"/>
        </w:rPr>
        <w:t>种是</w:t>
      </w:r>
      <w:r>
        <w:rPr>
          <w:rFonts w:ascii="楷体_GB2312" w:hAnsi="Times New Roman" w:eastAsia="楷体_GB2312" w:cs="Times New Roman"/>
          <w:szCs w:val="21"/>
          <w:lang w:bidi="ar"/>
        </w:rPr>
        <w:t>GB 2760-2024</w:t>
      </w:r>
      <w:r>
        <w:rPr>
          <w:rFonts w:hint="eastAsia" w:ascii="楷体_GB2312" w:hAnsi="Times New Roman" w:eastAsia="楷体_GB2312" w:cs="Times New Roman"/>
          <w:szCs w:val="21"/>
          <w:lang w:bidi="ar"/>
        </w:rPr>
        <w:t>不允许使用的。</w:t>
      </w:r>
    </w:p>
    <w:p w14:paraId="661A2E2F">
      <w:pPr>
        <w:numPr>
          <w:ilvl w:val="255"/>
          <w:numId w:val="0"/>
        </w:numPr>
        <w:adjustRightInd w:val="0"/>
        <w:snapToGrid w:val="0"/>
        <w:spacing w:line="36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2.着色剂包括柠檬黄、新红、苋菜红、靛蓝、胭脂红、日落黄、诱惑红、亮蓝、酸性红、喹啉黄、赤藓红。</w:t>
      </w:r>
    </w:p>
    <w:p w14:paraId="393E5BE3">
      <w:pPr>
        <w:numPr>
          <w:ilvl w:val="255"/>
          <w:numId w:val="0"/>
        </w:numPr>
        <w:adjustRightInd w:val="0"/>
        <w:snapToGrid w:val="0"/>
        <w:spacing w:line="36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3.抗氧化剂包括叔丁基对羟基茴香醚（</w:t>
      </w:r>
      <w:r>
        <w:rPr>
          <w:rFonts w:ascii="楷体_GB2312" w:hAnsi="Times New Roman" w:eastAsia="楷体_GB2312" w:cs="Times New Roman"/>
          <w:szCs w:val="21"/>
          <w:lang w:bidi="ar"/>
        </w:rPr>
        <w:t>BHA</w:t>
      </w:r>
      <w:r>
        <w:rPr>
          <w:rFonts w:hint="eastAsia" w:ascii="楷体_GB2312" w:hAnsi="Times New Roman" w:eastAsia="楷体_GB2312" w:cs="Times New Roman"/>
          <w:szCs w:val="21"/>
          <w:lang w:bidi="ar"/>
        </w:rPr>
        <w:t>）、</w:t>
      </w:r>
      <w:r>
        <w:rPr>
          <w:rFonts w:ascii="楷体_GB2312" w:hAnsi="Times New Roman" w:eastAsia="楷体_GB2312" w:cs="Times New Roman"/>
          <w:szCs w:val="21"/>
          <w:lang w:bidi="ar"/>
        </w:rPr>
        <w:t>2</w:t>
      </w:r>
      <w:r>
        <w:rPr>
          <w:rFonts w:hint="eastAsia" w:ascii="楷体_GB2312" w:hAnsi="Times New Roman" w:eastAsia="楷体_GB2312" w:cs="Times New Roman"/>
          <w:szCs w:val="21"/>
          <w:lang w:bidi="ar"/>
        </w:rPr>
        <w:t>，</w:t>
      </w:r>
      <w:r>
        <w:rPr>
          <w:rFonts w:ascii="楷体_GB2312" w:hAnsi="Times New Roman" w:eastAsia="楷体_GB2312" w:cs="Times New Roman"/>
          <w:szCs w:val="21"/>
          <w:lang w:bidi="ar"/>
        </w:rPr>
        <w:t>6-</w:t>
      </w:r>
      <w:r>
        <w:rPr>
          <w:rFonts w:hint="eastAsia" w:ascii="楷体_GB2312" w:hAnsi="Times New Roman" w:eastAsia="楷体_GB2312" w:cs="Times New Roman"/>
          <w:szCs w:val="21"/>
          <w:lang w:bidi="ar"/>
        </w:rPr>
        <w:t>二叔丁基对甲基苯酚（</w:t>
      </w:r>
      <w:r>
        <w:rPr>
          <w:rFonts w:ascii="楷体_GB2312" w:hAnsi="Times New Roman" w:eastAsia="楷体_GB2312" w:cs="Times New Roman"/>
          <w:szCs w:val="21"/>
          <w:lang w:bidi="ar"/>
        </w:rPr>
        <w:t>BHT</w:t>
      </w:r>
      <w:r>
        <w:rPr>
          <w:rFonts w:hint="eastAsia" w:ascii="楷体_GB2312" w:hAnsi="Times New Roman" w:eastAsia="楷体_GB2312" w:cs="Times New Roman"/>
          <w:szCs w:val="21"/>
          <w:lang w:bidi="ar"/>
        </w:rPr>
        <w:t>）、叔丁基对苯二酚（</w:t>
      </w:r>
      <w:r>
        <w:rPr>
          <w:rFonts w:ascii="楷体_GB2312" w:hAnsi="Times New Roman" w:eastAsia="楷体_GB2312" w:cs="Times New Roman"/>
          <w:szCs w:val="21"/>
          <w:lang w:bidi="ar"/>
        </w:rPr>
        <w:t>TBHQ</w:t>
      </w:r>
      <w:r>
        <w:rPr>
          <w:rFonts w:hint="eastAsia" w:ascii="楷体_GB2312" w:hAnsi="Times New Roman" w:eastAsia="楷体_GB2312" w:cs="Times New Roman"/>
          <w:szCs w:val="21"/>
          <w:lang w:bidi="ar"/>
        </w:rPr>
        <w:t>）、</w:t>
      </w:r>
      <w:r>
        <w:rPr>
          <w:rFonts w:ascii="楷体_GB2312" w:hAnsi="Times New Roman" w:eastAsia="楷体_GB2312" w:cs="Times New Roman"/>
          <w:szCs w:val="21"/>
          <w:lang w:bidi="ar"/>
        </w:rPr>
        <w:t>2,6-</w:t>
      </w:r>
      <w:r>
        <w:rPr>
          <w:rFonts w:hint="eastAsia" w:ascii="楷体_GB2312" w:hAnsi="Times New Roman" w:eastAsia="楷体_GB2312" w:cs="Times New Roman"/>
          <w:szCs w:val="21"/>
          <w:lang w:bidi="ar"/>
        </w:rPr>
        <w:t>二叔丁基</w:t>
      </w:r>
      <w:r>
        <w:rPr>
          <w:rFonts w:ascii="楷体_GB2312" w:hAnsi="Times New Roman" w:eastAsia="楷体_GB2312" w:cs="Times New Roman"/>
          <w:szCs w:val="21"/>
          <w:lang w:bidi="ar"/>
        </w:rPr>
        <w:t>-4-</w:t>
      </w:r>
      <w:r>
        <w:rPr>
          <w:rFonts w:hint="eastAsia" w:ascii="楷体_GB2312" w:hAnsi="Times New Roman" w:eastAsia="楷体_GB2312" w:cs="Times New Roman"/>
          <w:szCs w:val="21"/>
          <w:lang w:bidi="ar"/>
        </w:rPr>
        <w:t>羟甲基苯酚（</w:t>
      </w:r>
      <w:r>
        <w:rPr>
          <w:rFonts w:ascii="楷体_GB2312" w:hAnsi="Times New Roman" w:eastAsia="楷体_GB2312" w:cs="Times New Roman"/>
          <w:szCs w:val="21"/>
          <w:lang w:bidi="ar"/>
        </w:rPr>
        <w:t>lonox-100</w:t>
      </w:r>
      <w:r>
        <w:rPr>
          <w:rFonts w:hint="eastAsia" w:ascii="楷体_GB2312" w:hAnsi="Times New Roman" w:eastAsia="楷体_GB2312" w:cs="Times New Roman"/>
          <w:szCs w:val="21"/>
          <w:lang w:bidi="ar"/>
        </w:rPr>
        <w:t>）。</w:t>
      </w:r>
    </w:p>
    <w:p w14:paraId="175C605D">
      <w:pPr>
        <w:numPr>
          <w:ilvl w:val="255"/>
          <w:numId w:val="0"/>
        </w:numPr>
        <w:adjustRightInd w:val="0"/>
        <w:snapToGrid w:val="0"/>
        <w:spacing w:line="36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4.氯丙醇酯包括</w:t>
      </w:r>
      <w:r>
        <w:rPr>
          <w:rFonts w:ascii="楷体_GB2312" w:hAnsi="Times New Roman" w:eastAsia="楷体_GB2312" w:cs="Times New Roman"/>
          <w:szCs w:val="21"/>
          <w:lang w:bidi="ar"/>
        </w:rPr>
        <w:t>3-</w:t>
      </w:r>
      <w:r>
        <w:rPr>
          <w:rFonts w:hint="eastAsia" w:ascii="楷体_GB2312" w:hAnsi="Times New Roman" w:eastAsia="楷体_GB2312" w:cs="Times New Roman"/>
          <w:szCs w:val="21"/>
          <w:lang w:bidi="ar"/>
        </w:rPr>
        <w:t>氯</w:t>
      </w:r>
      <w:r>
        <w:rPr>
          <w:rFonts w:ascii="楷体_GB2312" w:hAnsi="Times New Roman" w:eastAsia="楷体_GB2312" w:cs="Times New Roman"/>
          <w:szCs w:val="21"/>
          <w:lang w:bidi="ar"/>
        </w:rPr>
        <w:t>-1,2-</w:t>
      </w:r>
      <w:r>
        <w:rPr>
          <w:rFonts w:hint="eastAsia" w:ascii="楷体_GB2312" w:hAnsi="Times New Roman" w:eastAsia="楷体_GB2312" w:cs="Times New Roman"/>
          <w:szCs w:val="21"/>
          <w:lang w:bidi="ar"/>
        </w:rPr>
        <w:t>丙二醇脂肪酸酯（</w:t>
      </w:r>
      <w:r>
        <w:rPr>
          <w:rFonts w:ascii="楷体_GB2312" w:hAnsi="Times New Roman" w:eastAsia="楷体_GB2312" w:cs="Times New Roman"/>
          <w:szCs w:val="21"/>
          <w:lang w:bidi="ar"/>
        </w:rPr>
        <w:t>3-MCPDE</w:t>
      </w:r>
      <w:r>
        <w:rPr>
          <w:rFonts w:hint="eastAsia" w:ascii="楷体_GB2312" w:hAnsi="Times New Roman" w:eastAsia="楷体_GB2312" w:cs="Times New Roman"/>
          <w:szCs w:val="21"/>
          <w:lang w:bidi="ar"/>
        </w:rPr>
        <w:t>）和</w:t>
      </w:r>
      <w:r>
        <w:rPr>
          <w:rFonts w:ascii="楷体_GB2312" w:hAnsi="Times New Roman" w:eastAsia="楷体_GB2312" w:cs="Times New Roman"/>
          <w:szCs w:val="21"/>
          <w:lang w:bidi="ar"/>
        </w:rPr>
        <w:t>2-</w:t>
      </w:r>
      <w:r>
        <w:rPr>
          <w:rFonts w:hint="eastAsia" w:ascii="楷体_GB2312" w:hAnsi="Times New Roman" w:eastAsia="楷体_GB2312" w:cs="Times New Roman"/>
          <w:szCs w:val="21"/>
          <w:lang w:bidi="ar"/>
        </w:rPr>
        <w:t>氯</w:t>
      </w:r>
      <w:r>
        <w:rPr>
          <w:rFonts w:ascii="楷体_GB2312" w:hAnsi="Times New Roman" w:eastAsia="楷体_GB2312" w:cs="Times New Roman"/>
          <w:szCs w:val="21"/>
          <w:lang w:bidi="ar"/>
        </w:rPr>
        <w:t>-1,3-</w:t>
      </w:r>
      <w:r>
        <w:rPr>
          <w:rFonts w:hint="eastAsia" w:ascii="楷体_GB2312" w:hAnsi="Times New Roman" w:eastAsia="楷体_GB2312" w:cs="Times New Roman"/>
          <w:szCs w:val="21"/>
          <w:lang w:bidi="ar"/>
        </w:rPr>
        <w:t>丙二醇脂肪酸酯（</w:t>
      </w:r>
      <w:r>
        <w:rPr>
          <w:rFonts w:ascii="楷体_GB2312" w:hAnsi="Times New Roman" w:eastAsia="楷体_GB2312" w:cs="Times New Roman"/>
          <w:szCs w:val="21"/>
          <w:lang w:bidi="ar"/>
        </w:rPr>
        <w:t>2-MCPDE</w:t>
      </w:r>
      <w:r>
        <w:rPr>
          <w:rFonts w:hint="eastAsia" w:ascii="楷体_GB2312" w:hAnsi="Times New Roman" w:eastAsia="楷体_GB2312" w:cs="Times New Roman"/>
          <w:szCs w:val="21"/>
          <w:lang w:bidi="ar"/>
        </w:rPr>
        <w:t>）。</w:t>
      </w:r>
    </w:p>
    <w:p w14:paraId="3438F322">
      <w:pPr>
        <w:numPr>
          <w:ilvl w:val="255"/>
          <w:numId w:val="0"/>
        </w:numPr>
        <w:adjustRightInd w:val="0"/>
        <w:snapToGrid w:val="0"/>
        <w:spacing w:line="36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5.亚硝胺包括</w:t>
      </w:r>
      <w:r>
        <w:rPr>
          <w:rFonts w:ascii="楷体_GB2312" w:hAnsi="Times New Roman" w:eastAsia="楷体_GB2312" w:cs="Times New Roman"/>
          <w:szCs w:val="21"/>
          <w:lang w:bidi="ar"/>
        </w:rPr>
        <w:t>N-</w:t>
      </w:r>
      <w:r>
        <w:rPr>
          <w:rFonts w:hint="eastAsia" w:ascii="楷体_GB2312" w:hAnsi="Times New Roman" w:eastAsia="楷体_GB2312" w:cs="Times New Roman"/>
          <w:szCs w:val="21"/>
          <w:lang w:bidi="ar"/>
        </w:rPr>
        <w:t>二甲基亚硝胺（</w:t>
      </w:r>
      <w:r>
        <w:rPr>
          <w:rFonts w:ascii="楷体_GB2312" w:hAnsi="Times New Roman" w:eastAsia="楷体_GB2312" w:cs="Times New Roman"/>
          <w:szCs w:val="21"/>
          <w:lang w:bidi="ar"/>
        </w:rPr>
        <w:t>NDMA</w:t>
      </w:r>
      <w:r>
        <w:rPr>
          <w:rFonts w:hint="eastAsia" w:ascii="楷体_GB2312" w:hAnsi="Times New Roman" w:eastAsia="楷体_GB2312" w:cs="Times New Roman"/>
          <w:szCs w:val="21"/>
          <w:lang w:bidi="ar"/>
        </w:rPr>
        <w:t>）和</w:t>
      </w:r>
      <w:r>
        <w:rPr>
          <w:rFonts w:ascii="楷体_GB2312" w:hAnsi="Times New Roman" w:eastAsia="楷体_GB2312" w:cs="Times New Roman"/>
          <w:szCs w:val="21"/>
          <w:lang w:bidi="ar"/>
        </w:rPr>
        <w:t>N-</w:t>
      </w:r>
      <w:r>
        <w:rPr>
          <w:rFonts w:hint="eastAsia" w:ascii="楷体_GB2312" w:hAnsi="Times New Roman" w:eastAsia="楷体_GB2312" w:cs="Times New Roman"/>
          <w:szCs w:val="21"/>
          <w:lang w:bidi="ar"/>
        </w:rPr>
        <w:t>二乙基亚硝胺（</w:t>
      </w:r>
      <w:r>
        <w:rPr>
          <w:rFonts w:ascii="楷体_GB2312" w:hAnsi="Times New Roman" w:eastAsia="楷体_GB2312" w:cs="Times New Roman"/>
          <w:szCs w:val="21"/>
          <w:lang w:bidi="ar"/>
        </w:rPr>
        <w:t>NDEA</w:t>
      </w:r>
      <w:r>
        <w:rPr>
          <w:rFonts w:hint="eastAsia" w:ascii="楷体_GB2312" w:hAnsi="Times New Roman" w:eastAsia="楷体_GB2312" w:cs="Times New Roman"/>
          <w:szCs w:val="21"/>
          <w:lang w:bidi="ar"/>
        </w:rPr>
        <w:t>）。</w:t>
      </w:r>
      <w:bookmarkStart w:id="46" w:name="_Toc445976423"/>
      <w:r>
        <w:rPr>
          <w:rFonts w:hint="eastAsia" w:ascii="楷体_GB2312" w:hAnsi="Times New Roman" w:eastAsia="楷体_GB2312" w:cs="Times New Roman"/>
          <w:szCs w:val="21"/>
          <w:lang w:bidi="ar"/>
        </w:rPr>
        <w:br w:type="page"/>
      </w:r>
    </w:p>
    <w:p w14:paraId="5876ACE7">
      <w:pPr>
        <w:spacing w:after="160" w:line="278" w:lineRule="auto"/>
        <w:jc w:val="left"/>
        <w:outlineLvl w:val="3"/>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（三）联合监测</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
        <w:gridCol w:w="1275"/>
        <w:gridCol w:w="1523"/>
        <w:gridCol w:w="499"/>
        <w:gridCol w:w="499"/>
        <w:gridCol w:w="499"/>
        <w:gridCol w:w="499"/>
        <w:gridCol w:w="499"/>
        <w:gridCol w:w="499"/>
        <w:gridCol w:w="525"/>
        <w:gridCol w:w="835"/>
        <w:gridCol w:w="3304"/>
        <w:gridCol w:w="2187"/>
        <w:gridCol w:w="1031"/>
      </w:tblGrid>
      <w:tr w14:paraId="5AFB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53" w:type="pct"/>
            <w:vMerge w:val="restart"/>
            <w:vAlign w:val="center"/>
          </w:tcPr>
          <w:p w14:paraId="3D4962A5">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序号</w:t>
            </w:r>
          </w:p>
        </w:tc>
        <w:tc>
          <w:tcPr>
            <w:tcW w:w="452" w:type="pct"/>
            <w:vMerge w:val="restart"/>
            <w:vAlign w:val="center"/>
          </w:tcPr>
          <w:p w14:paraId="2A5034CA">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监测</w:t>
            </w:r>
          </w:p>
          <w:p w14:paraId="196437AE">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样品</w:t>
            </w:r>
          </w:p>
        </w:tc>
        <w:tc>
          <w:tcPr>
            <w:tcW w:w="540" w:type="pct"/>
            <w:vMerge w:val="restart"/>
            <w:vAlign w:val="center"/>
          </w:tcPr>
          <w:p w14:paraId="34790FFF">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监测</w:t>
            </w:r>
          </w:p>
          <w:p w14:paraId="77B53EF0">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项目</w:t>
            </w:r>
          </w:p>
        </w:tc>
        <w:tc>
          <w:tcPr>
            <w:tcW w:w="1247" w:type="pct"/>
            <w:gridSpan w:val="7"/>
            <w:vAlign w:val="center"/>
          </w:tcPr>
          <w:p w14:paraId="3C8FFA59">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采样环节</w:t>
            </w:r>
          </w:p>
        </w:tc>
        <w:tc>
          <w:tcPr>
            <w:tcW w:w="296" w:type="pct"/>
            <w:vMerge w:val="restart"/>
            <w:vAlign w:val="center"/>
          </w:tcPr>
          <w:p w14:paraId="70A52F89">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采样数量</w:t>
            </w:r>
            <w:r>
              <w:rPr>
                <w:rFonts w:ascii="黑体" w:hAnsi="黑体" w:eastAsia="黑体"/>
                <w:bCs/>
                <w:kern w:val="0"/>
                <w:sz w:val="20"/>
                <w:szCs w:val="21"/>
              </w:rPr>
              <w:t>(</w:t>
            </w:r>
            <w:r>
              <w:rPr>
                <w:rFonts w:hint="eastAsia" w:ascii="黑体" w:hAnsi="黑体" w:eastAsia="黑体"/>
                <w:bCs/>
                <w:kern w:val="0"/>
                <w:sz w:val="20"/>
                <w:szCs w:val="21"/>
              </w:rPr>
              <w:t>份</w:t>
            </w:r>
            <w:r>
              <w:rPr>
                <w:rFonts w:ascii="黑体" w:hAnsi="黑体" w:eastAsia="黑体"/>
                <w:bCs/>
                <w:kern w:val="0"/>
                <w:sz w:val="20"/>
                <w:szCs w:val="21"/>
              </w:rPr>
              <w:t>)</w:t>
            </w:r>
          </w:p>
        </w:tc>
        <w:tc>
          <w:tcPr>
            <w:tcW w:w="1171" w:type="pct"/>
            <w:vMerge w:val="restart"/>
            <w:vAlign w:val="center"/>
          </w:tcPr>
          <w:p w14:paraId="6662DC69">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采样</w:t>
            </w:r>
          </w:p>
          <w:p w14:paraId="6AAC2E2C">
            <w:pPr>
              <w:adjustRightInd w:val="0"/>
              <w:snapToGrid w:val="0"/>
              <w:jc w:val="center"/>
              <w:rPr>
                <w:rFonts w:ascii="黑体" w:hAnsi="黑体" w:eastAsia="黑体"/>
                <w:bCs/>
                <w:kern w:val="0"/>
                <w:sz w:val="20"/>
                <w:szCs w:val="21"/>
              </w:rPr>
            </w:pPr>
            <w:r>
              <w:rPr>
                <w:rFonts w:hint="eastAsia" w:ascii="黑体" w:hAnsi="黑体" w:eastAsia="黑体"/>
                <w:bCs/>
                <w:kern w:val="0"/>
                <w:sz w:val="20"/>
                <w:szCs w:val="21"/>
              </w:rPr>
              <w:t>要求</w:t>
            </w:r>
          </w:p>
        </w:tc>
        <w:tc>
          <w:tcPr>
            <w:tcW w:w="775" w:type="pct"/>
            <w:vMerge w:val="restart"/>
            <w:vAlign w:val="center"/>
          </w:tcPr>
          <w:p w14:paraId="1AA5B092">
            <w:pPr>
              <w:adjustRightInd w:val="0"/>
              <w:snapToGrid w:val="0"/>
              <w:jc w:val="center"/>
              <w:rPr>
                <w:rFonts w:ascii="黑体" w:hAnsi="黑体" w:eastAsia="黑体"/>
                <w:bCs/>
                <w:kern w:val="0"/>
                <w:sz w:val="20"/>
                <w:szCs w:val="21"/>
              </w:rPr>
            </w:pPr>
            <w:r>
              <w:rPr>
                <w:rFonts w:hint="eastAsia" w:ascii="黑体" w:hAnsi="黑体" w:eastAsia="黑体"/>
                <w:kern w:val="0"/>
                <w:sz w:val="20"/>
                <w:szCs w:val="21"/>
              </w:rPr>
              <w:t>承担部门</w:t>
            </w:r>
          </w:p>
        </w:tc>
        <w:tc>
          <w:tcPr>
            <w:tcW w:w="365" w:type="pct"/>
            <w:vMerge w:val="restart"/>
            <w:vAlign w:val="center"/>
          </w:tcPr>
          <w:p w14:paraId="2409760B">
            <w:pPr>
              <w:adjustRightInd w:val="0"/>
              <w:snapToGrid w:val="0"/>
              <w:jc w:val="center"/>
              <w:rPr>
                <w:rFonts w:ascii="黑体" w:hAnsi="黑体" w:eastAsia="黑体"/>
                <w:bCs/>
                <w:kern w:val="0"/>
                <w:sz w:val="20"/>
                <w:szCs w:val="21"/>
              </w:rPr>
            </w:pPr>
            <w:r>
              <w:rPr>
                <w:rFonts w:hint="eastAsia" w:ascii="黑体" w:hAnsi="黑体" w:eastAsia="黑体"/>
                <w:kern w:val="0"/>
                <w:sz w:val="20"/>
                <w:szCs w:val="21"/>
              </w:rPr>
              <w:t>截止报送时间</w:t>
            </w:r>
          </w:p>
        </w:tc>
      </w:tr>
      <w:tr w14:paraId="20F9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53" w:type="pct"/>
            <w:vMerge w:val="continue"/>
            <w:vAlign w:val="center"/>
          </w:tcPr>
          <w:p w14:paraId="2B189116">
            <w:pPr>
              <w:adjustRightInd w:val="0"/>
              <w:snapToGrid w:val="0"/>
              <w:jc w:val="center"/>
              <w:rPr>
                <w:rFonts w:ascii="黑体" w:hAnsi="黑体" w:eastAsia="黑体"/>
                <w:bCs/>
                <w:kern w:val="0"/>
                <w:sz w:val="20"/>
                <w:szCs w:val="21"/>
              </w:rPr>
            </w:pPr>
          </w:p>
        </w:tc>
        <w:tc>
          <w:tcPr>
            <w:tcW w:w="452" w:type="pct"/>
            <w:vMerge w:val="continue"/>
            <w:vAlign w:val="center"/>
          </w:tcPr>
          <w:p w14:paraId="0CCAFB64">
            <w:pPr>
              <w:adjustRightInd w:val="0"/>
              <w:snapToGrid w:val="0"/>
              <w:jc w:val="center"/>
              <w:rPr>
                <w:rFonts w:ascii="黑体" w:hAnsi="黑体" w:eastAsia="黑体"/>
                <w:bCs/>
                <w:kern w:val="0"/>
                <w:sz w:val="20"/>
                <w:szCs w:val="21"/>
              </w:rPr>
            </w:pPr>
          </w:p>
        </w:tc>
        <w:tc>
          <w:tcPr>
            <w:tcW w:w="540" w:type="pct"/>
            <w:vMerge w:val="continue"/>
            <w:vAlign w:val="center"/>
          </w:tcPr>
          <w:p w14:paraId="3ADEBBFF">
            <w:pPr>
              <w:adjustRightInd w:val="0"/>
              <w:snapToGrid w:val="0"/>
              <w:jc w:val="center"/>
              <w:rPr>
                <w:rFonts w:ascii="黑体" w:hAnsi="黑体" w:eastAsia="黑体"/>
                <w:bCs/>
                <w:kern w:val="0"/>
                <w:sz w:val="20"/>
                <w:szCs w:val="21"/>
              </w:rPr>
            </w:pPr>
          </w:p>
        </w:tc>
        <w:tc>
          <w:tcPr>
            <w:tcW w:w="177" w:type="pct"/>
            <w:vAlign w:val="center"/>
          </w:tcPr>
          <w:p w14:paraId="2977D207">
            <w:pPr>
              <w:adjustRightInd w:val="0"/>
              <w:snapToGrid w:val="0"/>
              <w:jc w:val="center"/>
              <w:rPr>
                <w:rFonts w:ascii="黑体" w:hAnsi="黑体" w:eastAsia="黑体"/>
                <w:bCs/>
                <w:kern w:val="0"/>
                <w:sz w:val="20"/>
                <w:szCs w:val="21"/>
              </w:rPr>
            </w:pPr>
            <w:r>
              <w:rPr>
                <w:rFonts w:ascii="黑体" w:hAnsi="黑体" w:eastAsia="黑体"/>
                <w:bCs/>
                <w:kern w:val="0"/>
                <w:sz w:val="20"/>
                <w:szCs w:val="21"/>
              </w:rPr>
              <w:t>A</w:t>
            </w:r>
          </w:p>
        </w:tc>
        <w:tc>
          <w:tcPr>
            <w:tcW w:w="177" w:type="pct"/>
            <w:vAlign w:val="center"/>
          </w:tcPr>
          <w:p w14:paraId="42AA256F">
            <w:pPr>
              <w:adjustRightInd w:val="0"/>
              <w:snapToGrid w:val="0"/>
              <w:jc w:val="center"/>
              <w:rPr>
                <w:rFonts w:ascii="黑体" w:hAnsi="黑体" w:eastAsia="黑体"/>
                <w:bCs/>
                <w:kern w:val="0"/>
                <w:sz w:val="20"/>
                <w:szCs w:val="21"/>
              </w:rPr>
            </w:pPr>
            <w:r>
              <w:rPr>
                <w:rFonts w:ascii="黑体" w:hAnsi="黑体" w:eastAsia="黑体"/>
                <w:bCs/>
                <w:kern w:val="0"/>
                <w:sz w:val="20"/>
                <w:szCs w:val="21"/>
              </w:rPr>
              <w:t>B</w:t>
            </w:r>
          </w:p>
        </w:tc>
        <w:tc>
          <w:tcPr>
            <w:tcW w:w="177" w:type="pct"/>
            <w:vAlign w:val="center"/>
          </w:tcPr>
          <w:p w14:paraId="29DBA338">
            <w:pPr>
              <w:adjustRightInd w:val="0"/>
              <w:snapToGrid w:val="0"/>
              <w:jc w:val="center"/>
              <w:rPr>
                <w:rFonts w:ascii="黑体" w:hAnsi="黑体" w:eastAsia="黑体"/>
                <w:bCs/>
                <w:kern w:val="0"/>
                <w:sz w:val="20"/>
                <w:szCs w:val="21"/>
              </w:rPr>
            </w:pPr>
            <w:r>
              <w:rPr>
                <w:rFonts w:ascii="黑体" w:hAnsi="黑体" w:eastAsia="黑体"/>
                <w:bCs/>
                <w:kern w:val="0"/>
                <w:sz w:val="20"/>
                <w:szCs w:val="21"/>
              </w:rPr>
              <w:t>C</w:t>
            </w:r>
            <w:r>
              <w:rPr>
                <w:rFonts w:ascii="黑体" w:hAnsi="黑体" w:eastAsia="黑体"/>
                <w:bCs/>
                <w:kern w:val="0"/>
                <w:sz w:val="20"/>
                <w:szCs w:val="21"/>
                <w:vertAlign w:val="subscript"/>
              </w:rPr>
              <w:t>1</w:t>
            </w:r>
          </w:p>
        </w:tc>
        <w:tc>
          <w:tcPr>
            <w:tcW w:w="177" w:type="pct"/>
            <w:vAlign w:val="center"/>
          </w:tcPr>
          <w:p w14:paraId="5EC1285C">
            <w:pPr>
              <w:adjustRightInd w:val="0"/>
              <w:snapToGrid w:val="0"/>
              <w:jc w:val="center"/>
              <w:rPr>
                <w:rFonts w:ascii="黑体" w:hAnsi="黑体" w:eastAsia="黑体"/>
                <w:bCs/>
                <w:kern w:val="0"/>
                <w:sz w:val="20"/>
                <w:szCs w:val="21"/>
              </w:rPr>
            </w:pPr>
            <w:r>
              <w:rPr>
                <w:rFonts w:ascii="黑体" w:hAnsi="黑体" w:eastAsia="黑体"/>
                <w:bCs/>
                <w:kern w:val="0"/>
                <w:sz w:val="20"/>
                <w:szCs w:val="21"/>
              </w:rPr>
              <w:t>C</w:t>
            </w:r>
            <w:r>
              <w:rPr>
                <w:rFonts w:ascii="黑体" w:hAnsi="黑体" w:eastAsia="黑体"/>
                <w:bCs/>
                <w:kern w:val="0"/>
                <w:sz w:val="20"/>
                <w:szCs w:val="21"/>
                <w:vertAlign w:val="subscript"/>
              </w:rPr>
              <w:t>2</w:t>
            </w:r>
          </w:p>
        </w:tc>
        <w:tc>
          <w:tcPr>
            <w:tcW w:w="177" w:type="pct"/>
            <w:vAlign w:val="center"/>
          </w:tcPr>
          <w:p w14:paraId="097304E9">
            <w:pPr>
              <w:adjustRightInd w:val="0"/>
              <w:snapToGrid w:val="0"/>
              <w:jc w:val="center"/>
              <w:rPr>
                <w:rFonts w:ascii="黑体" w:hAnsi="黑体" w:eastAsia="黑体"/>
                <w:bCs/>
                <w:kern w:val="0"/>
                <w:sz w:val="20"/>
                <w:szCs w:val="21"/>
              </w:rPr>
            </w:pPr>
            <w:r>
              <w:rPr>
                <w:rFonts w:ascii="黑体" w:hAnsi="黑体" w:eastAsia="黑体"/>
                <w:bCs/>
                <w:kern w:val="0"/>
                <w:sz w:val="20"/>
                <w:szCs w:val="21"/>
              </w:rPr>
              <w:t>C</w:t>
            </w:r>
            <w:r>
              <w:rPr>
                <w:rFonts w:ascii="黑体" w:hAnsi="黑体" w:eastAsia="黑体"/>
                <w:bCs/>
                <w:kern w:val="0"/>
                <w:sz w:val="20"/>
                <w:szCs w:val="21"/>
                <w:vertAlign w:val="subscript"/>
              </w:rPr>
              <w:t>3</w:t>
            </w:r>
          </w:p>
        </w:tc>
        <w:tc>
          <w:tcPr>
            <w:tcW w:w="177" w:type="pct"/>
            <w:vAlign w:val="center"/>
          </w:tcPr>
          <w:p w14:paraId="39CD943D">
            <w:pPr>
              <w:adjustRightInd w:val="0"/>
              <w:snapToGrid w:val="0"/>
              <w:jc w:val="center"/>
              <w:rPr>
                <w:rFonts w:ascii="黑体" w:hAnsi="黑体" w:eastAsia="黑体"/>
                <w:bCs/>
                <w:kern w:val="0"/>
                <w:sz w:val="20"/>
                <w:szCs w:val="21"/>
              </w:rPr>
            </w:pPr>
            <w:r>
              <w:rPr>
                <w:rFonts w:ascii="黑体" w:hAnsi="黑体" w:eastAsia="黑体"/>
                <w:bCs/>
                <w:kern w:val="0"/>
                <w:sz w:val="20"/>
                <w:szCs w:val="21"/>
              </w:rPr>
              <w:t>D</w:t>
            </w:r>
          </w:p>
        </w:tc>
        <w:tc>
          <w:tcPr>
            <w:tcW w:w="186" w:type="pct"/>
            <w:vAlign w:val="center"/>
          </w:tcPr>
          <w:p w14:paraId="33A80C16">
            <w:pPr>
              <w:adjustRightInd w:val="0"/>
              <w:snapToGrid w:val="0"/>
              <w:jc w:val="center"/>
              <w:rPr>
                <w:rFonts w:ascii="黑体" w:hAnsi="黑体" w:eastAsia="黑体"/>
                <w:bCs/>
                <w:kern w:val="0"/>
                <w:sz w:val="20"/>
                <w:szCs w:val="21"/>
              </w:rPr>
            </w:pPr>
            <w:r>
              <w:rPr>
                <w:rFonts w:ascii="黑体" w:hAnsi="黑体" w:eastAsia="黑体"/>
                <w:bCs/>
                <w:kern w:val="0"/>
                <w:sz w:val="20"/>
                <w:szCs w:val="21"/>
              </w:rPr>
              <w:t>E</w:t>
            </w:r>
          </w:p>
        </w:tc>
        <w:tc>
          <w:tcPr>
            <w:tcW w:w="296" w:type="pct"/>
            <w:vMerge w:val="continue"/>
            <w:vAlign w:val="center"/>
          </w:tcPr>
          <w:p w14:paraId="4D795952">
            <w:pPr>
              <w:adjustRightInd w:val="0"/>
              <w:snapToGrid w:val="0"/>
              <w:jc w:val="center"/>
              <w:rPr>
                <w:rFonts w:ascii="黑体" w:hAnsi="黑体" w:eastAsia="黑体"/>
                <w:bCs/>
                <w:kern w:val="0"/>
                <w:sz w:val="20"/>
                <w:szCs w:val="21"/>
              </w:rPr>
            </w:pPr>
          </w:p>
        </w:tc>
        <w:tc>
          <w:tcPr>
            <w:tcW w:w="1171" w:type="pct"/>
            <w:vMerge w:val="continue"/>
            <w:vAlign w:val="center"/>
          </w:tcPr>
          <w:p w14:paraId="33F29577">
            <w:pPr>
              <w:adjustRightInd w:val="0"/>
              <w:snapToGrid w:val="0"/>
              <w:jc w:val="center"/>
              <w:rPr>
                <w:rFonts w:ascii="黑体" w:hAnsi="黑体" w:eastAsia="黑体"/>
                <w:bCs/>
                <w:kern w:val="0"/>
                <w:sz w:val="20"/>
                <w:szCs w:val="21"/>
              </w:rPr>
            </w:pPr>
          </w:p>
        </w:tc>
        <w:tc>
          <w:tcPr>
            <w:tcW w:w="775" w:type="pct"/>
            <w:vMerge w:val="continue"/>
            <w:vAlign w:val="center"/>
          </w:tcPr>
          <w:p w14:paraId="0A6D001A">
            <w:pPr>
              <w:adjustRightInd w:val="0"/>
              <w:snapToGrid w:val="0"/>
              <w:jc w:val="center"/>
              <w:rPr>
                <w:rFonts w:ascii="黑体" w:hAnsi="黑体" w:eastAsia="黑体"/>
                <w:bCs/>
                <w:kern w:val="0"/>
                <w:sz w:val="20"/>
                <w:szCs w:val="21"/>
              </w:rPr>
            </w:pPr>
          </w:p>
        </w:tc>
        <w:tc>
          <w:tcPr>
            <w:tcW w:w="365" w:type="pct"/>
            <w:vMerge w:val="continue"/>
            <w:vAlign w:val="center"/>
          </w:tcPr>
          <w:p w14:paraId="2110D5C5">
            <w:pPr>
              <w:adjustRightInd w:val="0"/>
              <w:snapToGrid w:val="0"/>
              <w:jc w:val="center"/>
              <w:rPr>
                <w:rFonts w:ascii="黑体" w:hAnsi="黑体" w:eastAsia="黑体"/>
                <w:bCs/>
                <w:kern w:val="0"/>
                <w:sz w:val="20"/>
                <w:szCs w:val="21"/>
              </w:rPr>
            </w:pPr>
          </w:p>
        </w:tc>
      </w:tr>
      <w:tr w14:paraId="5F9C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153" w:type="pct"/>
            <w:vAlign w:val="center"/>
          </w:tcPr>
          <w:p w14:paraId="4BEC8465">
            <w:pPr>
              <w:numPr>
                <w:ilvl w:val="255"/>
                <w:numId w:val="0"/>
              </w:numPr>
              <w:spacing w:after="160" w:line="278" w:lineRule="auto"/>
              <w:rPr>
                <w:rFonts w:ascii="仿宋_GB2312" w:hAnsi="Times New Roman" w:eastAsia="仿宋_GB2312"/>
                <w:sz w:val="20"/>
                <w:szCs w:val="21"/>
                <w:lang w:bidi="ar"/>
              </w:rPr>
            </w:pPr>
            <w:r>
              <w:rPr>
                <w:rFonts w:hint="eastAsia" w:ascii="仿宋_GB2312" w:hAnsi="Times New Roman" w:eastAsia="仿宋_GB2312" w:cs="Times New Roman"/>
                <w:sz w:val="20"/>
                <w:szCs w:val="21"/>
                <w:lang w:bidi="ar"/>
              </w:rPr>
              <w:t>1</w:t>
            </w:r>
          </w:p>
        </w:tc>
        <w:tc>
          <w:tcPr>
            <w:tcW w:w="452" w:type="pct"/>
            <w:vAlign w:val="center"/>
          </w:tcPr>
          <w:p w14:paraId="503AB431">
            <w:pPr>
              <w:spacing w:after="160" w:line="278" w:lineRule="auto"/>
              <w:rPr>
                <w:rFonts w:ascii="仿宋_GB2312" w:hAnsi="Times New Roman" w:eastAsia="仿宋_GB2312"/>
                <w:kern w:val="0"/>
                <w:sz w:val="20"/>
                <w:szCs w:val="21"/>
                <w:lang w:bidi="ar"/>
              </w:rPr>
            </w:pPr>
            <w:r>
              <w:rPr>
                <w:rFonts w:hint="eastAsia" w:ascii="仿宋_GB2312" w:hAnsi="Times New Roman" w:eastAsia="仿宋_GB2312"/>
                <w:kern w:val="0"/>
                <w:sz w:val="20"/>
                <w:szCs w:val="21"/>
                <w:lang w:bidi="ar"/>
              </w:rPr>
              <w:t>校园学生餐</w:t>
            </w:r>
            <w:r>
              <w:rPr>
                <w:rFonts w:hint="eastAsia" w:ascii="仿宋_GB2312" w:hAnsi="Times New Roman" w:eastAsia="仿宋_GB2312"/>
                <w:kern w:val="0"/>
                <w:sz w:val="20"/>
                <w:szCs w:val="21"/>
                <w:vertAlign w:val="superscript"/>
                <w:lang w:bidi="ar"/>
              </w:rPr>
              <w:t>[1]</w:t>
            </w:r>
          </w:p>
        </w:tc>
        <w:tc>
          <w:tcPr>
            <w:tcW w:w="540" w:type="pct"/>
            <w:vAlign w:val="center"/>
          </w:tcPr>
          <w:p w14:paraId="75B975A1">
            <w:pPr>
              <w:spacing w:after="160" w:line="278" w:lineRule="auto"/>
              <w:jc w:val="left"/>
              <w:rPr>
                <w:rFonts w:ascii="仿宋_GB2312" w:hAnsi="Times New Roman" w:eastAsia="仿宋_GB2312"/>
                <w:kern w:val="0"/>
                <w:sz w:val="20"/>
                <w:szCs w:val="21"/>
                <w:lang w:bidi="ar"/>
              </w:rPr>
            </w:pPr>
            <w:r>
              <w:rPr>
                <w:rFonts w:hint="eastAsia" w:ascii="仿宋_GB2312" w:hAnsi="Times New Roman" w:eastAsia="仿宋_GB2312"/>
                <w:kern w:val="0"/>
                <w:sz w:val="20"/>
                <w:szCs w:val="21"/>
                <w:lang w:bidi="ar"/>
              </w:rPr>
              <w:t>多元素分析</w:t>
            </w:r>
            <w:r>
              <w:rPr>
                <w:rFonts w:hint="eastAsia" w:ascii="仿宋_GB2312" w:hAnsi="Times New Roman" w:eastAsia="仿宋_GB2312"/>
                <w:kern w:val="0"/>
                <w:sz w:val="20"/>
                <w:szCs w:val="21"/>
                <w:vertAlign w:val="superscript"/>
                <w:lang w:bidi="ar"/>
              </w:rPr>
              <w:t>[2]</w:t>
            </w:r>
            <w:r>
              <w:rPr>
                <w:rFonts w:hint="eastAsia" w:ascii="仿宋_GB2312" w:hAnsi="Times New Roman" w:eastAsia="仿宋_GB2312"/>
                <w:kern w:val="0"/>
                <w:sz w:val="20"/>
                <w:szCs w:val="21"/>
                <w:lang w:bidi="ar"/>
              </w:rPr>
              <w:t>、米酵菌酸</w:t>
            </w:r>
          </w:p>
        </w:tc>
        <w:tc>
          <w:tcPr>
            <w:tcW w:w="177" w:type="pct"/>
            <w:vAlign w:val="center"/>
          </w:tcPr>
          <w:p w14:paraId="1464602E">
            <w:pPr>
              <w:spacing w:after="160" w:line="278" w:lineRule="auto"/>
              <w:rPr>
                <w:rFonts w:ascii="仿宋_GB2312" w:hAnsi="Times New Roman" w:eastAsia="仿宋_GB2312"/>
                <w:kern w:val="0"/>
                <w:sz w:val="20"/>
                <w:szCs w:val="21"/>
              </w:rPr>
            </w:pPr>
          </w:p>
        </w:tc>
        <w:tc>
          <w:tcPr>
            <w:tcW w:w="177" w:type="pct"/>
            <w:vAlign w:val="center"/>
          </w:tcPr>
          <w:p w14:paraId="0D8A607E">
            <w:pPr>
              <w:spacing w:after="160" w:line="278" w:lineRule="auto"/>
              <w:jc w:val="center"/>
              <w:rPr>
                <w:rFonts w:ascii="仿宋_GB2312" w:hAnsi="Times New Roman" w:eastAsia="仿宋_GB2312"/>
                <w:kern w:val="0"/>
                <w:sz w:val="20"/>
                <w:szCs w:val="21"/>
              </w:rPr>
            </w:pPr>
          </w:p>
        </w:tc>
        <w:tc>
          <w:tcPr>
            <w:tcW w:w="177" w:type="pct"/>
            <w:vAlign w:val="center"/>
          </w:tcPr>
          <w:p w14:paraId="3490333D">
            <w:pPr>
              <w:spacing w:after="160" w:line="278" w:lineRule="auto"/>
              <w:jc w:val="center"/>
              <w:rPr>
                <w:rFonts w:ascii="仿宋_GB2312" w:hAnsi="Times New Roman" w:eastAsia="仿宋_GB2312"/>
                <w:kern w:val="0"/>
                <w:sz w:val="20"/>
                <w:szCs w:val="21"/>
              </w:rPr>
            </w:pPr>
          </w:p>
        </w:tc>
        <w:tc>
          <w:tcPr>
            <w:tcW w:w="177" w:type="pct"/>
            <w:vAlign w:val="center"/>
          </w:tcPr>
          <w:p w14:paraId="7183AE6D">
            <w:pPr>
              <w:spacing w:after="160" w:line="278" w:lineRule="auto"/>
              <w:jc w:val="center"/>
              <w:rPr>
                <w:rFonts w:ascii="仿宋_GB2312" w:hAnsi="Times New Roman" w:eastAsia="仿宋_GB2312"/>
                <w:kern w:val="0"/>
                <w:sz w:val="20"/>
                <w:szCs w:val="21"/>
              </w:rPr>
            </w:pPr>
          </w:p>
        </w:tc>
        <w:tc>
          <w:tcPr>
            <w:tcW w:w="177" w:type="pct"/>
            <w:vAlign w:val="center"/>
          </w:tcPr>
          <w:p w14:paraId="606C400C">
            <w:pPr>
              <w:spacing w:after="160" w:line="278" w:lineRule="auto"/>
              <w:jc w:val="center"/>
              <w:rPr>
                <w:rFonts w:ascii="仿宋_GB2312" w:hAnsi="Times New Roman" w:eastAsia="仿宋_GB2312"/>
                <w:kern w:val="0"/>
                <w:sz w:val="20"/>
                <w:szCs w:val="21"/>
              </w:rPr>
            </w:pPr>
            <w:r>
              <w:rPr>
                <w:rFonts w:hint="eastAsia" w:ascii="仿宋_GB2312" w:hAnsi="Times New Roman" w:eastAsia="仿宋_GB2312"/>
                <w:kern w:val="0"/>
                <w:sz w:val="20"/>
                <w:szCs w:val="21"/>
                <w:lang w:bidi="ar"/>
              </w:rPr>
              <w:t xml:space="preserve"> </w:t>
            </w:r>
          </w:p>
        </w:tc>
        <w:tc>
          <w:tcPr>
            <w:tcW w:w="177" w:type="pct"/>
            <w:vAlign w:val="center"/>
          </w:tcPr>
          <w:p w14:paraId="10736969">
            <w:pPr>
              <w:spacing w:after="160" w:line="278" w:lineRule="auto"/>
              <w:jc w:val="center"/>
              <w:rPr>
                <w:rFonts w:ascii="仿宋_GB2312" w:hAnsi="Times New Roman" w:eastAsia="仿宋_GB2312"/>
                <w:kern w:val="0"/>
                <w:sz w:val="20"/>
                <w:szCs w:val="21"/>
              </w:rPr>
            </w:pPr>
            <w:r>
              <w:rPr>
                <w:rFonts w:hint="eastAsia" w:ascii="仿宋_GB2312" w:hAnsi="Times New Roman" w:eastAsia="仿宋_GB2312"/>
                <w:kern w:val="0"/>
                <w:sz w:val="20"/>
                <w:szCs w:val="21"/>
                <w:lang w:bidi="ar"/>
              </w:rPr>
              <w:t>√</w:t>
            </w:r>
          </w:p>
        </w:tc>
        <w:tc>
          <w:tcPr>
            <w:tcW w:w="186" w:type="pct"/>
            <w:vAlign w:val="center"/>
          </w:tcPr>
          <w:p w14:paraId="1A8D6AAF">
            <w:pPr>
              <w:spacing w:after="160" w:line="278" w:lineRule="auto"/>
              <w:jc w:val="center"/>
              <w:rPr>
                <w:rFonts w:ascii="仿宋_GB2312" w:hAnsi="Times New Roman" w:eastAsia="仿宋_GB2312"/>
                <w:kern w:val="0"/>
                <w:sz w:val="20"/>
                <w:szCs w:val="21"/>
              </w:rPr>
            </w:pPr>
          </w:p>
        </w:tc>
        <w:tc>
          <w:tcPr>
            <w:tcW w:w="296" w:type="pct"/>
            <w:vAlign w:val="center"/>
          </w:tcPr>
          <w:p w14:paraId="515B1DBA">
            <w:pPr>
              <w:spacing w:after="160" w:line="278" w:lineRule="auto"/>
              <w:jc w:val="center"/>
              <w:rPr>
                <w:rFonts w:hint="eastAsia" w:ascii="仿宋_GB2312" w:hAnsi="Times New Roman" w:eastAsia="仿宋_GB2312"/>
                <w:kern w:val="0"/>
                <w:sz w:val="20"/>
                <w:szCs w:val="21"/>
                <w:lang w:val="en-US" w:eastAsia="zh-CN"/>
              </w:rPr>
            </w:pPr>
            <w:r>
              <w:rPr>
                <w:rFonts w:hint="eastAsia" w:ascii="仿宋_GB2312" w:hAnsi="Times New Roman" w:eastAsia="仿宋_GB2312"/>
                <w:kern w:val="0"/>
                <w:sz w:val="20"/>
                <w:szCs w:val="21"/>
                <w:lang w:bidi="ar"/>
              </w:rPr>
              <w:t>2</w:t>
            </w:r>
            <w:r>
              <w:rPr>
                <w:rFonts w:hint="eastAsia" w:ascii="仿宋_GB2312" w:hAnsi="Times New Roman" w:eastAsia="仿宋_GB2312"/>
                <w:kern w:val="0"/>
                <w:sz w:val="20"/>
                <w:szCs w:val="21"/>
                <w:lang w:val="en-US" w:eastAsia="zh-CN" w:bidi="ar"/>
              </w:rPr>
              <w:t>0</w:t>
            </w:r>
          </w:p>
        </w:tc>
        <w:tc>
          <w:tcPr>
            <w:tcW w:w="1171" w:type="pct"/>
            <w:vAlign w:val="center"/>
          </w:tcPr>
          <w:p w14:paraId="2A775998">
            <w:pPr>
              <w:spacing w:after="160" w:line="278" w:lineRule="auto"/>
              <w:jc w:val="left"/>
              <w:rPr>
                <w:rFonts w:ascii="仿宋_GB2312" w:hAnsi="Times New Roman" w:eastAsia="仿宋_GB2312"/>
                <w:kern w:val="0"/>
                <w:sz w:val="20"/>
                <w:szCs w:val="21"/>
              </w:rPr>
            </w:pPr>
            <w:r>
              <w:rPr>
                <w:rFonts w:hint="eastAsia" w:ascii="仿宋_GB2312" w:hAnsi="Times New Roman" w:eastAsia="仿宋_GB2312"/>
                <w:kern w:val="0"/>
                <w:sz w:val="20"/>
                <w:szCs w:val="21"/>
                <w:lang w:bidi="ar"/>
              </w:rPr>
              <w:t>采集中小学校园提供的学生餐。仅第二、三季度开展。每季度监测</w:t>
            </w:r>
            <w:r>
              <w:rPr>
                <w:rFonts w:ascii="仿宋_GB2312" w:hAnsi="Times New Roman" w:eastAsia="仿宋_GB2312"/>
                <w:kern w:val="0"/>
                <w:sz w:val="20"/>
                <w:szCs w:val="21"/>
                <w:lang w:bidi="ar"/>
              </w:rPr>
              <w:t>110</w:t>
            </w:r>
            <w:r>
              <w:rPr>
                <w:rFonts w:hint="eastAsia" w:ascii="仿宋_GB2312" w:hAnsi="Times New Roman" w:eastAsia="仿宋_GB2312"/>
                <w:kern w:val="0"/>
                <w:sz w:val="20"/>
                <w:szCs w:val="21"/>
                <w:lang w:bidi="ar"/>
              </w:rPr>
              <w:t>份。应覆盖所有县（市、区）。</w:t>
            </w:r>
          </w:p>
        </w:tc>
        <w:tc>
          <w:tcPr>
            <w:tcW w:w="775" w:type="pct"/>
            <w:vAlign w:val="center"/>
          </w:tcPr>
          <w:p w14:paraId="3DD523E3">
            <w:pPr>
              <w:spacing w:after="160" w:line="278" w:lineRule="auto"/>
              <w:jc w:val="left"/>
              <w:rPr>
                <w:rFonts w:ascii="仿宋_GB2312" w:hAnsi="Times New Roman" w:eastAsia="仿宋_GB2312"/>
                <w:kern w:val="0"/>
                <w:sz w:val="20"/>
                <w:szCs w:val="21"/>
              </w:rPr>
            </w:pPr>
            <w:r>
              <w:rPr>
                <w:rFonts w:hint="eastAsia" w:ascii="仿宋_GB2312" w:hAnsi="Times New Roman" w:eastAsia="仿宋_GB2312"/>
                <w:kern w:val="0"/>
                <w:sz w:val="20"/>
                <w:szCs w:val="21"/>
                <w:lang w:bidi="ar"/>
              </w:rPr>
              <w:t>米酵菌酸送省疾控检测、多元素分析送太原市疾控中心检测。</w:t>
            </w:r>
          </w:p>
        </w:tc>
        <w:tc>
          <w:tcPr>
            <w:tcW w:w="365" w:type="pct"/>
            <w:vAlign w:val="center"/>
          </w:tcPr>
          <w:p w14:paraId="3AEE2E61">
            <w:pPr>
              <w:spacing w:after="160" w:line="278" w:lineRule="auto"/>
              <w:jc w:val="center"/>
              <w:rPr>
                <w:rFonts w:ascii="仿宋_GB2312" w:hAnsi="Times New Roman" w:eastAsia="仿宋_GB2312"/>
                <w:kern w:val="0"/>
                <w:sz w:val="20"/>
                <w:szCs w:val="21"/>
              </w:rPr>
            </w:pPr>
            <w:r>
              <w:rPr>
                <w:rFonts w:hint="eastAsia" w:ascii="仿宋_GB2312" w:hAnsi="Times New Roman" w:eastAsia="仿宋_GB2312"/>
                <w:kern w:val="0"/>
                <w:sz w:val="20"/>
                <w:szCs w:val="21"/>
              </w:rPr>
              <w:t>6月</w:t>
            </w:r>
            <w:r>
              <w:rPr>
                <w:rFonts w:ascii="仿宋_GB2312" w:hAnsi="Times New Roman" w:eastAsia="仿宋_GB2312"/>
                <w:kern w:val="0"/>
                <w:sz w:val="20"/>
                <w:szCs w:val="21"/>
              </w:rPr>
              <w:t>20</w:t>
            </w:r>
            <w:r>
              <w:rPr>
                <w:rFonts w:hint="eastAsia" w:ascii="仿宋_GB2312" w:hAnsi="Times New Roman" w:eastAsia="仿宋_GB2312"/>
                <w:kern w:val="0"/>
                <w:sz w:val="20"/>
                <w:szCs w:val="21"/>
              </w:rPr>
              <w:t>日</w:t>
            </w:r>
          </w:p>
        </w:tc>
      </w:tr>
    </w:tbl>
    <w:p w14:paraId="3F06A0F0">
      <w:pPr>
        <w:numPr>
          <w:ilvl w:val="255"/>
          <w:numId w:val="0"/>
        </w:numPr>
        <w:adjustRightInd w:val="0"/>
        <w:snapToGrid w:val="0"/>
        <w:spacing w:line="360" w:lineRule="exact"/>
        <w:ind w:left="202" w:hanging="202" w:hangingChars="100"/>
        <w:rPr>
          <w:rFonts w:ascii="楷体_GB2312" w:hAnsi="Times New Roman" w:eastAsia="楷体_GB2312" w:cs="Times New Roman"/>
          <w:spacing w:val="-4"/>
          <w:szCs w:val="21"/>
          <w:lang w:bidi="ar"/>
        </w:rPr>
      </w:pPr>
      <w:r>
        <w:rPr>
          <w:rFonts w:hint="eastAsia" w:ascii="楷体_GB2312" w:hAnsi="Times New Roman" w:eastAsia="楷体_GB2312" w:cs="Times New Roman"/>
          <w:spacing w:val="-4"/>
          <w:szCs w:val="21"/>
          <w:lang w:bidi="ar"/>
        </w:rPr>
        <w:t>注：</w:t>
      </w:r>
    </w:p>
    <w:p w14:paraId="7379C2A1">
      <w:pPr>
        <w:numPr>
          <w:ilvl w:val="255"/>
          <w:numId w:val="0"/>
        </w:numPr>
        <w:adjustRightInd w:val="0"/>
        <w:snapToGrid w:val="0"/>
        <w:spacing w:line="360" w:lineRule="exact"/>
        <w:ind w:left="202" w:hanging="202" w:hangingChars="100"/>
        <w:rPr>
          <w:rFonts w:ascii="楷体_GB2312" w:hAnsi="Times New Roman" w:eastAsia="楷体_GB2312" w:cs="Times New Roman"/>
          <w:spacing w:val="-4"/>
          <w:szCs w:val="21"/>
          <w:lang w:bidi="ar"/>
        </w:rPr>
      </w:pPr>
      <w:r>
        <w:rPr>
          <w:rFonts w:hint="eastAsia" w:ascii="楷体_GB2312" w:hAnsi="Times New Roman" w:eastAsia="楷体_GB2312" w:cs="Times New Roman"/>
          <w:spacing w:val="-4"/>
          <w:szCs w:val="21"/>
          <w:lang w:bidi="ar"/>
        </w:rPr>
        <w:t>1.与微生物及其致病因子监测共用样品。</w:t>
      </w:r>
    </w:p>
    <w:p w14:paraId="18E7858F">
      <w:pPr>
        <w:numPr>
          <w:ilvl w:val="255"/>
          <w:numId w:val="0"/>
        </w:numPr>
        <w:adjustRightInd w:val="0"/>
        <w:snapToGrid w:val="0"/>
        <w:spacing w:line="360" w:lineRule="exact"/>
        <w:ind w:left="202" w:hanging="202" w:hangingChars="100"/>
        <w:rPr>
          <w:rFonts w:ascii="黑体" w:hAnsi="黑体" w:eastAsia="黑体" w:cs="黑体"/>
          <w:kern w:val="0"/>
          <w:sz w:val="32"/>
          <w:szCs w:val="28"/>
        </w:rPr>
      </w:pPr>
      <w:r>
        <w:rPr>
          <w:rFonts w:hint="eastAsia" w:ascii="楷体_GB2312" w:hAnsi="Times New Roman" w:eastAsia="楷体_GB2312" w:cs="Times New Roman"/>
          <w:spacing w:val="-4"/>
          <w:szCs w:val="21"/>
          <w:lang w:bidi="ar"/>
        </w:rPr>
        <w:t>2.元素品种包括元素品种包括铅、镉、汞、砷、铬、镍、铝、锰、铜、钡、钒、硒、锑、锡、锂、硼、锌、钾、钠、钙、镁、铁、锶、钼、钴、铷、钛、锆、铍、铊等。</w:t>
      </w:r>
      <w:r>
        <w:rPr>
          <w:rFonts w:ascii="黑体" w:hAnsi="黑体" w:eastAsia="黑体" w:cs="黑体"/>
          <w:kern w:val="0"/>
          <w:sz w:val="32"/>
          <w:szCs w:val="28"/>
        </w:rPr>
        <w:br w:type="page"/>
      </w:r>
    </w:p>
    <w:p w14:paraId="5C7F0536">
      <w:pPr>
        <w:spacing w:after="160" w:line="360" w:lineRule="auto"/>
        <w:outlineLvl w:val="2"/>
        <w:rPr>
          <w:rFonts w:hint="eastAsia" w:ascii="仿宋_GB2312" w:hAnsi="仿宋_GB2312" w:eastAsia="仿宋_GB2312" w:cs="仿宋_GB2312"/>
          <w:b/>
          <w:bCs/>
          <w:sz w:val="32"/>
          <w:szCs w:val="32"/>
        </w:rPr>
      </w:pPr>
      <w:r>
        <w:rPr>
          <w:rFonts w:hint="eastAsia" w:ascii="仿宋_GB2312" w:hAnsi="仿宋_GB2312" w:eastAsia="仿宋_GB2312" w:cs="仿宋_GB2312"/>
          <w:kern w:val="0"/>
          <w:sz w:val="32"/>
          <w:szCs w:val="28"/>
        </w:rPr>
        <w:t>附件2</w:t>
      </w:r>
    </w:p>
    <w:p w14:paraId="2FAD36D1">
      <w:pPr>
        <w:topLinePunct/>
        <w:spacing w:after="120" w:afterLines="50" w:line="278" w:lineRule="auto"/>
        <w:jc w:val="center"/>
        <w:rPr>
          <w:rFonts w:ascii="方正小标宋简体" w:hAnsi="Times New Roman" w:eastAsia="方正小标宋简体" w:cs="Times New Roman"/>
          <w:sz w:val="36"/>
          <w:szCs w:val="36"/>
        </w:rPr>
      </w:pPr>
      <w:r>
        <w:rPr>
          <w:rFonts w:ascii="方正小标宋简体" w:hAnsi="Times New Roman" w:eastAsia="方正小标宋简体" w:cs="Times New Roman"/>
          <w:sz w:val="36"/>
          <w:szCs w:val="36"/>
        </w:rPr>
        <w:t>20</w:t>
      </w:r>
      <w:r>
        <w:rPr>
          <w:rFonts w:hint="eastAsia" w:ascii="方正小标宋简体" w:hAnsi="Times New Roman" w:eastAsia="方正小标宋简体" w:cs="Times New Roman"/>
          <w:sz w:val="36"/>
          <w:szCs w:val="36"/>
        </w:rPr>
        <w:t>26年</w:t>
      </w:r>
      <w:r>
        <w:rPr>
          <w:rFonts w:hint="eastAsia" w:ascii="方正小标宋简体" w:hAnsi="Times New Roman" w:eastAsia="方正小标宋简体" w:cs="Times New Roman"/>
          <w:sz w:val="36"/>
          <w:szCs w:val="36"/>
          <w:lang w:eastAsia="zh-CN"/>
        </w:rPr>
        <w:t>长治市</w:t>
      </w:r>
      <w:r>
        <w:rPr>
          <w:rFonts w:hint="eastAsia" w:ascii="方正小标宋简体" w:hAnsi="Times New Roman" w:eastAsia="方正小标宋简体" w:cs="Times New Roman"/>
          <w:sz w:val="36"/>
          <w:szCs w:val="36"/>
        </w:rPr>
        <w:t>食品放射性污染监测任务分配表</w:t>
      </w:r>
    </w:p>
    <w:p w14:paraId="22640E2B">
      <w:pPr>
        <w:spacing w:after="160" w:line="278" w:lineRule="auto"/>
        <w:jc w:val="left"/>
        <w:outlineLvl w:val="3"/>
        <w:rPr>
          <w:rFonts w:ascii="楷体_GB2312" w:hAnsi="Times New Roman" w:eastAsia="楷体_GB2312" w:cs="Times New Roman"/>
          <w:b/>
          <w:bCs/>
          <w:sz w:val="32"/>
          <w:szCs w:val="32"/>
        </w:rPr>
      </w:pPr>
      <w:r>
        <w:rPr>
          <w:rFonts w:ascii="楷体_GB2312" w:hAnsi="Times New Roman" w:eastAsia="楷体_GB2312" w:cs="Times New Roman"/>
          <w:b/>
          <w:bCs/>
          <w:sz w:val="32"/>
          <w:szCs w:val="32"/>
        </w:rPr>
        <w:t>一般地区食品中放射性监测</w:t>
      </w:r>
      <w:r>
        <w:rPr>
          <w:rFonts w:hint="eastAsia" w:ascii="楷体_GB2312" w:hAnsi="Times New Roman" w:eastAsia="楷体_GB2312" w:cs="Times New Roman"/>
          <w:b/>
          <w:bCs/>
          <w:sz w:val="32"/>
          <w:szCs w:val="32"/>
        </w:rPr>
        <w:t xml:space="preserve">  </w:t>
      </w:r>
    </w:p>
    <w:tbl>
      <w:tblPr>
        <w:tblStyle w:val="31"/>
        <w:tblW w:w="13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027"/>
        <w:gridCol w:w="1864"/>
        <w:gridCol w:w="1690"/>
        <w:gridCol w:w="2093"/>
        <w:gridCol w:w="1865"/>
        <w:gridCol w:w="2069"/>
        <w:gridCol w:w="1708"/>
      </w:tblGrid>
      <w:tr w14:paraId="4657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3" w:hRule="atLeast"/>
          <w:jc w:val="center"/>
        </w:trPr>
        <w:tc>
          <w:tcPr>
            <w:tcW w:w="630" w:type="dxa"/>
            <w:tcBorders>
              <w:top w:val="single" w:color="auto" w:sz="4" w:space="0"/>
              <w:left w:val="single" w:color="auto" w:sz="4" w:space="0"/>
              <w:bottom w:val="single" w:color="auto" w:sz="4" w:space="0"/>
              <w:right w:val="single" w:color="auto" w:sz="4" w:space="0"/>
            </w:tcBorders>
            <w:vAlign w:val="center"/>
          </w:tcPr>
          <w:p w14:paraId="4687A3CB">
            <w:pPr>
              <w:adjustRightInd w:val="0"/>
              <w:snapToGrid w:val="0"/>
              <w:jc w:val="center"/>
              <w:rPr>
                <w:rFonts w:ascii="黑体" w:hAnsi="黑体" w:eastAsia="黑体"/>
                <w:kern w:val="0"/>
                <w:sz w:val="20"/>
                <w:szCs w:val="21"/>
              </w:rPr>
            </w:pPr>
            <w:r>
              <w:rPr>
                <w:rFonts w:hint="eastAsia" w:ascii="黑体" w:hAnsi="黑体" w:eastAsia="黑体"/>
                <w:kern w:val="0"/>
                <w:sz w:val="20"/>
                <w:szCs w:val="21"/>
              </w:rPr>
              <w:t>序号</w:t>
            </w:r>
          </w:p>
        </w:tc>
        <w:tc>
          <w:tcPr>
            <w:tcW w:w="2027" w:type="dxa"/>
            <w:tcBorders>
              <w:top w:val="single" w:color="auto" w:sz="4" w:space="0"/>
              <w:left w:val="single" w:color="auto" w:sz="4" w:space="0"/>
              <w:bottom w:val="single" w:color="auto" w:sz="4" w:space="0"/>
              <w:right w:val="single" w:color="auto" w:sz="4" w:space="0"/>
            </w:tcBorders>
            <w:vAlign w:val="center"/>
          </w:tcPr>
          <w:p w14:paraId="4549C66C">
            <w:pPr>
              <w:adjustRightInd w:val="0"/>
              <w:snapToGrid w:val="0"/>
              <w:jc w:val="center"/>
              <w:rPr>
                <w:rFonts w:ascii="黑体" w:hAnsi="黑体" w:eastAsia="黑体"/>
                <w:kern w:val="0"/>
                <w:sz w:val="20"/>
                <w:szCs w:val="21"/>
              </w:rPr>
            </w:pPr>
            <w:r>
              <w:rPr>
                <w:rFonts w:hint="eastAsia" w:ascii="黑体" w:hAnsi="黑体" w:eastAsia="黑体"/>
                <w:kern w:val="0"/>
                <w:sz w:val="20"/>
                <w:szCs w:val="21"/>
              </w:rPr>
              <w:t>监测样品名称</w:t>
            </w:r>
          </w:p>
        </w:tc>
        <w:tc>
          <w:tcPr>
            <w:tcW w:w="1864" w:type="dxa"/>
            <w:tcBorders>
              <w:top w:val="single" w:color="auto" w:sz="4" w:space="0"/>
              <w:left w:val="single" w:color="auto" w:sz="4" w:space="0"/>
              <w:bottom w:val="single" w:color="auto" w:sz="4" w:space="0"/>
              <w:right w:val="single" w:color="auto" w:sz="4" w:space="0"/>
            </w:tcBorders>
            <w:vAlign w:val="center"/>
          </w:tcPr>
          <w:p w14:paraId="73801B8B">
            <w:pPr>
              <w:adjustRightInd w:val="0"/>
              <w:snapToGrid w:val="0"/>
              <w:jc w:val="center"/>
              <w:rPr>
                <w:rFonts w:ascii="黑体" w:hAnsi="黑体" w:eastAsia="黑体"/>
                <w:kern w:val="0"/>
                <w:sz w:val="20"/>
                <w:szCs w:val="21"/>
              </w:rPr>
            </w:pPr>
            <w:r>
              <w:rPr>
                <w:rFonts w:hint="eastAsia" w:ascii="黑体" w:hAnsi="黑体" w:eastAsia="黑体"/>
                <w:kern w:val="0"/>
                <w:sz w:val="20"/>
                <w:szCs w:val="21"/>
              </w:rPr>
              <w:t>监测频次</w:t>
            </w:r>
          </w:p>
        </w:tc>
        <w:tc>
          <w:tcPr>
            <w:tcW w:w="1690" w:type="dxa"/>
            <w:tcBorders>
              <w:top w:val="single" w:color="auto" w:sz="4" w:space="0"/>
              <w:left w:val="single" w:color="auto" w:sz="4" w:space="0"/>
              <w:bottom w:val="single" w:color="auto" w:sz="4" w:space="0"/>
              <w:right w:val="single" w:color="auto" w:sz="4" w:space="0"/>
            </w:tcBorders>
            <w:vAlign w:val="center"/>
          </w:tcPr>
          <w:p w14:paraId="703479D0">
            <w:pPr>
              <w:adjustRightInd w:val="0"/>
              <w:snapToGrid w:val="0"/>
              <w:jc w:val="center"/>
              <w:rPr>
                <w:rFonts w:ascii="黑体" w:hAnsi="黑体" w:eastAsia="黑体"/>
                <w:kern w:val="0"/>
                <w:sz w:val="20"/>
                <w:szCs w:val="21"/>
              </w:rPr>
            </w:pPr>
            <w:r>
              <w:rPr>
                <w:rFonts w:hint="eastAsia" w:ascii="黑体" w:hAnsi="黑体" w:eastAsia="黑体"/>
                <w:kern w:val="0"/>
                <w:sz w:val="20"/>
                <w:szCs w:val="21"/>
              </w:rPr>
              <w:t>样品数量（份）</w:t>
            </w:r>
          </w:p>
        </w:tc>
        <w:tc>
          <w:tcPr>
            <w:tcW w:w="2093" w:type="dxa"/>
            <w:tcBorders>
              <w:top w:val="single" w:color="auto" w:sz="4" w:space="0"/>
              <w:left w:val="single" w:color="auto" w:sz="4" w:space="0"/>
              <w:bottom w:val="single" w:color="auto" w:sz="4" w:space="0"/>
              <w:right w:val="single" w:color="auto" w:sz="4" w:space="0"/>
            </w:tcBorders>
            <w:vAlign w:val="center"/>
          </w:tcPr>
          <w:p w14:paraId="617F05DD">
            <w:pPr>
              <w:adjustRightInd w:val="0"/>
              <w:snapToGrid w:val="0"/>
              <w:jc w:val="center"/>
              <w:rPr>
                <w:rFonts w:ascii="黑体" w:hAnsi="黑体" w:eastAsia="黑体"/>
                <w:kern w:val="0"/>
                <w:sz w:val="20"/>
                <w:szCs w:val="21"/>
              </w:rPr>
            </w:pPr>
            <w:r>
              <w:rPr>
                <w:rFonts w:hint="eastAsia" w:ascii="黑体" w:hAnsi="黑体" w:eastAsia="黑体"/>
                <w:kern w:val="0"/>
                <w:sz w:val="20"/>
                <w:szCs w:val="21"/>
              </w:rPr>
              <w:t>采样量</w:t>
            </w:r>
          </w:p>
          <w:p w14:paraId="73F01FFD">
            <w:pPr>
              <w:adjustRightInd w:val="0"/>
              <w:snapToGrid w:val="0"/>
              <w:jc w:val="center"/>
              <w:rPr>
                <w:rFonts w:ascii="黑体" w:hAnsi="黑体" w:eastAsia="黑体"/>
                <w:kern w:val="0"/>
                <w:sz w:val="20"/>
                <w:szCs w:val="21"/>
              </w:rPr>
            </w:pPr>
            <w:r>
              <w:rPr>
                <w:rFonts w:hint="eastAsia" w:ascii="黑体" w:hAnsi="黑体" w:eastAsia="黑体"/>
                <w:kern w:val="0"/>
                <w:sz w:val="20"/>
                <w:szCs w:val="21"/>
              </w:rPr>
              <w:t>千克（</w:t>
            </w:r>
            <w:r>
              <w:rPr>
                <w:rFonts w:ascii="黑体" w:hAnsi="黑体" w:eastAsia="黑体"/>
                <w:kern w:val="0"/>
                <w:sz w:val="20"/>
                <w:szCs w:val="21"/>
              </w:rPr>
              <w:t>kg</w:t>
            </w:r>
            <w:r>
              <w:rPr>
                <w:rFonts w:hint="eastAsia" w:ascii="黑体" w:hAnsi="黑体" w:eastAsia="黑体"/>
                <w:kern w:val="0"/>
                <w:sz w:val="20"/>
                <w:szCs w:val="21"/>
              </w:rPr>
              <w:t>）</w:t>
            </w:r>
          </w:p>
        </w:tc>
        <w:tc>
          <w:tcPr>
            <w:tcW w:w="1865" w:type="dxa"/>
            <w:tcBorders>
              <w:top w:val="single" w:color="auto" w:sz="4" w:space="0"/>
              <w:left w:val="single" w:color="auto" w:sz="4" w:space="0"/>
              <w:bottom w:val="single" w:color="auto" w:sz="4" w:space="0"/>
              <w:right w:val="single" w:color="auto" w:sz="4" w:space="0"/>
            </w:tcBorders>
            <w:vAlign w:val="center"/>
          </w:tcPr>
          <w:p w14:paraId="394E658F">
            <w:pPr>
              <w:adjustRightInd w:val="0"/>
              <w:snapToGrid w:val="0"/>
              <w:jc w:val="center"/>
              <w:rPr>
                <w:rFonts w:ascii="黑体" w:hAnsi="黑体" w:eastAsia="黑体"/>
                <w:kern w:val="0"/>
                <w:sz w:val="20"/>
                <w:szCs w:val="21"/>
              </w:rPr>
            </w:pPr>
            <w:r>
              <w:rPr>
                <w:rFonts w:hint="eastAsia" w:ascii="黑体" w:hAnsi="黑体" w:eastAsia="黑体"/>
                <w:kern w:val="0"/>
                <w:sz w:val="20"/>
                <w:szCs w:val="21"/>
              </w:rPr>
              <w:t>放射性分析项目</w:t>
            </w:r>
          </w:p>
        </w:tc>
        <w:tc>
          <w:tcPr>
            <w:tcW w:w="2069" w:type="dxa"/>
            <w:tcBorders>
              <w:top w:val="single" w:color="auto" w:sz="4" w:space="0"/>
              <w:left w:val="single" w:color="auto" w:sz="4" w:space="0"/>
              <w:bottom w:val="single" w:color="auto" w:sz="4" w:space="0"/>
              <w:right w:val="single" w:color="auto" w:sz="4" w:space="0"/>
            </w:tcBorders>
            <w:vAlign w:val="center"/>
          </w:tcPr>
          <w:p w14:paraId="56E6343C">
            <w:pPr>
              <w:adjustRightInd w:val="0"/>
              <w:snapToGrid w:val="0"/>
              <w:jc w:val="center"/>
              <w:rPr>
                <w:rFonts w:ascii="黑体" w:hAnsi="黑体" w:eastAsia="黑体"/>
                <w:kern w:val="0"/>
                <w:sz w:val="20"/>
                <w:szCs w:val="21"/>
              </w:rPr>
            </w:pPr>
            <w:r>
              <w:rPr>
                <w:rFonts w:hint="eastAsia" w:eastAsia="仿宋_GB2312"/>
                <w:b/>
                <w:bCs/>
                <w:kern w:val="0"/>
                <w:szCs w:val="21"/>
              </w:rPr>
              <w:t>承担部门</w:t>
            </w:r>
          </w:p>
        </w:tc>
        <w:tc>
          <w:tcPr>
            <w:tcW w:w="1708" w:type="dxa"/>
            <w:tcBorders>
              <w:top w:val="single" w:color="auto" w:sz="4" w:space="0"/>
              <w:left w:val="single" w:color="auto" w:sz="4" w:space="0"/>
              <w:bottom w:val="single" w:color="auto" w:sz="4" w:space="0"/>
              <w:right w:val="single" w:color="auto" w:sz="4" w:space="0"/>
            </w:tcBorders>
            <w:vAlign w:val="center"/>
          </w:tcPr>
          <w:p w14:paraId="319D5F5B">
            <w:pPr>
              <w:adjustRightInd w:val="0"/>
              <w:snapToGrid w:val="0"/>
              <w:jc w:val="center"/>
              <w:rPr>
                <w:rFonts w:ascii="黑体" w:hAnsi="黑体" w:eastAsia="黑体"/>
                <w:kern w:val="0"/>
                <w:sz w:val="20"/>
                <w:szCs w:val="21"/>
              </w:rPr>
            </w:pPr>
            <w:r>
              <w:rPr>
                <w:rFonts w:hint="eastAsia" w:ascii="黑体" w:hAnsi="黑体" w:eastAsia="黑体"/>
                <w:kern w:val="0"/>
                <w:sz w:val="20"/>
                <w:szCs w:val="21"/>
              </w:rPr>
              <w:t>数据上报时间</w:t>
            </w:r>
          </w:p>
        </w:tc>
      </w:tr>
      <w:tr w14:paraId="637D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630" w:type="dxa"/>
            <w:tcBorders>
              <w:top w:val="single" w:color="auto" w:sz="4" w:space="0"/>
              <w:left w:val="single" w:color="auto" w:sz="4" w:space="0"/>
              <w:bottom w:val="single" w:color="auto" w:sz="4" w:space="0"/>
              <w:right w:val="single" w:color="auto" w:sz="4" w:space="0"/>
            </w:tcBorders>
            <w:vAlign w:val="center"/>
          </w:tcPr>
          <w:p w14:paraId="00F0C7BB">
            <w:pPr>
              <w:adjustRightInd w:val="0"/>
              <w:snapToGrid w:val="0"/>
              <w:jc w:val="center"/>
              <w:rPr>
                <w:rFonts w:hint="eastAsia" w:ascii="仿宋_GB2312" w:hAnsi="Times New Roman" w:eastAsia="仿宋_GB2312"/>
                <w:kern w:val="0"/>
                <w:sz w:val="20"/>
                <w:szCs w:val="24"/>
                <w:lang w:eastAsia="zh-CN"/>
              </w:rPr>
            </w:pPr>
            <w:r>
              <w:rPr>
                <w:rFonts w:hint="eastAsia" w:ascii="仿宋_GB2312" w:hAnsi="Times New Roman" w:eastAsia="仿宋_GB2312"/>
                <w:kern w:val="0"/>
                <w:sz w:val="20"/>
                <w:szCs w:val="24"/>
                <w:lang w:val="en-US" w:eastAsia="zh-CN"/>
              </w:rPr>
              <w:t>1</w:t>
            </w:r>
          </w:p>
        </w:tc>
        <w:tc>
          <w:tcPr>
            <w:tcW w:w="2027" w:type="dxa"/>
            <w:tcBorders>
              <w:top w:val="single" w:color="auto" w:sz="4" w:space="0"/>
              <w:left w:val="single" w:color="auto" w:sz="4" w:space="0"/>
              <w:bottom w:val="single" w:color="auto" w:sz="4" w:space="0"/>
              <w:right w:val="single" w:color="auto" w:sz="4" w:space="0"/>
            </w:tcBorders>
            <w:vAlign w:val="center"/>
          </w:tcPr>
          <w:p w14:paraId="7D171F2D">
            <w:pPr>
              <w:adjustRightInd w:val="0"/>
              <w:snapToGrid w:val="0"/>
              <w:jc w:val="center"/>
              <w:rPr>
                <w:rFonts w:ascii="仿宋_GB2312" w:hAnsi="Times New Roman" w:eastAsia="仿宋_GB2312"/>
                <w:kern w:val="0"/>
                <w:sz w:val="20"/>
                <w:szCs w:val="24"/>
              </w:rPr>
            </w:pPr>
            <w:r>
              <w:rPr>
                <w:rFonts w:hint="eastAsia" w:ascii="仿宋_GB2312" w:hAnsi="Times New Roman" w:eastAsia="仿宋_GB2312"/>
                <w:kern w:val="0"/>
                <w:sz w:val="20"/>
                <w:szCs w:val="24"/>
              </w:rPr>
              <w:t>小麦</w:t>
            </w:r>
          </w:p>
        </w:tc>
        <w:tc>
          <w:tcPr>
            <w:tcW w:w="1864" w:type="dxa"/>
            <w:tcBorders>
              <w:top w:val="single" w:color="auto" w:sz="4" w:space="0"/>
              <w:left w:val="single" w:color="auto" w:sz="4" w:space="0"/>
              <w:bottom w:val="single" w:color="auto" w:sz="4" w:space="0"/>
              <w:right w:val="single" w:color="auto" w:sz="4" w:space="0"/>
            </w:tcBorders>
            <w:vAlign w:val="center"/>
          </w:tcPr>
          <w:p w14:paraId="71BBC501">
            <w:pPr>
              <w:adjustRightInd w:val="0"/>
              <w:snapToGrid w:val="0"/>
              <w:jc w:val="center"/>
              <w:rPr>
                <w:rFonts w:ascii="仿宋_GB2312" w:hAnsi="Times New Roman" w:eastAsia="仿宋_GB2312"/>
                <w:kern w:val="0"/>
                <w:sz w:val="20"/>
                <w:szCs w:val="24"/>
              </w:rPr>
            </w:pPr>
            <w:r>
              <w:rPr>
                <w:rFonts w:ascii="仿宋_GB2312" w:hAnsi="Times New Roman" w:eastAsia="仿宋_GB2312"/>
                <w:kern w:val="0"/>
                <w:sz w:val="20"/>
                <w:szCs w:val="24"/>
              </w:rPr>
              <w:t>1</w:t>
            </w:r>
            <w:r>
              <w:rPr>
                <w:rFonts w:hint="eastAsia" w:ascii="仿宋_GB2312" w:hAnsi="Times New Roman" w:eastAsia="仿宋_GB2312"/>
                <w:kern w:val="0"/>
                <w:sz w:val="20"/>
                <w:szCs w:val="24"/>
              </w:rPr>
              <w:t>年不少于</w:t>
            </w:r>
            <w:r>
              <w:rPr>
                <w:rFonts w:ascii="仿宋_GB2312" w:hAnsi="Times New Roman" w:eastAsia="仿宋_GB2312"/>
                <w:kern w:val="0"/>
                <w:sz w:val="20"/>
                <w:szCs w:val="24"/>
              </w:rPr>
              <w:t>1</w:t>
            </w:r>
            <w:r>
              <w:rPr>
                <w:rFonts w:hint="eastAsia" w:ascii="仿宋_GB2312" w:hAnsi="Times New Roman" w:eastAsia="仿宋_GB2312"/>
                <w:kern w:val="0"/>
                <w:sz w:val="20"/>
                <w:szCs w:val="24"/>
              </w:rPr>
              <w:t>次，收获期</w:t>
            </w:r>
          </w:p>
        </w:tc>
        <w:tc>
          <w:tcPr>
            <w:tcW w:w="1690" w:type="dxa"/>
            <w:tcBorders>
              <w:top w:val="single" w:color="auto" w:sz="4" w:space="0"/>
              <w:left w:val="single" w:color="auto" w:sz="4" w:space="0"/>
              <w:bottom w:val="single" w:color="auto" w:sz="4" w:space="0"/>
              <w:right w:val="single" w:color="auto" w:sz="4" w:space="0"/>
            </w:tcBorders>
            <w:vAlign w:val="center"/>
          </w:tcPr>
          <w:p w14:paraId="61C03EF7">
            <w:pPr>
              <w:adjustRightInd w:val="0"/>
              <w:snapToGrid w:val="0"/>
              <w:jc w:val="center"/>
              <w:rPr>
                <w:rFonts w:ascii="仿宋_GB2312" w:hAnsi="Times New Roman" w:eastAsia="仿宋_GB2312"/>
                <w:kern w:val="0"/>
                <w:sz w:val="20"/>
                <w:szCs w:val="24"/>
              </w:rPr>
            </w:pPr>
            <w:r>
              <w:rPr>
                <w:rFonts w:ascii="仿宋_GB2312" w:hAnsi="Times New Roman" w:eastAsia="仿宋_GB2312"/>
                <w:kern w:val="0"/>
                <w:sz w:val="20"/>
                <w:szCs w:val="24"/>
              </w:rPr>
              <w:t>1</w:t>
            </w:r>
            <w:r>
              <w:rPr>
                <w:rFonts w:hint="eastAsia" w:ascii="仿宋_GB2312" w:hAnsi="Times New Roman" w:eastAsia="仿宋_GB2312"/>
                <w:kern w:val="0"/>
                <w:sz w:val="20"/>
                <w:szCs w:val="24"/>
              </w:rPr>
              <w:t>种共计</w:t>
            </w:r>
            <w:r>
              <w:rPr>
                <w:rFonts w:ascii="仿宋_GB2312" w:hAnsi="Times New Roman" w:eastAsia="仿宋_GB2312"/>
                <w:kern w:val="0"/>
                <w:sz w:val="20"/>
                <w:szCs w:val="24"/>
              </w:rPr>
              <w:t>5</w:t>
            </w:r>
            <w:r>
              <w:rPr>
                <w:rFonts w:hint="eastAsia" w:ascii="仿宋_GB2312" w:hAnsi="Times New Roman" w:eastAsia="仿宋_GB2312"/>
                <w:kern w:val="0"/>
                <w:sz w:val="20"/>
                <w:szCs w:val="24"/>
              </w:rPr>
              <w:t>份</w:t>
            </w:r>
          </w:p>
        </w:tc>
        <w:tc>
          <w:tcPr>
            <w:tcW w:w="2093" w:type="dxa"/>
            <w:tcBorders>
              <w:top w:val="single" w:color="auto" w:sz="4" w:space="0"/>
              <w:left w:val="single" w:color="auto" w:sz="4" w:space="0"/>
              <w:bottom w:val="single" w:color="auto" w:sz="4" w:space="0"/>
              <w:right w:val="single" w:color="auto" w:sz="4" w:space="0"/>
            </w:tcBorders>
            <w:vAlign w:val="center"/>
          </w:tcPr>
          <w:p w14:paraId="40E27850">
            <w:pPr>
              <w:adjustRightInd w:val="0"/>
              <w:snapToGrid w:val="0"/>
              <w:jc w:val="center"/>
              <w:rPr>
                <w:rFonts w:ascii="仿宋_GB2312" w:hAnsi="Times New Roman" w:eastAsia="仿宋_GB2312"/>
                <w:kern w:val="0"/>
                <w:sz w:val="20"/>
                <w:szCs w:val="24"/>
              </w:rPr>
            </w:pPr>
            <w:r>
              <w:rPr>
                <w:rFonts w:hint="eastAsia" w:ascii="仿宋_GB2312" w:hAnsi="Times New Roman" w:eastAsia="仿宋_GB2312"/>
                <w:kern w:val="0"/>
                <w:sz w:val="20"/>
                <w:szCs w:val="24"/>
              </w:rPr>
              <w:t>风干籽实，</w:t>
            </w:r>
            <w:r>
              <w:rPr>
                <w:rFonts w:ascii="仿宋_GB2312" w:hAnsi="Times New Roman" w:eastAsia="仿宋_GB2312"/>
                <w:kern w:val="0"/>
                <w:sz w:val="20"/>
                <w:szCs w:val="24"/>
              </w:rPr>
              <w:t>15kg</w:t>
            </w:r>
            <w:r>
              <w:rPr>
                <w:rFonts w:hint="eastAsia" w:ascii="仿宋_GB2312" w:hAnsi="Times New Roman" w:eastAsia="仿宋_GB2312"/>
                <w:kern w:val="0"/>
                <w:sz w:val="20"/>
                <w:szCs w:val="24"/>
              </w:rPr>
              <w:t>左右</w:t>
            </w:r>
          </w:p>
        </w:tc>
        <w:tc>
          <w:tcPr>
            <w:tcW w:w="1865" w:type="dxa"/>
            <w:tcBorders>
              <w:top w:val="single" w:color="auto" w:sz="4" w:space="0"/>
              <w:left w:val="single" w:color="auto" w:sz="4" w:space="0"/>
              <w:right w:val="single" w:color="auto" w:sz="4" w:space="0"/>
            </w:tcBorders>
            <w:vAlign w:val="center"/>
          </w:tcPr>
          <w:p w14:paraId="5BFEC682">
            <w:pPr>
              <w:adjustRightInd w:val="0"/>
              <w:snapToGrid w:val="0"/>
              <w:jc w:val="center"/>
              <w:rPr>
                <w:rFonts w:ascii="仿宋_GB2312" w:hAnsi="Times New Roman" w:eastAsia="仿宋_GB2312"/>
                <w:sz w:val="20"/>
                <w:szCs w:val="28"/>
              </w:rPr>
            </w:pPr>
            <w:r>
              <w:rPr>
                <w:rFonts w:ascii="仿宋_GB2312" w:hAnsi="Times New Roman" w:eastAsia="仿宋_GB2312"/>
                <w:sz w:val="20"/>
                <w:szCs w:val="21"/>
                <w:vertAlign w:val="superscript"/>
              </w:rPr>
              <w:t>90</w:t>
            </w:r>
            <w:r>
              <w:rPr>
                <w:rFonts w:ascii="仿宋_GB2312" w:hAnsi="Times New Roman" w:eastAsia="仿宋_GB2312"/>
                <w:sz w:val="20"/>
                <w:szCs w:val="21"/>
              </w:rPr>
              <w:t>Sr</w:t>
            </w:r>
            <w:r>
              <w:rPr>
                <w:rFonts w:hint="eastAsia" w:ascii="仿宋_GB2312" w:hAnsi="Times New Roman" w:eastAsia="仿宋_GB2312"/>
                <w:sz w:val="20"/>
                <w:szCs w:val="21"/>
              </w:rPr>
              <w:t>、</w:t>
            </w:r>
            <w:r>
              <w:rPr>
                <w:rFonts w:ascii="仿宋_GB2312" w:hAnsi="Times New Roman" w:eastAsia="仿宋_GB2312"/>
                <w:sz w:val="20"/>
                <w:szCs w:val="21"/>
                <w:vertAlign w:val="superscript"/>
              </w:rPr>
              <w:t>210</w:t>
            </w:r>
            <w:r>
              <w:rPr>
                <w:rFonts w:ascii="仿宋_GB2312" w:hAnsi="Times New Roman" w:eastAsia="仿宋_GB2312"/>
                <w:sz w:val="20"/>
                <w:szCs w:val="21"/>
              </w:rPr>
              <w:t>Po</w:t>
            </w:r>
            <w:r>
              <w:rPr>
                <w:rFonts w:hint="eastAsia" w:ascii="仿宋_GB2312" w:hAnsi="Times New Roman" w:eastAsia="仿宋_GB2312"/>
                <w:sz w:val="20"/>
                <w:szCs w:val="21"/>
              </w:rPr>
              <w:t>、</w:t>
            </w:r>
            <w:r>
              <w:rPr>
                <w:rFonts w:ascii="仿宋_GB2312" w:hAnsi="Times New Roman" w:eastAsia="仿宋_GB2312"/>
                <w:sz w:val="20"/>
                <w:szCs w:val="21"/>
                <w:vertAlign w:val="superscript"/>
              </w:rPr>
              <w:t>210</w:t>
            </w:r>
            <w:r>
              <w:rPr>
                <w:rFonts w:ascii="仿宋_GB2312" w:hAnsi="Times New Roman" w:eastAsia="仿宋_GB2312"/>
                <w:sz w:val="20"/>
                <w:szCs w:val="21"/>
              </w:rPr>
              <w:t>Pb</w:t>
            </w:r>
            <w:r>
              <w:rPr>
                <w:rFonts w:hint="eastAsia" w:ascii="仿宋_GB2312" w:hAnsi="Times New Roman" w:eastAsia="仿宋_GB2312"/>
                <w:sz w:val="20"/>
                <w:szCs w:val="21"/>
              </w:rPr>
              <w:t>、</w:t>
            </w:r>
            <w:r>
              <w:rPr>
                <w:rFonts w:ascii="仿宋_GB2312" w:hAnsi="Times New Roman" w:eastAsia="仿宋_GB2312"/>
                <w:sz w:val="20"/>
                <w:szCs w:val="21"/>
                <w:vertAlign w:val="superscript"/>
              </w:rPr>
              <w:t>238</w:t>
            </w:r>
            <w:r>
              <w:rPr>
                <w:rFonts w:ascii="仿宋_GB2312" w:hAnsi="Times New Roman" w:eastAsia="仿宋_GB2312"/>
                <w:sz w:val="20"/>
                <w:szCs w:val="21"/>
              </w:rPr>
              <w:t>U</w:t>
            </w:r>
            <w:r>
              <w:rPr>
                <w:rFonts w:hint="eastAsia" w:ascii="仿宋_GB2312" w:hAnsi="Times New Roman" w:eastAsia="仿宋_GB2312"/>
                <w:sz w:val="20"/>
                <w:szCs w:val="21"/>
              </w:rPr>
              <w:t>、</w:t>
            </w:r>
            <w:r>
              <w:rPr>
                <w:rFonts w:ascii="仿宋_GB2312" w:hAnsi="Times New Roman" w:eastAsia="仿宋_GB2312"/>
                <w:sz w:val="20"/>
                <w:szCs w:val="21"/>
                <w:vertAlign w:val="superscript"/>
              </w:rPr>
              <w:t>226</w:t>
            </w:r>
            <w:r>
              <w:rPr>
                <w:rFonts w:ascii="仿宋_GB2312" w:hAnsi="Times New Roman" w:eastAsia="仿宋_GB2312"/>
                <w:sz w:val="20"/>
                <w:szCs w:val="21"/>
              </w:rPr>
              <w:t>Ra</w:t>
            </w:r>
            <w:r>
              <w:rPr>
                <w:rFonts w:hint="eastAsia" w:ascii="仿宋_GB2312" w:hAnsi="Times New Roman" w:eastAsia="仿宋_GB2312"/>
                <w:sz w:val="20"/>
                <w:szCs w:val="21"/>
              </w:rPr>
              <w:t>、</w:t>
            </w:r>
            <w:r>
              <w:rPr>
                <w:rFonts w:ascii="仿宋_GB2312" w:hAnsi="Times New Roman" w:eastAsia="仿宋_GB2312"/>
                <w:sz w:val="20"/>
                <w:szCs w:val="21"/>
                <w:vertAlign w:val="superscript"/>
              </w:rPr>
              <w:t>228</w:t>
            </w:r>
            <w:r>
              <w:rPr>
                <w:rFonts w:ascii="仿宋_GB2312" w:hAnsi="Times New Roman" w:eastAsia="仿宋_GB2312"/>
                <w:sz w:val="20"/>
                <w:szCs w:val="21"/>
              </w:rPr>
              <w:t>Ra</w:t>
            </w:r>
            <w:r>
              <w:rPr>
                <w:rFonts w:hint="eastAsia" w:ascii="仿宋_GB2312" w:hAnsi="Times New Roman" w:eastAsia="仿宋_GB2312"/>
                <w:sz w:val="20"/>
                <w:szCs w:val="21"/>
              </w:rPr>
              <w:t>、</w:t>
            </w:r>
            <w:r>
              <w:rPr>
                <w:rFonts w:ascii="仿宋_GB2312" w:hAnsi="Times New Roman" w:eastAsia="仿宋_GB2312"/>
                <w:sz w:val="20"/>
                <w:szCs w:val="21"/>
                <w:vertAlign w:val="superscript"/>
              </w:rPr>
              <w:t>40</w:t>
            </w:r>
            <w:r>
              <w:rPr>
                <w:rFonts w:ascii="仿宋_GB2312" w:hAnsi="Times New Roman" w:eastAsia="仿宋_GB2312"/>
                <w:sz w:val="20"/>
                <w:szCs w:val="21"/>
              </w:rPr>
              <w:t>K</w:t>
            </w:r>
            <w:r>
              <w:rPr>
                <w:rFonts w:hint="eastAsia" w:ascii="仿宋_GB2312" w:hAnsi="Times New Roman" w:eastAsia="仿宋_GB2312"/>
                <w:sz w:val="20"/>
                <w:szCs w:val="21"/>
              </w:rPr>
              <w:t>、</w:t>
            </w:r>
            <w:r>
              <w:rPr>
                <w:rFonts w:ascii="仿宋_GB2312" w:hAnsi="Times New Roman" w:eastAsia="仿宋_GB2312"/>
                <w:sz w:val="20"/>
                <w:szCs w:val="21"/>
                <w:vertAlign w:val="superscript"/>
              </w:rPr>
              <w:t>137</w:t>
            </w:r>
            <w:r>
              <w:rPr>
                <w:rFonts w:ascii="仿宋_GB2312" w:hAnsi="Times New Roman" w:eastAsia="仿宋_GB2312"/>
                <w:sz w:val="20"/>
                <w:szCs w:val="21"/>
              </w:rPr>
              <w:t>Cs</w:t>
            </w:r>
            <w:r>
              <w:rPr>
                <w:rFonts w:hint="eastAsia" w:ascii="仿宋_GB2312" w:hAnsi="Times New Roman" w:eastAsia="仿宋_GB2312"/>
                <w:kern w:val="0"/>
                <w:sz w:val="20"/>
                <w:szCs w:val="21"/>
              </w:rPr>
              <w:t>等</w:t>
            </w:r>
          </w:p>
        </w:tc>
        <w:tc>
          <w:tcPr>
            <w:tcW w:w="2069" w:type="dxa"/>
            <w:tcBorders>
              <w:top w:val="single" w:color="auto" w:sz="4" w:space="0"/>
              <w:left w:val="single" w:color="auto" w:sz="4" w:space="0"/>
              <w:bottom w:val="single" w:color="auto" w:sz="4" w:space="0"/>
              <w:right w:val="single" w:color="auto" w:sz="4" w:space="0"/>
            </w:tcBorders>
            <w:vAlign w:val="center"/>
          </w:tcPr>
          <w:p w14:paraId="5292DB6C">
            <w:pPr>
              <w:adjustRightInd w:val="0"/>
              <w:snapToGrid w:val="0"/>
              <w:rPr>
                <w:rFonts w:ascii="仿宋_GB2312" w:hAnsi="Times New Roman" w:eastAsia="仿宋_GB2312"/>
                <w:kern w:val="0"/>
                <w:sz w:val="20"/>
                <w:szCs w:val="24"/>
              </w:rPr>
            </w:pPr>
            <w:r>
              <w:rPr>
                <w:rFonts w:hint="eastAsia" w:ascii="仿宋_GB2312" w:hAnsi="Times New Roman" w:eastAsia="仿宋_GB2312"/>
                <w:kern w:val="0"/>
                <w:sz w:val="20"/>
                <w:szCs w:val="24"/>
              </w:rPr>
              <w:t>送中国辐射防护研究院检验</w:t>
            </w:r>
          </w:p>
        </w:tc>
        <w:tc>
          <w:tcPr>
            <w:tcW w:w="1708" w:type="dxa"/>
            <w:tcBorders>
              <w:top w:val="single" w:color="auto" w:sz="4" w:space="0"/>
              <w:left w:val="single" w:color="auto" w:sz="4" w:space="0"/>
              <w:right w:val="single" w:color="auto" w:sz="4" w:space="0"/>
            </w:tcBorders>
            <w:vAlign w:val="center"/>
          </w:tcPr>
          <w:p w14:paraId="6D117A34">
            <w:pPr>
              <w:adjustRightInd w:val="0"/>
              <w:snapToGrid w:val="0"/>
              <w:jc w:val="center"/>
              <w:rPr>
                <w:rFonts w:ascii="仿宋_GB2312" w:hAnsi="Times New Roman" w:eastAsia="仿宋_GB2312"/>
                <w:kern w:val="0"/>
                <w:sz w:val="20"/>
                <w:szCs w:val="24"/>
              </w:rPr>
            </w:pPr>
            <w:r>
              <w:rPr>
                <w:rFonts w:ascii="仿宋_GB2312" w:hAnsi="Times New Roman" w:eastAsia="仿宋_GB2312"/>
                <w:kern w:val="0"/>
                <w:sz w:val="20"/>
                <w:szCs w:val="24"/>
              </w:rPr>
              <w:t>202</w:t>
            </w:r>
            <w:r>
              <w:rPr>
                <w:rFonts w:hint="eastAsia" w:ascii="仿宋_GB2312" w:hAnsi="Times New Roman" w:eastAsia="仿宋_GB2312"/>
                <w:kern w:val="0"/>
                <w:sz w:val="20"/>
                <w:szCs w:val="24"/>
              </w:rPr>
              <w:t>6年</w:t>
            </w:r>
            <w:r>
              <w:rPr>
                <w:rFonts w:ascii="仿宋_GB2312" w:hAnsi="Times New Roman" w:eastAsia="仿宋_GB2312"/>
                <w:kern w:val="0"/>
                <w:sz w:val="20"/>
                <w:szCs w:val="24"/>
              </w:rPr>
              <w:t>1</w:t>
            </w:r>
            <w:r>
              <w:rPr>
                <w:rFonts w:hint="eastAsia" w:ascii="仿宋_GB2312" w:hAnsi="Times New Roman" w:eastAsia="仿宋_GB2312"/>
                <w:kern w:val="0"/>
                <w:sz w:val="20"/>
                <w:szCs w:val="24"/>
              </w:rPr>
              <w:t>1月3</w:t>
            </w:r>
            <w:r>
              <w:rPr>
                <w:rFonts w:ascii="仿宋_GB2312" w:hAnsi="Times New Roman" w:eastAsia="仿宋_GB2312"/>
                <w:kern w:val="0"/>
                <w:sz w:val="20"/>
                <w:szCs w:val="24"/>
              </w:rPr>
              <w:t>0</w:t>
            </w:r>
            <w:r>
              <w:rPr>
                <w:rFonts w:hint="eastAsia" w:ascii="仿宋_GB2312" w:hAnsi="Times New Roman" w:eastAsia="仿宋_GB2312"/>
                <w:kern w:val="0"/>
                <w:sz w:val="20"/>
                <w:szCs w:val="24"/>
              </w:rPr>
              <w:t>日前将全年监测结果、监测工作总结上报。</w:t>
            </w:r>
          </w:p>
        </w:tc>
      </w:tr>
    </w:tbl>
    <w:p w14:paraId="08CBCE00">
      <w:pPr>
        <w:numPr>
          <w:ilvl w:val="255"/>
          <w:numId w:val="0"/>
        </w:numPr>
        <w:adjustRightInd w:val="0"/>
        <w:snapToGrid w:val="0"/>
        <w:spacing w:line="360" w:lineRule="exact"/>
        <w:ind w:left="202" w:hanging="202" w:hangingChars="100"/>
        <w:rPr>
          <w:rFonts w:ascii="楷体_GB2312" w:hAnsi="Times New Roman" w:eastAsia="楷体_GB2312" w:cs="Times New Roman"/>
          <w:spacing w:val="-4"/>
          <w:szCs w:val="21"/>
          <w:lang w:bidi="ar"/>
        </w:rPr>
      </w:pPr>
      <w:r>
        <w:rPr>
          <w:rFonts w:hint="eastAsia" w:ascii="楷体_GB2312" w:hAnsi="Times New Roman" w:eastAsia="楷体_GB2312" w:cs="Times New Roman"/>
          <w:spacing w:val="-4"/>
          <w:szCs w:val="21"/>
          <w:lang w:bidi="ar"/>
        </w:rPr>
        <w:t>注：</w:t>
      </w:r>
    </w:p>
    <w:p w14:paraId="6CAFCDFE">
      <w:pPr>
        <w:numPr>
          <w:ilvl w:val="255"/>
          <w:numId w:val="0"/>
        </w:numPr>
        <w:adjustRightInd w:val="0"/>
        <w:snapToGrid w:val="0"/>
        <w:spacing w:line="360" w:lineRule="exact"/>
        <w:ind w:left="202" w:hanging="202" w:hangingChars="100"/>
        <w:rPr>
          <w:rFonts w:ascii="楷体_GB2312" w:hAnsi="Times New Roman" w:eastAsia="楷体_GB2312" w:cs="Times New Roman"/>
          <w:spacing w:val="-4"/>
          <w:szCs w:val="21"/>
          <w:lang w:bidi="ar"/>
        </w:rPr>
      </w:pPr>
      <w:r>
        <w:rPr>
          <w:rFonts w:hint="eastAsia" w:ascii="楷体_GB2312" w:hAnsi="Times New Roman" w:eastAsia="楷体_GB2312" w:cs="Times New Roman"/>
          <w:spacing w:val="-4"/>
          <w:szCs w:val="21"/>
          <w:lang w:bidi="ar"/>
        </w:rPr>
        <w:t>1.开展一般地区食品中放射性监测。</w:t>
      </w:r>
    </w:p>
    <w:p w14:paraId="390BB0D7">
      <w:pPr>
        <w:numPr>
          <w:ilvl w:val="255"/>
          <w:numId w:val="0"/>
        </w:numPr>
        <w:adjustRightInd w:val="0"/>
        <w:snapToGrid w:val="0"/>
        <w:spacing w:line="360" w:lineRule="exact"/>
        <w:ind w:left="202" w:hanging="202" w:hangingChars="100"/>
        <w:rPr>
          <w:rFonts w:ascii="楷体_GB2312" w:hAnsi="Times New Roman" w:eastAsia="楷体_GB2312" w:cs="Times New Roman"/>
          <w:spacing w:val="-4"/>
          <w:szCs w:val="21"/>
          <w:lang w:bidi="ar"/>
        </w:rPr>
      </w:pPr>
      <w:r>
        <w:rPr>
          <w:rFonts w:hint="eastAsia" w:ascii="楷体_GB2312" w:hAnsi="Times New Roman" w:eastAsia="楷体_GB2312" w:cs="Times New Roman"/>
          <w:spacing w:val="-4"/>
          <w:szCs w:val="21"/>
          <w:lang w:bidi="ar"/>
        </w:rPr>
        <w:t>2.表中监测样品数量（份）为最少监测样品数量，各市监测样品数量至少须达到此要求。</w:t>
      </w:r>
    </w:p>
    <w:p w14:paraId="14B642DC">
      <w:pPr>
        <w:numPr>
          <w:ilvl w:val="255"/>
          <w:numId w:val="0"/>
        </w:numPr>
        <w:adjustRightInd w:val="0"/>
        <w:snapToGrid w:val="0"/>
        <w:spacing w:line="360" w:lineRule="exact"/>
        <w:ind w:left="202" w:hanging="202" w:hangingChars="100"/>
        <w:rPr>
          <w:rFonts w:ascii="楷体_GB2312" w:hAnsi="Times New Roman" w:eastAsia="楷体_GB2312" w:cs="Times New Roman"/>
          <w:spacing w:val="-4"/>
          <w:szCs w:val="21"/>
          <w:lang w:bidi="ar"/>
        </w:rPr>
      </w:pPr>
      <w:r>
        <w:rPr>
          <w:rFonts w:hint="eastAsia" w:ascii="楷体_GB2312" w:hAnsi="Times New Roman" w:eastAsia="楷体_GB2312" w:cs="Times New Roman"/>
          <w:spacing w:val="-4"/>
          <w:szCs w:val="21"/>
          <w:lang w:bidi="ar"/>
        </w:rPr>
        <w:t>3.采样地点要分散，经纬度要有区分；每份样品至少有2张采样照片。</w:t>
      </w:r>
    </w:p>
    <w:p w14:paraId="4DDF6416">
      <w:pPr>
        <w:numPr>
          <w:ilvl w:val="255"/>
          <w:numId w:val="0"/>
        </w:numPr>
        <w:adjustRightInd w:val="0"/>
        <w:snapToGrid w:val="0"/>
        <w:spacing w:line="360" w:lineRule="exact"/>
        <w:ind w:left="202" w:hanging="202" w:hangingChars="100"/>
        <w:rPr>
          <w:rFonts w:ascii="黑体" w:hAnsi="黑体" w:eastAsia="黑体" w:cs="黑体"/>
          <w:kern w:val="0"/>
          <w:sz w:val="32"/>
          <w:szCs w:val="28"/>
        </w:rPr>
      </w:pPr>
      <w:r>
        <w:rPr>
          <w:rFonts w:hint="eastAsia" w:ascii="楷体_GB2312" w:hAnsi="Times New Roman" w:eastAsia="楷体_GB2312" w:cs="Times New Roman"/>
          <w:spacing w:val="-4"/>
          <w:szCs w:val="21"/>
          <w:lang w:bidi="ar"/>
        </w:rPr>
        <w:t>4.监测上报的样品中各核素的检测结果统一校正到采样时间</w:t>
      </w:r>
      <w:bookmarkEnd w:id="46"/>
      <w:r>
        <w:rPr>
          <w:rFonts w:hint="eastAsia" w:ascii="楷体_GB2312" w:hAnsi="Times New Roman" w:eastAsia="楷体_GB2312" w:cs="Times New Roman"/>
          <w:spacing w:val="-4"/>
          <w:szCs w:val="21"/>
          <w:lang w:eastAsia="zh-CN" w:bidi="ar"/>
        </w:rPr>
        <w:t>。</w:t>
      </w:r>
      <w:r>
        <w:rPr>
          <w:rFonts w:ascii="黑体" w:hAnsi="黑体" w:eastAsia="黑体" w:cs="黑体"/>
          <w:kern w:val="0"/>
          <w:sz w:val="32"/>
          <w:szCs w:val="28"/>
        </w:rPr>
        <w:br w:type="page"/>
      </w:r>
    </w:p>
    <w:p w14:paraId="7DDA945E">
      <w:pPr>
        <w:spacing w:after="160" w:line="278" w:lineRule="auto"/>
        <w:rPr>
          <w:rFonts w:hint="eastAsia" w:ascii="仿宋_GB2312" w:hAnsi="仿宋_GB2312" w:eastAsia="仿宋_GB2312" w:cs="仿宋_GB2312"/>
          <w:kern w:val="0"/>
          <w:sz w:val="32"/>
          <w:szCs w:val="28"/>
          <w:lang w:val="en-US" w:eastAsia="zh-CN"/>
        </w:rPr>
      </w:pPr>
      <w:r>
        <w:rPr>
          <w:rFonts w:hint="eastAsia" w:ascii="仿宋_GB2312" w:hAnsi="仿宋_GB2312" w:eastAsia="仿宋_GB2312" w:cs="仿宋_GB2312"/>
          <w:kern w:val="0"/>
          <w:sz w:val="32"/>
          <w:szCs w:val="28"/>
        </w:rPr>
        <w:t>附件</w:t>
      </w:r>
      <w:r>
        <w:rPr>
          <w:rFonts w:hint="eastAsia" w:ascii="仿宋_GB2312" w:hAnsi="仿宋_GB2312" w:eastAsia="仿宋_GB2312" w:cs="仿宋_GB2312"/>
          <w:kern w:val="0"/>
          <w:sz w:val="32"/>
          <w:szCs w:val="28"/>
          <w:lang w:val="en-US" w:eastAsia="zh-CN"/>
        </w:rPr>
        <w:t>3</w:t>
      </w:r>
    </w:p>
    <w:p w14:paraId="5C8FEF78">
      <w:pPr>
        <w:topLinePunct/>
        <w:spacing w:after="120" w:afterLines="50" w:line="278" w:lineRule="auto"/>
        <w:jc w:val="center"/>
        <w:rPr>
          <w:rFonts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 xml:space="preserve"> 山西省食品中化学污染物及有害因素监测采样信息记录表</w:t>
      </w:r>
    </w:p>
    <w:tbl>
      <w:tblPr>
        <w:tblStyle w:val="31"/>
        <w:tblW w:w="13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24"/>
        <w:gridCol w:w="724"/>
        <w:gridCol w:w="725"/>
        <w:gridCol w:w="725"/>
        <w:gridCol w:w="839"/>
        <w:gridCol w:w="735"/>
        <w:gridCol w:w="735"/>
        <w:gridCol w:w="697"/>
        <w:gridCol w:w="935"/>
        <w:gridCol w:w="638"/>
        <w:gridCol w:w="725"/>
        <w:gridCol w:w="725"/>
        <w:gridCol w:w="725"/>
        <w:gridCol w:w="725"/>
        <w:gridCol w:w="725"/>
        <w:gridCol w:w="725"/>
        <w:gridCol w:w="725"/>
        <w:gridCol w:w="716"/>
      </w:tblGrid>
      <w:tr w14:paraId="540B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7ED6D48">
            <w:pPr>
              <w:adjustRightInd w:val="0"/>
              <w:snapToGrid w:val="0"/>
              <w:jc w:val="center"/>
              <w:rPr>
                <w:rFonts w:ascii="黑体" w:hAnsi="黑体" w:eastAsia="黑体"/>
                <w:sz w:val="20"/>
                <w:szCs w:val="24"/>
              </w:rPr>
            </w:pPr>
            <w:r>
              <w:rPr>
                <w:rFonts w:hint="eastAsia" w:ascii="黑体" w:hAnsi="黑体" w:eastAsia="黑体"/>
                <w:sz w:val="20"/>
                <w:szCs w:val="24"/>
              </w:rPr>
              <w:t>采样机构</w:t>
            </w:r>
          </w:p>
        </w:tc>
        <w:tc>
          <w:tcPr>
            <w:tcW w:w="724" w:type="dxa"/>
            <w:tcBorders>
              <w:top w:val="single" w:color="auto" w:sz="4" w:space="0"/>
              <w:left w:val="single" w:color="auto" w:sz="4" w:space="0"/>
              <w:bottom w:val="single" w:color="auto" w:sz="4" w:space="0"/>
              <w:right w:val="single" w:color="auto" w:sz="4" w:space="0"/>
            </w:tcBorders>
            <w:vAlign w:val="center"/>
          </w:tcPr>
          <w:p w14:paraId="736AFEDC">
            <w:pPr>
              <w:adjustRightInd w:val="0"/>
              <w:snapToGrid w:val="0"/>
              <w:jc w:val="center"/>
              <w:rPr>
                <w:rFonts w:ascii="黑体" w:hAnsi="黑体" w:eastAsia="黑体"/>
                <w:sz w:val="20"/>
                <w:szCs w:val="24"/>
              </w:rPr>
            </w:pPr>
            <w:r>
              <w:rPr>
                <w:rFonts w:hint="eastAsia" w:ascii="黑体" w:hAnsi="黑体" w:eastAsia="黑体"/>
                <w:sz w:val="20"/>
                <w:szCs w:val="24"/>
              </w:rPr>
              <w:t>采样日期</w:t>
            </w:r>
          </w:p>
        </w:tc>
        <w:tc>
          <w:tcPr>
            <w:tcW w:w="724" w:type="dxa"/>
            <w:tcBorders>
              <w:top w:val="single" w:color="auto" w:sz="4" w:space="0"/>
              <w:left w:val="single" w:color="auto" w:sz="4" w:space="0"/>
              <w:bottom w:val="single" w:color="auto" w:sz="4" w:space="0"/>
              <w:right w:val="single" w:color="auto" w:sz="4" w:space="0"/>
            </w:tcBorders>
            <w:vAlign w:val="center"/>
          </w:tcPr>
          <w:p w14:paraId="60131E62">
            <w:pPr>
              <w:adjustRightInd w:val="0"/>
              <w:snapToGrid w:val="0"/>
              <w:jc w:val="center"/>
              <w:rPr>
                <w:rFonts w:ascii="黑体" w:hAnsi="黑体" w:eastAsia="黑体"/>
                <w:sz w:val="20"/>
                <w:szCs w:val="24"/>
              </w:rPr>
            </w:pPr>
            <w:r>
              <w:rPr>
                <w:rFonts w:hint="eastAsia" w:ascii="黑体" w:hAnsi="黑体" w:eastAsia="黑体"/>
                <w:sz w:val="20"/>
                <w:szCs w:val="24"/>
              </w:rPr>
              <w:t>采样地区</w:t>
            </w:r>
          </w:p>
        </w:tc>
        <w:tc>
          <w:tcPr>
            <w:tcW w:w="725" w:type="dxa"/>
            <w:tcBorders>
              <w:top w:val="single" w:color="auto" w:sz="4" w:space="0"/>
              <w:left w:val="single" w:color="auto" w:sz="4" w:space="0"/>
              <w:bottom w:val="single" w:color="auto" w:sz="4" w:space="0"/>
              <w:right w:val="single" w:color="auto" w:sz="4" w:space="0"/>
            </w:tcBorders>
            <w:vAlign w:val="center"/>
          </w:tcPr>
          <w:p w14:paraId="12669B70">
            <w:pPr>
              <w:adjustRightInd w:val="0"/>
              <w:snapToGrid w:val="0"/>
              <w:jc w:val="center"/>
              <w:rPr>
                <w:rFonts w:ascii="黑体" w:hAnsi="黑体" w:eastAsia="黑体"/>
                <w:sz w:val="20"/>
                <w:szCs w:val="24"/>
              </w:rPr>
            </w:pPr>
            <w:r>
              <w:rPr>
                <w:rFonts w:hint="eastAsia" w:ascii="黑体" w:hAnsi="黑体" w:eastAsia="黑体"/>
                <w:sz w:val="20"/>
                <w:szCs w:val="24"/>
              </w:rPr>
              <w:t>采样地点</w:t>
            </w:r>
          </w:p>
        </w:tc>
        <w:tc>
          <w:tcPr>
            <w:tcW w:w="725" w:type="dxa"/>
            <w:tcBorders>
              <w:top w:val="single" w:color="auto" w:sz="4" w:space="0"/>
              <w:left w:val="single" w:color="auto" w:sz="4" w:space="0"/>
              <w:bottom w:val="single" w:color="auto" w:sz="4" w:space="0"/>
              <w:right w:val="single" w:color="auto" w:sz="4" w:space="0"/>
            </w:tcBorders>
            <w:vAlign w:val="center"/>
          </w:tcPr>
          <w:p w14:paraId="352A08F0">
            <w:pPr>
              <w:adjustRightInd w:val="0"/>
              <w:snapToGrid w:val="0"/>
              <w:jc w:val="center"/>
              <w:rPr>
                <w:rFonts w:ascii="黑体" w:hAnsi="黑体" w:eastAsia="黑体"/>
                <w:sz w:val="20"/>
                <w:szCs w:val="24"/>
              </w:rPr>
            </w:pPr>
            <w:r>
              <w:rPr>
                <w:rFonts w:hint="eastAsia" w:ascii="黑体" w:hAnsi="黑体" w:eastAsia="黑体"/>
                <w:sz w:val="20"/>
                <w:szCs w:val="24"/>
              </w:rPr>
              <w:t>采样场所</w:t>
            </w:r>
          </w:p>
        </w:tc>
        <w:tc>
          <w:tcPr>
            <w:tcW w:w="839" w:type="dxa"/>
            <w:tcBorders>
              <w:top w:val="single" w:color="auto" w:sz="4" w:space="0"/>
              <w:left w:val="single" w:color="auto" w:sz="4" w:space="0"/>
              <w:bottom w:val="single" w:color="auto" w:sz="4" w:space="0"/>
              <w:right w:val="single" w:color="auto" w:sz="4" w:space="0"/>
            </w:tcBorders>
            <w:vAlign w:val="center"/>
          </w:tcPr>
          <w:p w14:paraId="138C0AB5">
            <w:pPr>
              <w:adjustRightInd w:val="0"/>
              <w:snapToGrid w:val="0"/>
              <w:jc w:val="center"/>
              <w:rPr>
                <w:rFonts w:ascii="黑体" w:hAnsi="黑体" w:eastAsia="黑体"/>
                <w:sz w:val="20"/>
                <w:szCs w:val="24"/>
              </w:rPr>
            </w:pPr>
            <w:r>
              <w:rPr>
                <w:rFonts w:hint="eastAsia" w:ascii="黑体" w:hAnsi="黑体" w:eastAsia="黑体"/>
                <w:sz w:val="20"/>
                <w:szCs w:val="24"/>
              </w:rPr>
              <w:t>采样人</w:t>
            </w:r>
          </w:p>
        </w:tc>
        <w:tc>
          <w:tcPr>
            <w:tcW w:w="735" w:type="dxa"/>
            <w:tcBorders>
              <w:top w:val="single" w:color="auto" w:sz="4" w:space="0"/>
              <w:left w:val="single" w:color="auto" w:sz="4" w:space="0"/>
              <w:bottom w:val="single" w:color="auto" w:sz="4" w:space="0"/>
              <w:right w:val="single" w:color="auto" w:sz="4" w:space="0"/>
            </w:tcBorders>
            <w:vAlign w:val="center"/>
          </w:tcPr>
          <w:p w14:paraId="4BE60F7D">
            <w:pPr>
              <w:adjustRightInd w:val="0"/>
              <w:snapToGrid w:val="0"/>
              <w:jc w:val="center"/>
              <w:rPr>
                <w:rFonts w:ascii="黑体" w:hAnsi="黑体" w:eastAsia="黑体"/>
                <w:sz w:val="20"/>
                <w:szCs w:val="24"/>
              </w:rPr>
            </w:pPr>
            <w:r>
              <w:rPr>
                <w:rFonts w:hint="eastAsia" w:ascii="黑体" w:hAnsi="黑体" w:eastAsia="黑体"/>
                <w:sz w:val="20"/>
                <w:szCs w:val="24"/>
              </w:rPr>
              <w:t>样品 编号</w:t>
            </w:r>
          </w:p>
        </w:tc>
        <w:tc>
          <w:tcPr>
            <w:tcW w:w="735" w:type="dxa"/>
            <w:tcBorders>
              <w:top w:val="single" w:color="auto" w:sz="4" w:space="0"/>
              <w:left w:val="single" w:color="auto" w:sz="4" w:space="0"/>
              <w:bottom w:val="single" w:color="auto" w:sz="4" w:space="0"/>
              <w:right w:val="single" w:color="auto" w:sz="4" w:space="0"/>
            </w:tcBorders>
            <w:vAlign w:val="center"/>
          </w:tcPr>
          <w:p w14:paraId="4C05275A">
            <w:pPr>
              <w:adjustRightInd w:val="0"/>
              <w:snapToGrid w:val="0"/>
              <w:jc w:val="center"/>
              <w:rPr>
                <w:rFonts w:ascii="黑体" w:hAnsi="黑体" w:eastAsia="黑体"/>
                <w:sz w:val="20"/>
                <w:szCs w:val="24"/>
              </w:rPr>
            </w:pPr>
            <w:r>
              <w:rPr>
                <w:rFonts w:hint="eastAsia" w:ascii="黑体" w:hAnsi="黑体" w:eastAsia="黑体"/>
                <w:sz w:val="20"/>
                <w:szCs w:val="24"/>
              </w:rPr>
              <w:t>样品类别</w:t>
            </w:r>
          </w:p>
        </w:tc>
        <w:tc>
          <w:tcPr>
            <w:tcW w:w="697" w:type="dxa"/>
            <w:tcBorders>
              <w:top w:val="single" w:color="auto" w:sz="4" w:space="0"/>
              <w:left w:val="single" w:color="auto" w:sz="4" w:space="0"/>
              <w:bottom w:val="single" w:color="auto" w:sz="4" w:space="0"/>
              <w:right w:val="single" w:color="auto" w:sz="4" w:space="0"/>
            </w:tcBorders>
            <w:vAlign w:val="center"/>
          </w:tcPr>
          <w:p w14:paraId="22C2C60F">
            <w:pPr>
              <w:adjustRightInd w:val="0"/>
              <w:snapToGrid w:val="0"/>
              <w:jc w:val="center"/>
              <w:rPr>
                <w:rFonts w:ascii="黑体" w:hAnsi="黑体" w:eastAsia="黑体"/>
                <w:sz w:val="20"/>
                <w:szCs w:val="24"/>
              </w:rPr>
            </w:pPr>
            <w:r>
              <w:rPr>
                <w:rFonts w:hint="eastAsia" w:ascii="黑体" w:hAnsi="黑体" w:eastAsia="黑体"/>
                <w:sz w:val="20"/>
                <w:szCs w:val="24"/>
              </w:rPr>
              <w:t>样品</w:t>
            </w:r>
          </w:p>
          <w:p w14:paraId="4A17FBD6">
            <w:pPr>
              <w:adjustRightInd w:val="0"/>
              <w:snapToGrid w:val="0"/>
              <w:jc w:val="center"/>
              <w:rPr>
                <w:rFonts w:ascii="黑体" w:hAnsi="黑体" w:eastAsia="黑体"/>
                <w:sz w:val="20"/>
                <w:szCs w:val="24"/>
              </w:rPr>
            </w:pPr>
            <w:r>
              <w:rPr>
                <w:rFonts w:hint="eastAsia" w:ascii="黑体" w:hAnsi="黑体" w:eastAsia="黑体"/>
                <w:sz w:val="20"/>
                <w:szCs w:val="24"/>
              </w:rPr>
              <w:t>名称</w:t>
            </w:r>
          </w:p>
        </w:tc>
        <w:tc>
          <w:tcPr>
            <w:tcW w:w="935" w:type="dxa"/>
            <w:tcBorders>
              <w:top w:val="single" w:color="auto" w:sz="4" w:space="0"/>
              <w:left w:val="single" w:color="auto" w:sz="4" w:space="0"/>
              <w:bottom w:val="single" w:color="auto" w:sz="4" w:space="0"/>
              <w:right w:val="single" w:color="auto" w:sz="4" w:space="0"/>
            </w:tcBorders>
            <w:vAlign w:val="center"/>
          </w:tcPr>
          <w:p w14:paraId="6E9FC487">
            <w:pPr>
              <w:adjustRightInd w:val="0"/>
              <w:snapToGrid w:val="0"/>
              <w:jc w:val="center"/>
              <w:rPr>
                <w:rFonts w:ascii="黑体" w:hAnsi="黑体" w:eastAsia="黑体"/>
                <w:sz w:val="20"/>
                <w:szCs w:val="24"/>
              </w:rPr>
            </w:pPr>
            <w:r>
              <w:rPr>
                <w:rFonts w:hint="eastAsia" w:ascii="黑体" w:hAnsi="黑体" w:eastAsia="黑体"/>
                <w:sz w:val="20"/>
                <w:szCs w:val="24"/>
              </w:rPr>
              <w:t>生产日期</w:t>
            </w:r>
            <w:r>
              <w:rPr>
                <w:rFonts w:ascii="黑体" w:hAnsi="黑体" w:eastAsia="黑体"/>
                <w:sz w:val="20"/>
                <w:szCs w:val="24"/>
              </w:rPr>
              <w:t>/</w:t>
            </w:r>
            <w:r>
              <w:rPr>
                <w:rFonts w:hint="eastAsia" w:ascii="黑体" w:hAnsi="黑体" w:eastAsia="黑体"/>
                <w:sz w:val="20"/>
                <w:szCs w:val="24"/>
              </w:rPr>
              <w:t>批号</w:t>
            </w:r>
          </w:p>
        </w:tc>
        <w:tc>
          <w:tcPr>
            <w:tcW w:w="638" w:type="dxa"/>
            <w:tcBorders>
              <w:top w:val="single" w:color="auto" w:sz="4" w:space="0"/>
              <w:left w:val="single" w:color="auto" w:sz="4" w:space="0"/>
              <w:bottom w:val="single" w:color="auto" w:sz="4" w:space="0"/>
              <w:right w:val="single" w:color="auto" w:sz="4" w:space="0"/>
            </w:tcBorders>
            <w:vAlign w:val="center"/>
          </w:tcPr>
          <w:p w14:paraId="454ABD48">
            <w:pPr>
              <w:adjustRightInd w:val="0"/>
              <w:snapToGrid w:val="0"/>
              <w:jc w:val="center"/>
              <w:rPr>
                <w:rFonts w:ascii="黑体" w:hAnsi="黑体" w:eastAsia="黑体"/>
                <w:sz w:val="20"/>
                <w:szCs w:val="24"/>
              </w:rPr>
            </w:pPr>
            <w:r>
              <w:rPr>
                <w:rFonts w:hint="eastAsia" w:ascii="黑体" w:hAnsi="黑体" w:eastAsia="黑体"/>
                <w:sz w:val="20"/>
                <w:szCs w:val="24"/>
              </w:rPr>
              <w:t>样品产地</w:t>
            </w:r>
          </w:p>
        </w:tc>
        <w:tc>
          <w:tcPr>
            <w:tcW w:w="725" w:type="dxa"/>
            <w:tcBorders>
              <w:top w:val="single" w:color="auto" w:sz="4" w:space="0"/>
              <w:left w:val="single" w:color="auto" w:sz="4" w:space="0"/>
              <w:bottom w:val="single" w:color="auto" w:sz="4" w:space="0"/>
              <w:right w:val="single" w:color="auto" w:sz="4" w:space="0"/>
            </w:tcBorders>
            <w:vAlign w:val="center"/>
          </w:tcPr>
          <w:p w14:paraId="06CB21EC">
            <w:pPr>
              <w:adjustRightInd w:val="0"/>
              <w:snapToGrid w:val="0"/>
              <w:jc w:val="center"/>
              <w:rPr>
                <w:rFonts w:ascii="黑体" w:hAnsi="黑体" w:eastAsia="黑体"/>
                <w:sz w:val="20"/>
                <w:szCs w:val="24"/>
              </w:rPr>
            </w:pPr>
            <w:r>
              <w:rPr>
                <w:rFonts w:hint="eastAsia" w:ascii="黑体" w:hAnsi="黑体" w:eastAsia="黑体"/>
                <w:sz w:val="20"/>
                <w:szCs w:val="24"/>
              </w:rPr>
              <w:t>样品规格</w:t>
            </w:r>
          </w:p>
        </w:tc>
        <w:tc>
          <w:tcPr>
            <w:tcW w:w="725" w:type="dxa"/>
            <w:tcBorders>
              <w:top w:val="single" w:color="auto" w:sz="4" w:space="0"/>
              <w:left w:val="single" w:color="auto" w:sz="4" w:space="0"/>
              <w:bottom w:val="single" w:color="auto" w:sz="4" w:space="0"/>
              <w:right w:val="single" w:color="auto" w:sz="4" w:space="0"/>
            </w:tcBorders>
            <w:vAlign w:val="center"/>
          </w:tcPr>
          <w:p w14:paraId="43CEB36B">
            <w:pPr>
              <w:adjustRightInd w:val="0"/>
              <w:snapToGrid w:val="0"/>
              <w:jc w:val="center"/>
              <w:rPr>
                <w:rFonts w:ascii="黑体" w:hAnsi="黑体" w:eastAsia="黑体"/>
                <w:sz w:val="20"/>
                <w:szCs w:val="24"/>
              </w:rPr>
            </w:pPr>
            <w:r>
              <w:rPr>
                <w:rFonts w:hint="eastAsia" w:ascii="黑体" w:hAnsi="黑体" w:eastAsia="黑体"/>
                <w:sz w:val="20"/>
                <w:szCs w:val="24"/>
              </w:rPr>
              <w:t>样品数量</w:t>
            </w:r>
          </w:p>
        </w:tc>
        <w:tc>
          <w:tcPr>
            <w:tcW w:w="725" w:type="dxa"/>
            <w:tcBorders>
              <w:top w:val="single" w:color="auto" w:sz="4" w:space="0"/>
              <w:left w:val="single" w:color="auto" w:sz="4" w:space="0"/>
              <w:bottom w:val="single" w:color="auto" w:sz="4" w:space="0"/>
              <w:right w:val="single" w:color="auto" w:sz="4" w:space="0"/>
            </w:tcBorders>
            <w:vAlign w:val="center"/>
          </w:tcPr>
          <w:p w14:paraId="775DB044">
            <w:pPr>
              <w:adjustRightInd w:val="0"/>
              <w:snapToGrid w:val="0"/>
              <w:jc w:val="center"/>
              <w:rPr>
                <w:rFonts w:ascii="黑体" w:hAnsi="黑体" w:eastAsia="黑体"/>
                <w:sz w:val="20"/>
                <w:szCs w:val="24"/>
              </w:rPr>
            </w:pPr>
            <w:r>
              <w:rPr>
                <w:rFonts w:hint="eastAsia" w:ascii="黑体" w:hAnsi="黑体" w:eastAsia="黑体"/>
                <w:sz w:val="20"/>
                <w:szCs w:val="24"/>
              </w:rPr>
              <w:t>数量单位</w:t>
            </w:r>
          </w:p>
        </w:tc>
        <w:tc>
          <w:tcPr>
            <w:tcW w:w="725" w:type="dxa"/>
            <w:tcBorders>
              <w:top w:val="single" w:color="auto" w:sz="4" w:space="0"/>
              <w:left w:val="single" w:color="auto" w:sz="4" w:space="0"/>
              <w:bottom w:val="single" w:color="auto" w:sz="4" w:space="0"/>
              <w:right w:val="single" w:color="auto" w:sz="4" w:space="0"/>
            </w:tcBorders>
            <w:vAlign w:val="center"/>
          </w:tcPr>
          <w:p w14:paraId="111A54A9">
            <w:pPr>
              <w:adjustRightInd w:val="0"/>
              <w:snapToGrid w:val="0"/>
              <w:jc w:val="center"/>
              <w:rPr>
                <w:rFonts w:ascii="黑体" w:hAnsi="黑体" w:eastAsia="黑体"/>
                <w:sz w:val="20"/>
                <w:szCs w:val="24"/>
              </w:rPr>
            </w:pPr>
            <w:r>
              <w:rPr>
                <w:rFonts w:hint="eastAsia" w:ascii="黑体" w:hAnsi="黑体" w:eastAsia="黑体"/>
                <w:sz w:val="20"/>
                <w:szCs w:val="24"/>
              </w:rPr>
              <w:t>样品包装</w:t>
            </w:r>
          </w:p>
        </w:tc>
        <w:tc>
          <w:tcPr>
            <w:tcW w:w="725" w:type="dxa"/>
            <w:tcBorders>
              <w:top w:val="single" w:color="auto" w:sz="4" w:space="0"/>
              <w:left w:val="single" w:color="auto" w:sz="4" w:space="0"/>
              <w:bottom w:val="single" w:color="auto" w:sz="4" w:space="0"/>
              <w:right w:val="single" w:color="auto" w:sz="4" w:space="0"/>
            </w:tcBorders>
            <w:vAlign w:val="center"/>
          </w:tcPr>
          <w:p w14:paraId="56DCBBCF">
            <w:pPr>
              <w:adjustRightInd w:val="0"/>
              <w:snapToGrid w:val="0"/>
              <w:jc w:val="center"/>
              <w:rPr>
                <w:rFonts w:ascii="黑体" w:hAnsi="黑体" w:eastAsia="黑体"/>
                <w:sz w:val="20"/>
                <w:szCs w:val="24"/>
              </w:rPr>
            </w:pPr>
            <w:r>
              <w:rPr>
                <w:rFonts w:hint="eastAsia" w:ascii="黑体" w:hAnsi="黑体" w:eastAsia="黑体"/>
                <w:sz w:val="20"/>
                <w:szCs w:val="24"/>
              </w:rPr>
              <w:t>生产厂家</w:t>
            </w:r>
          </w:p>
        </w:tc>
        <w:tc>
          <w:tcPr>
            <w:tcW w:w="725" w:type="dxa"/>
            <w:tcBorders>
              <w:top w:val="single" w:color="auto" w:sz="4" w:space="0"/>
              <w:left w:val="single" w:color="auto" w:sz="4" w:space="0"/>
              <w:bottom w:val="single" w:color="auto" w:sz="4" w:space="0"/>
              <w:right w:val="single" w:color="auto" w:sz="4" w:space="0"/>
            </w:tcBorders>
            <w:vAlign w:val="center"/>
          </w:tcPr>
          <w:p w14:paraId="0F80B6CB">
            <w:pPr>
              <w:adjustRightInd w:val="0"/>
              <w:snapToGrid w:val="0"/>
              <w:jc w:val="center"/>
              <w:rPr>
                <w:rFonts w:ascii="黑体" w:hAnsi="黑体" w:eastAsia="黑体"/>
                <w:sz w:val="20"/>
                <w:szCs w:val="24"/>
              </w:rPr>
            </w:pPr>
            <w:r>
              <w:rPr>
                <w:rFonts w:hint="eastAsia" w:ascii="黑体" w:hAnsi="黑体" w:eastAsia="黑体"/>
                <w:sz w:val="20"/>
                <w:szCs w:val="24"/>
              </w:rPr>
              <w:t>生产厂家地址</w:t>
            </w:r>
          </w:p>
        </w:tc>
        <w:tc>
          <w:tcPr>
            <w:tcW w:w="725" w:type="dxa"/>
            <w:tcBorders>
              <w:top w:val="single" w:color="auto" w:sz="4" w:space="0"/>
              <w:left w:val="single" w:color="auto" w:sz="4" w:space="0"/>
              <w:bottom w:val="single" w:color="auto" w:sz="4" w:space="0"/>
              <w:right w:val="single" w:color="auto" w:sz="4" w:space="0"/>
            </w:tcBorders>
            <w:vAlign w:val="center"/>
          </w:tcPr>
          <w:p w14:paraId="55131EEE">
            <w:pPr>
              <w:adjustRightInd w:val="0"/>
              <w:snapToGrid w:val="0"/>
              <w:jc w:val="center"/>
              <w:rPr>
                <w:rFonts w:ascii="黑体" w:hAnsi="黑体" w:eastAsia="黑体"/>
                <w:sz w:val="20"/>
                <w:szCs w:val="24"/>
              </w:rPr>
            </w:pPr>
            <w:r>
              <w:rPr>
                <w:rFonts w:hint="eastAsia" w:ascii="黑体" w:hAnsi="黑体" w:eastAsia="黑体"/>
                <w:sz w:val="20"/>
                <w:szCs w:val="24"/>
              </w:rPr>
              <w:t>监测形式</w:t>
            </w:r>
          </w:p>
        </w:tc>
        <w:tc>
          <w:tcPr>
            <w:tcW w:w="716" w:type="dxa"/>
            <w:tcBorders>
              <w:top w:val="single" w:color="auto" w:sz="4" w:space="0"/>
              <w:left w:val="single" w:color="auto" w:sz="4" w:space="0"/>
              <w:bottom w:val="single" w:color="auto" w:sz="4" w:space="0"/>
              <w:right w:val="single" w:color="auto" w:sz="4" w:space="0"/>
            </w:tcBorders>
            <w:vAlign w:val="center"/>
          </w:tcPr>
          <w:p w14:paraId="0C015654">
            <w:pPr>
              <w:adjustRightInd w:val="0"/>
              <w:snapToGrid w:val="0"/>
              <w:jc w:val="center"/>
              <w:rPr>
                <w:rFonts w:ascii="黑体" w:hAnsi="黑体" w:eastAsia="黑体"/>
                <w:sz w:val="20"/>
                <w:szCs w:val="24"/>
              </w:rPr>
            </w:pPr>
            <w:r>
              <w:rPr>
                <w:rFonts w:hint="eastAsia" w:ascii="黑体" w:hAnsi="黑体" w:eastAsia="黑体"/>
                <w:sz w:val="20"/>
                <w:szCs w:val="24"/>
              </w:rPr>
              <w:t>备注</w:t>
            </w:r>
          </w:p>
        </w:tc>
      </w:tr>
      <w:tr w14:paraId="5D7C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11FD145">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0C8A2A4D">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61CDF98B">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E103BCF">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0751A06">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68BF682B">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0024E32D">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4DD1FB6E">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2AD3BE6B">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71D88A52">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32B7FC49">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4C7AE35">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509F55F">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3DD99E8">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93AD19F">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F616BE3">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BCB0C73">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E3D52B3">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35DDEBA0">
            <w:pPr>
              <w:spacing w:after="160" w:line="278" w:lineRule="auto"/>
              <w:jc w:val="center"/>
              <w:rPr>
                <w:rFonts w:ascii="仿宋_GB2312" w:eastAsia="仿宋_GB2312"/>
                <w:sz w:val="20"/>
                <w:szCs w:val="24"/>
              </w:rPr>
            </w:pPr>
          </w:p>
        </w:tc>
      </w:tr>
      <w:tr w14:paraId="15C8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3D35B36">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6650A54B">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6AFB478D">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3FA1CE4">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9B82E55">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1D489D24">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79EFA7DA">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309AD7B9">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62DC6EE8">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4C5E1BD2">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0D78BEF1">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89780A5">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45E4CE1">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76D67C14">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F61C8CF">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4C6182C">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77343C7">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1FD94B7">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426D0382">
            <w:pPr>
              <w:spacing w:after="160" w:line="278" w:lineRule="auto"/>
              <w:jc w:val="center"/>
              <w:rPr>
                <w:rFonts w:ascii="仿宋_GB2312" w:eastAsia="仿宋_GB2312"/>
                <w:sz w:val="20"/>
                <w:szCs w:val="24"/>
              </w:rPr>
            </w:pPr>
          </w:p>
        </w:tc>
      </w:tr>
      <w:tr w14:paraId="3F53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0F42F4E">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72C93E3B">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2A832F67">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C4D8FE2">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6BFEAD46">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6B35E0B5">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2138FE0E">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0B85664A">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4C5364B1">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55BDC0EF">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679CF929">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3E8DC07">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6B78268F">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7120D3C1">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768FDA1">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18333A8">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CF2C2B5">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65E7FC10">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03604553">
            <w:pPr>
              <w:spacing w:after="160" w:line="278" w:lineRule="auto"/>
              <w:jc w:val="center"/>
              <w:rPr>
                <w:rFonts w:ascii="仿宋_GB2312" w:eastAsia="仿宋_GB2312"/>
                <w:sz w:val="20"/>
                <w:szCs w:val="24"/>
              </w:rPr>
            </w:pPr>
          </w:p>
        </w:tc>
      </w:tr>
      <w:tr w14:paraId="3450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72B7C47">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18E27ACD">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269F4004">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F5CE4DE">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4A05E1E">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33EC51F1">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1EC64FBE">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1FA7FED4">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63784B5C">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53327B85">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5740B23D">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FC97B9E">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246E439">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7CA1B8A7">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CAE8887">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F6624C8">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B965AA9">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24D577B">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36E37CFF">
            <w:pPr>
              <w:spacing w:after="160" w:line="278" w:lineRule="auto"/>
              <w:jc w:val="center"/>
              <w:rPr>
                <w:rFonts w:ascii="仿宋_GB2312" w:eastAsia="仿宋_GB2312"/>
                <w:sz w:val="20"/>
                <w:szCs w:val="24"/>
              </w:rPr>
            </w:pPr>
          </w:p>
        </w:tc>
      </w:tr>
      <w:tr w14:paraId="4A1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73B3083">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2584582E">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2BEA6411">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18A7E10">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0C4A5C5">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2AAE3F10">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609E86EE">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635021DA">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476B80CD">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1C4EFABA">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67BCF706">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DCC7DA2">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53DA3CB">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D15D7B1">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6E2B5C81">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7A3BB23">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13B2A9E">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306F146">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60D5C23A">
            <w:pPr>
              <w:spacing w:after="160" w:line="278" w:lineRule="auto"/>
              <w:jc w:val="center"/>
              <w:rPr>
                <w:rFonts w:ascii="仿宋_GB2312" w:eastAsia="仿宋_GB2312"/>
                <w:sz w:val="20"/>
                <w:szCs w:val="24"/>
              </w:rPr>
            </w:pPr>
          </w:p>
        </w:tc>
      </w:tr>
      <w:tr w14:paraId="3B00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D6714B7">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0FC2DA50">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200CDD36">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4BDCE46">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5503AF7">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58BC9A81">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33F16191">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5A905389">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43C7E10D">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21A0AB04">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69CD29A8">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6C9EDB6F">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4B5F467">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85170EC">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0A83020">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1B67E19">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3EEDC6B">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866FC1D">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0A8A910B">
            <w:pPr>
              <w:spacing w:after="160" w:line="278" w:lineRule="auto"/>
              <w:jc w:val="center"/>
              <w:rPr>
                <w:rFonts w:ascii="仿宋_GB2312" w:eastAsia="仿宋_GB2312"/>
                <w:sz w:val="20"/>
                <w:szCs w:val="24"/>
              </w:rPr>
            </w:pPr>
          </w:p>
        </w:tc>
      </w:tr>
      <w:tr w14:paraId="3028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10F8CA6">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346ED3E6">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4822D549">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0DF517D">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CDBA7B6">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246B80B6">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37DF3458">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26DD4DCC">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33D371F7">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442AEF03">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08991969">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EFE34E4">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0185726">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5EE1977">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9E12A10">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67B20B55">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AA401EB">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B700445">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7A4398BF">
            <w:pPr>
              <w:spacing w:after="160" w:line="278" w:lineRule="auto"/>
              <w:jc w:val="center"/>
              <w:rPr>
                <w:rFonts w:ascii="仿宋_GB2312" w:eastAsia="仿宋_GB2312"/>
                <w:sz w:val="20"/>
                <w:szCs w:val="24"/>
              </w:rPr>
            </w:pPr>
          </w:p>
        </w:tc>
      </w:tr>
      <w:tr w14:paraId="6E76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36CD53A">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56C18D73">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293C4A98">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6273FC95">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ADC2BEA">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684D4CF2">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44679B4E">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5BCCEA20">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05EBF712">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04214AEA">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5D55A6EE">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73A76A5">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49B9948">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943F55C">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0D7D185">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4E2EC60">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927E193">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CBD2099">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6000A706">
            <w:pPr>
              <w:spacing w:after="160" w:line="278" w:lineRule="auto"/>
              <w:jc w:val="center"/>
              <w:rPr>
                <w:rFonts w:ascii="仿宋_GB2312" w:eastAsia="仿宋_GB2312"/>
                <w:sz w:val="20"/>
                <w:szCs w:val="24"/>
              </w:rPr>
            </w:pPr>
          </w:p>
        </w:tc>
      </w:tr>
      <w:tr w14:paraId="38A6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53211C1">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3264C071">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1703DB59">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7FF1B629">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A989BF1">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0E534A52">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52C3EE7C">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40B60429">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626F5F2A">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0726DC52">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78022347">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DE9AC7F">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B3C7BBA">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004FF24">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BF4BACC">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11D1D40">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511DA14">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42F3C78">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5CD72F1F">
            <w:pPr>
              <w:spacing w:after="160" w:line="278" w:lineRule="auto"/>
              <w:jc w:val="center"/>
              <w:rPr>
                <w:rFonts w:ascii="仿宋_GB2312" w:eastAsia="仿宋_GB2312"/>
                <w:sz w:val="20"/>
                <w:szCs w:val="24"/>
              </w:rPr>
            </w:pPr>
          </w:p>
        </w:tc>
      </w:tr>
      <w:tr w14:paraId="5221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1BD994E">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2D6FB292">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6B01E5F5">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201AA56">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8BB2A1C">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1BC1DAB8">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51D081C4">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667996DA">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0F277CCC">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34A06933">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24CB259B">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6C17B671">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17D4C58">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55C58DD">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8EE1530">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CA54151">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7224071">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6CADAB28">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42E05719">
            <w:pPr>
              <w:spacing w:after="160" w:line="278" w:lineRule="auto"/>
              <w:jc w:val="center"/>
              <w:rPr>
                <w:rFonts w:ascii="仿宋_GB2312" w:eastAsia="仿宋_GB2312"/>
                <w:sz w:val="20"/>
                <w:szCs w:val="24"/>
              </w:rPr>
            </w:pPr>
          </w:p>
        </w:tc>
      </w:tr>
      <w:tr w14:paraId="15F1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C68F0AE">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6010F7D7">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708E9C54">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798A59B">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E367642">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2077D222">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5A6293C6">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4EBC6C6A">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6D163742">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01CEABDE">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09BDA0F1">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A532F9F">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52196B5">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28FB074">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D421E03">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7260D60B">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AEF333A">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C44E471">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2E106F04">
            <w:pPr>
              <w:spacing w:after="160" w:line="278" w:lineRule="auto"/>
              <w:jc w:val="center"/>
              <w:rPr>
                <w:rFonts w:ascii="仿宋_GB2312" w:eastAsia="仿宋_GB2312"/>
                <w:sz w:val="20"/>
                <w:szCs w:val="24"/>
              </w:rPr>
            </w:pPr>
          </w:p>
        </w:tc>
      </w:tr>
      <w:tr w14:paraId="2984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0DF8EB1">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745AF086">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48F8A49A">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1A6AFED">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6412E2C1">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78CCFCEF">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06A16DEB">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2BF55A4C">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050CA1D8">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54E2D958">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68AA1D7A">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832779C">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1E7C480">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BF60B32">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5DD7C79">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70EBC1D5">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2EABA284">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25EAD52">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47A5520E">
            <w:pPr>
              <w:spacing w:after="160" w:line="278" w:lineRule="auto"/>
              <w:jc w:val="center"/>
              <w:rPr>
                <w:rFonts w:ascii="仿宋_GB2312" w:eastAsia="仿宋_GB2312"/>
                <w:sz w:val="20"/>
                <w:szCs w:val="24"/>
              </w:rPr>
            </w:pPr>
          </w:p>
        </w:tc>
      </w:tr>
      <w:tr w14:paraId="1D71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2C83F62">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43676415">
            <w:pPr>
              <w:spacing w:after="160" w:line="278" w:lineRule="auto"/>
              <w:jc w:val="center"/>
              <w:rPr>
                <w:rFonts w:ascii="仿宋_GB2312" w:eastAsia="仿宋_GB2312"/>
                <w:sz w:val="20"/>
                <w:szCs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0460AB70">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7990B2C9">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5DC610F8">
            <w:pPr>
              <w:spacing w:after="160" w:line="278" w:lineRule="auto"/>
              <w:jc w:val="center"/>
              <w:rPr>
                <w:rFonts w:ascii="仿宋_GB2312" w:eastAsia="仿宋_GB2312"/>
                <w:sz w:val="20"/>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4644D7CD">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07961579">
            <w:pPr>
              <w:spacing w:after="160" w:line="278" w:lineRule="auto"/>
              <w:jc w:val="center"/>
              <w:rPr>
                <w:rFonts w:ascii="仿宋_GB2312" w:eastAsia="仿宋_GB2312"/>
                <w:sz w:val="20"/>
                <w:szCs w:val="24"/>
              </w:rPr>
            </w:pPr>
          </w:p>
        </w:tc>
        <w:tc>
          <w:tcPr>
            <w:tcW w:w="735" w:type="dxa"/>
            <w:tcBorders>
              <w:top w:val="single" w:color="auto" w:sz="4" w:space="0"/>
              <w:left w:val="single" w:color="auto" w:sz="4" w:space="0"/>
              <w:bottom w:val="single" w:color="auto" w:sz="4" w:space="0"/>
              <w:right w:val="single" w:color="auto" w:sz="4" w:space="0"/>
            </w:tcBorders>
            <w:vAlign w:val="center"/>
          </w:tcPr>
          <w:p w14:paraId="51244D33">
            <w:pPr>
              <w:spacing w:after="160" w:line="278" w:lineRule="auto"/>
              <w:jc w:val="center"/>
              <w:rPr>
                <w:rFonts w:ascii="仿宋_GB2312" w:eastAsia="仿宋_GB2312"/>
                <w:sz w:val="20"/>
                <w:szCs w:val="24"/>
              </w:rPr>
            </w:pPr>
          </w:p>
        </w:tc>
        <w:tc>
          <w:tcPr>
            <w:tcW w:w="697" w:type="dxa"/>
            <w:tcBorders>
              <w:top w:val="single" w:color="auto" w:sz="4" w:space="0"/>
              <w:left w:val="single" w:color="auto" w:sz="4" w:space="0"/>
              <w:bottom w:val="single" w:color="auto" w:sz="4" w:space="0"/>
              <w:right w:val="single" w:color="auto" w:sz="4" w:space="0"/>
            </w:tcBorders>
            <w:vAlign w:val="center"/>
          </w:tcPr>
          <w:p w14:paraId="571A9F57">
            <w:pPr>
              <w:spacing w:after="160" w:line="278" w:lineRule="auto"/>
              <w:jc w:val="center"/>
              <w:rPr>
                <w:rFonts w:ascii="仿宋_GB2312" w:eastAsia="仿宋_GB2312"/>
                <w:sz w:val="20"/>
                <w:szCs w:val="24"/>
              </w:rPr>
            </w:pPr>
          </w:p>
        </w:tc>
        <w:tc>
          <w:tcPr>
            <w:tcW w:w="935" w:type="dxa"/>
            <w:tcBorders>
              <w:top w:val="single" w:color="auto" w:sz="4" w:space="0"/>
              <w:left w:val="single" w:color="auto" w:sz="4" w:space="0"/>
              <w:bottom w:val="single" w:color="auto" w:sz="4" w:space="0"/>
              <w:right w:val="single" w:color="auto" w:sz="4" w:space="0"/>
            </w:tcBorders>
            <w:vAlign w:val="center"/>
          </w:tcPr>
          <w:p w14:paraId="7ACE4017">
            <w:pPr>
              <w:spacing w:after="160" w:line="278" w:lineRule="auto"/>
              <w:jc w:val="center"/>
              <w:rPr>
                <w:rFonts w:ascii="仿宋_GB2312" w:eastAsia="仿宋_GB2312"/>
                <w:sz w:val="20"/>
                <w:szCs w:val="24"/>
              </w:rPr>
            </w:pPr>
          </w:p>
        </w:tc>
        <w:tc>
          <w:tcPr>
            <w:tcW w:w="638" w:type="dxa"/>
            <w:tcBorders>
              <w:top w:val="single" w:color="auto" w:sz="4" w:space="0"/>
              <w:left w:val="single" w:color="auto" w:sz="4" w:space="0"/>
              <w:bottom w:val="single" w:color="auto" w:sz="4" w:space="0"/>
              <w:right w:val="single" w:color="auto" w:sz="4" w:space="0"/>
            </w:tcBorders>
            <w:vAlign w:val="center"/>
          </w:tcPr>
          <w:p w14:paraId="28E89BB3">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0A7DBB2C">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62D6537D">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B52C805">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1BAEF456">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1119796">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4D14DD06">
            <w:pPr>
              <w:spacing w:after="160" w:line="278" w:lineRule="auto"/>
              <w:jc w:val="center"/>
              <w:rPr>
                <w:rFonts w:ascii="仿宋_GB2312" w:eastAsia="仿宋_GB2312"/>
                <w:sz w:val="20"/>
                <w:szCs w:val="24"/>
              </w:rPr>
            </w:pPr>
          </w:p>
        </w:tc>
        <w:tc>
          <w:tcPr>
            <w:tcW w:w="725" w:type="dxa"/>
            <w:tcBorders>
              <w:top w:val="single" w:color="auto" w:sz="4" w:space="0"/>
              <w:left w:val="single" w:color="auto" w:sz="4" w:space="0"/>
              <w:bottom w:val="single" w:color="auto" w:sz="4" w:space="0"/>
              <w:right w:val="single" w:color="auto" w:sz="4" w:space="0"/>
            </w:tcBorders>
            <w:vAlign w:val="center"/>
          </w:tcPr>
          <w:p w14:paraId="3444E7EE">
            <w:pPr>
              <w:spacing w:after="160" w:line="278" w:lineRule="auto"/>
              <w:jc w:val="center"/>
              <w:rPr>
                <w:rFonts w:ascii="仿宋_GB2312" w:eastAsia="仿宋_GB2312"/>
                <w:sz w:val="20"/>
                <w:szCs w:val="24"/>
              </w:rPr>
            </w:pPr>
          </w:p>
        </w:tc>
        <w:tc>
          <w:tcPr>
            <w:tcW w:w="716" w:type="dxa"/>
            <w:tcBorders>
              <w:top w:val="single" w:color="auto" w:sz="4" w:space="0"/>
              <w:left w:val="single" w:color="auto" w:sz="4" w:space="0"/>
              <w:bottom w:val="single" w:color="auto" w:sz="4" w:space="0"/>
              <w:right w:val="single" w:color="auto" w:sz="4" w:space="0"/>
            </w:tcBorders>
            <w:vAlign w:val="center"/>
          </w:tcPr>
          <w:p w14:paraId="6D3F7839">
            <w:pPr>
              <w:spacing w:after="160" w:line="278" w:lineRule="auto"/>
              <w:jc w:val="center"/>
              <w:rPr>
                <w:rFonts w:ascii="仿宋_GB2312" w:eastAsia="仿宋_GB2312"/>
                <w:sz w:val="20"/>
                <w:szCs w:val="24"/>
              </w:rPr>
            </w:pPr>
          </w:p>
        </w:tc>
      </w:tr>
    </w:tbl>
    <w:p w14:paraId="23C9D960">
      <w:pPr>
        <w:widowControl/>
        <w:tabs>
          <w:tab w:val="left" w:pos="8400"/>
        </w:tabs>
        <w:autoSpaceDE w:val="0"/>
        <w:autoSpaceDN w:val="0"/>
        <w:adjustRightInd w:val="0"/>
        <w:snapToGrid w:val="0"/>
        <w:spacing w:after="160" w:line="278" w:lineRule="auto"/>
        <w:sectPr>
          <w:pgSz w:w="16838" w:h="11906" w:orient="landscape"/>
          <w:pgMar w:top="1587" w:right="1474" w:bottom="1474" w:left="1474" w:header="851" w:footer="794" w:gutter="0"/>
          <w:pgNumType w:fmt="decimal"/>
          <w:cols w:space="0" w:num="1"/>
          <w:rtlGutter w:val="0"/>
          <w:docGrid w:linePitch="312" w:charSpace="0"/>
        </w:sectPr>
      </w:pPr>
    </w:p>
    <w:p w14:paraId="6713FF69">
      <w:pPr>
        <w:spacing w:after="160" w:line="278" w:lineRule="auto"/>
        <w:rPr>
          <w:rFonts w:hint="eastAsia" w:ascii="仿宋_GB2312" w:hAnsi="仿宋_GB2312" w:eastAsia="仿宋_GB2312" w:cs="仿宋_GB2312"/>
          <w:kern w:val="0"/>
          <w:sz w:val="32"/>
          <w:szCs w:val="28"/>
          <w:lang w:eastAsia="zh-CN"/>
        </w:rPr>
      </w:pPr>
      <w:r>
        <w:rPr>
          <w:rFonts w:hint="eastAsia" w:ascii="仿宋_GB2312" w:hAnsi="仿宋_GB2312" w:eastAsia="仿宋_GB2312" w:cs="仿宋_GB2312"/>
          <w:kern w:val="0"/>
          <w:sz w:val="32"/>
          <w:szCs w:val="28"/>
        </w:rPr>
        <w:t>附件</w:t>
      </w:r>
      <w:r>
        <w:rPr>
          <w:rFonts w:hint="eastAsia" w:ascii="仿宋_GB2312" w:hAnsi="仿宋_GB2312" w:eastAsia="仿宋_GB2312" w:cs="仿宋_GB2312"/>
          <w:kern w:val="0"/>
          <w:sz w:val="32"/>
          <w:szCs w:val="28"/>
          <w:lang w:val="en-US" w:eastAsia="zh-CN"/>
        </w:rPr>
        <w:t>4</w:t>
      </w:r>
    </w:p>
    <w:p w14:paraId="20D2BC4E">
      <w:pPr>
        <w:topLinePunct/>
        <w:spacing w:after="120" w:afterLines="50" w:line="278" w:lineRule="auto"/>
        <w:jc w:val="center"/>
        <w:rPr>
          <w:rFonts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食品放射性污染监测采样记录表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353"/>
        <w:gridCol w:w="74"/>
        <w:gridCol w:w="1254"/>
        <w:gridCol w:w="143"/>
        <w:gridCol w:w="2214"/>
        <w:gridCol w:w="1817"/>
      </w:tblGrid>
      <w:tr w14:paraId="7054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9" w:hRule="atLeast"/>
          <w:jc w:val="center"/>
        </w:trPr>
        <w:tc>
          <w:tcPr>
            <w:tcW w:w="5000" w:type="pct"/>
            <w:gridSpan w:val="6"/>
            <w:vAlign w:val="center"/>
          </w:tcPr>
          <w:p w14:paraId="5C74564A">
            <w:pPr>
              <w:adjustRightInd w:val="0"/>
              <w:snapToGrid w:val="0"/>
              <w:outlineLvl w:val="1"/>
              <w:rPr>
                <w:rFonts w:ascii="黑体" w:hAnsi="黑体" w:eastAsia="黑体"/>
                <w:sz w:val="24"/>
                <w:szCs w:val="24"/>
              </w:rPr>
            </w:pPr>
            <w:r>
              <w:rPr>
                <w:rFonts w:ascii="黑体" w:hAnsi="黑体" w:eastAsia="黑体"/>
                <w:sz w:val="24"/>
                <w:szCs w:val="24"/>
              </w:rPr>
              <w:t>1.</w:t>
            </w:r>
            <w:r>
              <w:rPr>
                <w:rFonts w:hint="eastAsia" w:ascii="黑体" w:hAnsi="黑体" w:eastAsia="黑体"/>
                <w:sz w:val="24"/>
                <w:szCs w:val="24"/>
              </w:rPr>
              <w:t>样品采集</w:t>
            </w:r>
          </w:p>
        </w:tc>
      </w:tr>
      <w:tr w14:paraId="0884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935" w:type="pct"/>
            <w:gridSpan w:val="2"/>
            <w:vAlign w:val="center"/>
          </w:tcPr>
          <w:p w14:paraId="31657777">
            <w:pPr>
              <w:adjustRightInd w:val="0"/>
              <w:snapToGrid w:val="0"/>
              <w:outlineLvl w:val="1"/>
              <w:rPr>
                <w:rFonts w:ascii="仿宋_GB2312" w:eastAsia="仿宋_GB2312"/>
                <w:sz w:val="24"/>
                <w:szCs w:val="24"/>
              </w:rPr>
            </w:pPr>
            <w:r>
              <w:rPr>
                <w:rFonts w:hint="eastAsia" w:ascii="仿宋_GB2312" w:eastAsia="仿宋_GB2312"/>
                <w:sz w:val="24"/>
                <w:szCs w:val="24"/>
              </w:rPr>
              <w:t>※样品名称</w:t>
            </w:r>
          </w:p>
        </w:tc>
        <w:tc>
          <w:tcPr>
            <w:tcW w:w="789" w:type="pct"/>
            <w:gridSpan w:val="2"/>
            <w:vAlign w:val="center"/>
          </w:tcPr>
          <w:p w14:paraId="134FC37C">
            <w:pPr>
              <w:adjustRightInd w:val="0"/>
              <w:snapToGrid w:val="0"/>
              <w:outlineLvl w:val="1"/>
              <w:rPr>
                <w:rFonts w:ascii="仿宋_GB2312" w:eastAsia="仿宋_GB2312"/>
                <w:sz w:val="24"/>
                <w:szCs w:val="24"/>
              </w:rPr>
            </w:pPr>
          </w:p>
        </w:tc>
        <w:tc>
          <w:tcPr>
            <w:tcW w:w="1249" w:type="pct"/>
            <w:vAlign w:val="center"/>
          </w:tcPr>
          <w:p w14:paraId="1296B9ED">
            <w:pPr>
              <w:adjustRightInd w:val="0"/>
              <w:snapToGrid w:val="0"/>
              <w:outlineLvl w:val="1"/>
              <w:rPr>
                <w:rFonts w:ascii="仿宋_GB2312" w:eastAsia="仿宋_GB2312"/>
                <w:sz w:val="24"/>
                <w:szCs w:val="24"/>
              </w:rPr>
            </w:pPr>
            <w:r>
              <w:rPr>
                <w:rFonts w:hint="eastAsia" w:ascii="仿宋_GB2312" w:eastAsia="仿宋_GB2312"/>
                <w:sz w:val="24"/>
                <w:szCs w:val="24"/>
              </w:rPr>
              <w:t>※样品编号</w:t>
            </w:r>
          </w:p>
        </w:tc>
        <w:tc>
          <w:tcPr>
            <w:tcW w:w="1027" w:type="pct"/>
            <w:vAlign w:val="center"/>
          </w:tcPr>
          <w:p w14:paraId="144A3F59">
            <w:pPr>
              <w:adjustRightInd w:val="0"/>
              <w:snapToGrid w:val="0"/>
              <w:outlineLvl w:val="1"/>
              <w:rPr>
                <w:rFonts w:ascii="仿宋_GB2312" w:eastAsia="仿宋_GB2312"/>
                <w:sz w:val="24"/>
                <w:szCs w:val="24"/>
              </w:rPr>
            </w:pPr>
          </w:p>
        </w:tc>
      </w:tr>
      <w:tr w14:paraId="1427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935" w:type="pct"/>
            <w:gridSpan w:val="2"/>
            <w:vAlign w:val="center"/>
          </w:tcPr>
          <w:p w14:paraId="630B9049">
            <w:pPr>
              <w:adjustRightInd w:val="0"/>
              <w:snapToGrid w:val="0"/>
              <w:outlineLvl w:val="1"/>
              <w:rPr>
                <w:rFonts w:ascii="仿宋_GB2312" w:eastAsia="仿宋_GB2312"/>
                <w:sz w:val="24"/>
                <w:szCs w:val="24"/>
              </w:rPr>
            </w:pPr>
            <w:r>
              <w:rPr>
                <w:rFonts w:hint="eastAsia" w:ascii="仿宋_GB2312" w:eastAsia="仿宋_GB2312"/>
                <w:sz w:val="24"/>
                <w:szCs w:val="24"/>
              </w:rPr>
              <w:t>※样品性状</w:t>
            </w:r>
          </w:p>
        </w:tc>
        <w:tc>
          <w:tcPr>
            <w:tcW w:w="789" w:type="pct"/>
            <w:gridSpan w:val="2"/>
            <w:vAlign w:val="center"/>
          </w:tcPr>
          <w:p w14:paraId="6AF55B52">
            <w:pPr>
              <w:adjustRightInd w:val="0"/>
              <w:snapToGrid w:val="0"/>
              <w:outlineLvl w:val="1"/>
              <w:rPr>
                <w:rFonts w:ascii="仿宋_GB2312" w:eastAsia="仿宋_GB2312"/>
                <w:sz w:val="24"/>
                <w:szCs w:val="24"/>
              </w:rPr>
            </w:pPr>
          </w:p>
        </w:tc>
        <w:tc>
          <w:tcPr>
            <w:tcW w:w="1249" w:type="pct"/>
            <w:vAlign w:val="center"/>
          </w:tcPr>
          <w:p w14:paraId="2EF57BF0">
            <w:pPr>
              <w:adjustRightInd w:val="0"/>
              <w:snapToGrid w:val="0"/>
              <w:outlineLvl w:val="1"/>
              <w:rPr>
                <w:rFonts w:ascii="仿宋_GB2312" w:eastAsia="仿宋_GB2312"/>
                <w:sz w:val="24"/>
                <w:szCs w:val="24"/>
              </w:rPr>
            </w:pPr>
            <w:r>
              <w:rPr>
                <w:rFonts w:hint="eastAsia" w:ascii="仿宋_GB2312" w:eastAsia="仿宋_GB2312"/>
                <w:sz w:val="24"/>
                <w:szCs w:val="24"/>
              </w:rPr>
              <w:t>※样品数量</w:t>
            </w:r>
            <w:r>
              <w:rPr>
                <w:rFonts w:ascii="仿宋_GB2312" w:eastAsia="仿宋_GB2312"/>
                <w:sz w:val="24"/>
                <w:szCs w:val="24"/>
              </w:rPr>
              <w:t>(kg)</w:t>
            </w:r>
          </w:p>
        </w:tc>
        <w:tc>
          <w:tcPr>
            <w:tcW w:w="1027" w:type="pct"/>
            <w:vAlign w:val="center"/>
          </w:tcPr>
          <w:p w14:paraId="49475D01">
            <w:pPr>
              <w:adjustRightInd w:val="0"/>
              <w:snapToGrid w:val="0"/>
              <w:outlineLvl w:val="1"/>
              <w:rPr>
                <w:rFonts w:ascii="仿宋_GB2312" w:eastAsia="仿宋_GB2312"/>
                <w:sz w:val="24"/>
                <w:szCs w:val="24"/>
              </w:rPr>
            </w:pPr>
          </w:p>
        </w:tc>
      </w:tr>
      <w:tr w14:paraId="62DE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935" w:type="pct"/>
            <w:gridSpan w:val="2"/>
            <w:vAlign w:val="center"/>
          </w:tcPr>
          <w:p w14:paraId="2605B983">
            <w:pPr>
              <w:adjustRightInd w:val="0"/>
              <w:snapToGrid w:val="0"/>
              <w:outlineLvl w:val="1"/>
              <w:rPr>
                <w:rFonts w:ascii="仿宋_GB2312" w:eastAsia="仿宋_GB2312"/>
                <w:sz w:val="24"/>
                <w:szCs w:val="24"/>
              </w:rPr>
            </w:pPr>
            <w:r>
              <w:rPr>
                <w:rFonts w:hint="eastAsia" w:ascii="仿宋_GB2312" w:eastAsia="仿宋_GB2312"/>
                <w:sz w:val="24"/>
                <w:szCs w:val="24"/>
              </w:rPr>
              <w:t>※采样地点及环境特征</w:t>
            </w:r>
          </w:p>
        </w:tc>
        <w:tc>
          <w:tcPr>
            <w:tcW w:w="789" w:type="pct"/>
            <w:gridSpan w:val="2"/>
            <w:vAlign w:val="center"/>
          </w:tcPr>
          <w:p w14:paraId="6C6B78D5">
            <w:pPr>
              <w:adjustRightInd w:val="0"/>
              <w:snapToGrid w:val="0"/>
              <w:outlineLvl w:val="1"/>
              <w:rPr>
                <w:rFonts w:ascii="仿宋_GB2312" w:eastAsia="仿宋_GB2312"/>
                <w:sz w:val="24"/>
                <w:szCs w:val="24"/>
              </w:rPr>
            </w:pPr>
          </w:p>
        </w:tc>
        <w:tc>
          <w:tcPr>
            <w:tcW w:w="1249" w:type="pct"/>
            <w:vAlign w:val="center"/>
          </w:tcPr>
          <w:p w14:paraId="46C32D4D">
            <w:pPr>
              <w:adjustRightInd w:val="0"/>
              <w:snapToGrid w:val="0"/>
              <w:outlineLvl w:val="1"/>
              <w:rPr>
                <w:rFonts w:ascii="仿宋_GB2312" w:eastAsia="仿宋_GB2312"/>
                <w:sz w:val="24"/>
                <w:szCs w:val="24"/>
              </w:rPr>
            </w:pPr>
          </w:p>
        </w:tc>
        <w:tc>
          <w:tcPr>
            <w:tcW w:w="1027" w:type="pct"/>
            <w:vAlign w:val="center"/>
          </w:tcPr>
          <w:p w14:paraId="0126F869">
            <w:pPr>
              <w:adjustRightInd w:val="0"/>
              <w:snapToGrid w:val="0"/>
              <w:outlineLvl w:val="1"/>
              <w:rPr>
                <w:rFonts w:ascii="仿宋_GB2312" w:eastAsia="仿宋_GB2312"/>
                <w:sz w:val="24"/>
                <w:szCs w:val="24"/>
              </w:rPr>
            </w:pPr>
          </w:p>
        </w:tc>
      </w:tr>
      <w:tr w14:paraId="14E8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935" w:type="pct"/>
            <w:gridSpan w:val="2"/>
            <w:vAlign w:val="center"/>
          </w:tcPr>
          <w:p w14:paraId="4778EE61">
            <w:pPr>
              <w:adjustRightInd w:val="0"/>
              <w:snapToGrid w:val="0"/>
              <w:outlineLvl w:val="1"/>
              <w:rPr>
                <w:rFonts w:ascii="仿宋_GB2312" w:eastAsia="仿宋_GB2312"/>
                <w:sz w:val="24"/>
                <w:szCs w:val="24"/>
              </w:rPr>
            </w:pPr>
            <w:r>
              <w:rPr>
                <w:rFonts w:hint="eastAsia" w:ascii="仿宋_GB2312" w:eastAsia="仿宋_GB2312"/>
                <w:sz w:val="24"/>
                <w:szCs w:val="24"/>
              </w:rPr>
              <w:t>※采样地点</w:t>
            </w:r>
            <w:r>
              <w:rPr>
                <w:rFonts w:ascii="仿宋_GB2312" w:eastAsia="仿宋_GB2312"/>
                <w:sz w:val="24"/>
                <w:szCs w:val="24"/>
              </w:rPr>
              <w:t>GPS</w:t>
            </w:r>
            <w:r>
              <w:rPr>
                <w:rFonts w:hint="eastAsia" w:ascii="仿宋_GB2312" w:eastAsia="仿宋_GB2312"/>
                <w:sz w:val="24"/>
                <w:szCs w:val="24"/>
              </w:rPr>
              <w:t>定位</w:t>
            </w:r>
          </w:p>
        </w:tc>
        <w:tc>
          <w:tcPr>
            <w:tcW w:w="3065" w:type="pct"/>
            <w:gridSpan w:val="4"/>
            <w:vAlign w:val="center"/>
          </w:tcPr>
          <w:p w14:paraId="114A442D">
            <w:pPr>
              <w:adjustRightInd w:val="0"/>
              <w:snapToGrid w:val="0"/>
              <w:outlineLvl w:val="1"/>
              <w:rPr>
                <w:rFonts w:ascii="仿宋_GB2312" w:eastAsia="仿宋_GB2312"/>
                <w:sz w:val="24"/>
                <w:szCs w:val="24"/>
              </w:rPr>
            </w:pPr>
            <w:r>
              <w:rPr>
                <w:rFonts w:hint="eastAsia" w:ascii="仿宋_GB2312" w:eastAsia="仿宋_GB2312"/>
                <w:sz w:val="24"/>
                <w:szCs w:val="24"/>
              </w:rPr>
              <w:t>北纬：           东经：</w:t>
            </w:r>
          </w:p>
          <w:p w14:paraId="21FA9493">
            <w:pPr>
              <w:adjustRightInd w:val="0"/>
              <w:snapToGrid w:val="0"/>
              <w:outlineLvl w:val="1"/>
              <w:rPr>
                <w:rFonts w:ascii="仿宋_GB2312" w:eastAsia="仿宋_GB2312"/>
                <w:sz w:val="24"/>
                <w:szCs w:val="24"/>
              </w:rPr>
            </w:pPr>
            <w:r>
              <w:rPr>
                <w:rFonts w:hint="eastAsia" w:ascii="仿宋_GB2312" w:eastAsia="仿宋_GB2312"/>
                <w:sz w:val="24"/>
                <w:szCs w:val="24"/>
              </w:rPr>
              <w:t>海拔高度：</w:t>
            </w:r>
            <w:r>
              <w:rPr>
                <w:rFonts w:ascii="仿宋_GB2312" w:eastAsia="仿宋_GB2312"/>
                <w:sz w:val="24"/>
                <w:szCs w:val="24"/>
              </w:rPr>
              <w:t xml:space="preserve">       </w:t>
            </w:r>
            <w:r>
              <w:rPr>
                <w:rFonts w:hint="eastAsia" w:ascii="仿宋_GB2312" w:eastAsia="仿宋_GB2312"/>
                <w:sz w:val="24"/>
                <w:szCs w:val="24"/>
              </w:rPr>
              <w:t xml:space="preserve"> </w:t>
            </w:r>
          </w:p>
        </w:tc>
      </w:tr>
      <w:tr w14:paraId="30C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935" w:type="pct"/>
            <w:gridSpan w:val="2"/>
            <w:vAlign w:val="center"/>
          </w:tcPr>
          <w:p w14:paraId="08DECFE7">
            <w:pPr>
              <w:adjustRightInd w:val="0"/>
              <w:snapToGrid w:val="0"/>
              <w:outlineLvl w:val="1"/>
              <w:rPr>
                <w:rFonts w:ascii="仿宋_GB2312" w:eastAsia="仿宋_GB2312"/>
                <w:sz w:val="24"/>
                <w:szCs w:val="24"/>
              </w:rPr>
            </w:pPr>
            <w:r>
              <w:rPr>
                <w:rFonts w:hint="eastAsia" w:ascii="仿宋_GB2312" w:eastAsia="仿宋_GB2312"/>
                <w:sz w:val="24"/>
                <w:szCs w:val="24"/>
              </w:rPr>
              <w:t>※采样地点相对核电站的位置</w:t>
            </w:r>
          </w:p>
        </w:tc>
        <w:tc>
          <w:tcPr>
            <w:tcW w:w="3065" w:type="pct"/>
            <w:gridSpan w:val="4"/>
            <w:vAlign w:val="center"/>
          </w:tcPr>
          <w:p w14:paraId="245A4D96">
            <w:pPr>
              <w:adjustRightInd w:val="0"/>
              <w:snapToGrid w:val="0"/>
              <w:outlineLvl w:val="1"/>
              <w:rPr>
                <w:rFonts w:ascii="仿宋_GB2312" w:eastAsia="仿宋_GB2312"/>
                <w:sz w:val="24"/>
                <w:szCs w:val="24"/>
              </w:rPr>
            </w:pPr>
          </w:p>
        </w:tc>
      </w:tr>
      <w:tr w14:paraId="65FF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935" w:type="pct"/>
            <w:gridSpan w:val="2"/>
            <w:vAlign w:val="center"/>
          </w:tcPr>
          <w:p w14:paraId="50E21E9F">
            <w:pPr>
              <w:adjustRightInd w:val="0"/>
              <w:snapToGrid w:val="0"/>
              <w:outlineLvl w:val="1"/>
              <w:rPr>
                <w:rFonts w:ascii="仿宋_GB2312" w:eastAsia="仿宋_GB2312"/>
                <w:sz w:val="24"/>
                <w:szCs w:val="24"/>
              </w:rPr>
            </w:pPr>
            <w:r>
              <w:rPr>
                <w:rFonts w:hint="eastAsia" w:ascii="仿宋_GB2312" w:eastAsia="仿宋_GB2312"/>
                <w:sz w:val="24"/>
                <w:szCs w:val="24"/>
              </w:rPr>
              <w:t>灌溉用水源（地下水、河湖水等）</w:t>
            </w:r>
          </w:p>
        </w:tc>
        <w:tc>
          <w:tcPr>
            <w:tcW w:w="3065" w:type="pct"/>
            <w:gridSpan w:val="4"/>
            <w:vAlign w:val="center"/>
          </w:tcPr>
          <w:p w14:paraId="50C70255">
            <w:pPr>
              <w:adjustRightInd w:val="0"/>
              <w:snapToGrid w:val="0"/>
              <w:outlineLvl w:val="1"/>
              <w:rPr>
                <w:rFonts w:ascii="仿宋_GB2312" w:eastAsia="仿宋_GB2312"/>
                <w:sz w:val="24"/>
                <w:szCs w:val="24"/>
              </w:rPr>
            </w:pPr>
          </w:p>
        </w:tc>
      </w:tr>
      <w:tr w14:paraId="6A8D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9" w:hRule="atLeast"/>
          <w:jc w:val="center"/>
        </w:trPr>
        <w:tc>
          <w:tcPr>
            <w:tcW w:w="1935" w:type="pct"/>
            <w:gridSpan w:val="2"/>
            <w:vAlign w:val="center"/>
          </w:tcPr>
          <w:p w14:paraId="4A5BBD54">
            <w:pPr>
              <w:adjustRightInd w:val="0"/>
              <w:snapToGrid w:val="0"/>
              <w:outlineLvl w:val="1"/>
              <w:rPr>
                <w:rFonts w:ascii="仿宋_GB2312" w:eastAsia="仿宋_GB2312"/>
                <w:sz w:val="24"/>
                <w:szCs w:val="24"/>
              </w:rPr>
            </w:pPr>
            <w:r>
              <w:rPr>
                <w:rFonts w:hint="eastAsia" w:ascii="仿宋_GB2312" w:eastAsia="仿宋_GB2312"/>
                <w:sz w:val="24"/>
                <w:szCs w:val="24"/>
              </w:rPr>
              <w:t>播种月份及生长季节主导风向</w:t>
            </w:r>
          </w:p>
        </w:tc>
        <w:tc>
          <w:tcPr>
            <w:tcW w:w="3065" w:type="pct"/>
            <w:gridSpan w:val="4"/>
            <w:vAlign w:val="center"/>
          </w:tcPr>
          <w:p w14:paraId="716F582B">
            <w:pPr>
              <w:adjustRightInd w:val="0"/>
              <w:snapToGrid w:val="0"/>
              <w:outlineLvl w:val="1"/>
              <w:rPr>
                <w:rFonts w:ascii="仿宋_GB2312" w:eastAsia="仿宋_GB2312"/>
                <w:sz w:val="24"/>
                <w:szCs w:val="24"/>
              </w:rPr>
            </w:pPr>
          </w:p>
        </w:tc>
      </w:tr>
      <w:tr w14:paraId="223E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935" w:type="pct"/>
            <w:gridSpan w:val="2"/>
            <w:vAlign w:val="center"/>
          </w:tcPr>
          <w:p w14:paraId="2F3BCF5E">
            <w:pPr>
              <w:adjustRightInd w:val="0"/>
              <w:snapToGrid w:val="0"/>
              <w:outlineLvl w:val="1"/>
              <w:rPr>
                <w:rFonts w:ascii="仿宋_GB2312" w:eastAsia="仿宋_GB2312"/>
                <w:sz w:val="24"/>
                <w:szCs w:val="24"/>
              </w:rPr>
            </w:pPr>
            <w:r>
              <w:rPr>
                <w:rFonts w:hint="eastAsia" w:ascii="仿宋_GB2312" w:eastAsia="仿宋_GB2312"/>
                <w:sz w:val="24"/>
                <w:szCs w:val="24"/>
              </w:rPr>
              <w:t>施用化肥的情况</w:t>
            </w:r>
          </w:p>
        </w:tc>
        <w:tc>
          <w:tcPr>
            <w:tcW w:w="3065" w:type="pct"/>
            <w:gridSpan w:val="4"/>
            <w:vAlign w:val="center"/>
          </w:tcPr>
          <w:p w14:paraId="6E343EC2">
            <w:pPr>
              <w:adjustRightInd w:val="0"/>
              <w:snapToGrid w:val="0"/>
              <w:outlineLvl w:val="1"/>
              <w:rPr>
                <w:rFonts w:ascii="仿宋_GB2312" w:eastAsia="仿宋_GB2312"/>
                <w:sz w:val="24"/>
                <w:szCs w:val="24"/>
              </w:rPr>
            </w:pPr>
          </w:p>
        </w:tc>
      </w:tr>
      <w:tr w14:paraId="2C6C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935" w:type="pct"/>
            <w:gridSpan w:val="2"/>
            <w:vAlign w:val="center"/>
          </w:tcPr>
          <w:p w14:paraId="44B9AD02">
            <w:pPr>
              <w:adjustRightInd w:val="0"/>
              <w:snapToGrid w:val="0"/>
              <w:outlineLvl w:val="1"/>
              <w:rPr>
                <w:rFonts w:ascii="仿宋_GB2312" w:eastAsia="仿宋_GB2312"/>
                <w:sz w:val="24"/>
                <w:szCs w:val="24"/>
              </w:rPr>
            </w:pPr>
            <w:r>
              <w:rPr>
                <w:rFonts w:hint="eastAsia" w:ascii="仿宋_GB2312" w:eastAsia="仿宋_GB2312"/>
                <w:sz w:val="24"/>
                <w:szCs w:val="24"/>
              </w:rPr>
              <w:t>※采样单位和采样者</w:t>
            </w:r>
          </w:p>
        </w:tc>
        <w:tc>
          <w:tcPr>
            <w:tcW w:w="708" w:type="pct"/>
            <w:vAlign w:val="center"/>
          </w:tcPr>
          <w:p w14:paraId="0FC2B882">
            <w:pPr>
              <w:adjustRightInd w:val="0"/>
              <w:snapToGrid w:val="0"/>
              <w:outlineLvl w:val="1"/>
              <w:rPr>
                <w:rFonts w:ascii="仿宋_GB2312" w:eastAsia="仿宋_GB2312"/>
                <w:sz w:val="24"/>
                <w:szCs w:val="24"/>
              </w:rPr>
            </w:pPr>
          </w:p>
        </w:tc>
        <w:tc>
          <w:tcPr>
            <w:tcW w:w="1331" w:type="pct"/>
            <w:gridSpan w:val="2"/>
            <w:vAlign w:val="center"/>
          </w:tcPr>
          <w:p w14:paraId="6453DF7C">
            <w:pPr>
              <w:adjustRightInd w:val="0"/>
              <w:snapToGrid w:val="0"/>
              <w:outlineLvl w:val="1"/>
              <w:rPr>
                <w:rFonts w:ascii="仿宋_GB2312" w:eastAsia="仿宋_GB2312"/>
                <w:sz w:val="24"/>
                <w:szCs w:val="24"/>
              </w:rPr>
            </w:pPr>
            <w:r>
              <w:rPr>
                <w:rFonts w:hint="eastAsia" w:ascii="仿宋_GB2312" w:eastAsia="仿宋_GB2312"/>
                <w:sz w:val="24"/>
                <w:szCs w:val="24"/>
              </w:rPr>
              <w:t>※采样日期及时间</w:t>
            </w:r>
          </w:p>
        </w:tc>
        <w:tc>
          <w:tcPr>
            <w:tcW w:w="1027" w:type="pct"/>
            <w:vAlign w:val="center"/>
          </w:tcPr>
          <w:p w14:paraId="5E6099E7">
            <w:pPr>
              <w:adjustRightInd w:val="0"/>
              <w:snapToGrid w:val="0"/>
              <w:outlineLvl w:val="1"/>
              <w:rPr>
                <w:rFonts w:ascii="仿宋_GB2312" w:eastAsia="仿宋_GB2312"/>
                <w:sz w:val="24"/>
                <w:szCs w:val="24"/>
              </w:rPr>
            </w:pPr>
          </w:p>
        </w:tc>
      </w:tr>
      <w:tr w14:paraId="0F1B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5000" w:type="pct"/>
            <w:gridSpan w:val="6"/>
            <w:vAlign w:val="center"/>
          </w:tcPr>
          <w:p w14:paraId="4FAF7242">
            <w:pPr>
              <w:adjustRightInd w:val="0"/>
              <w:snapToGrid w:val="0"/>
              <w:jc w:val="center"/>
              <w:outlineLvl w:val="1"/>
              <w:rPr>
                <w:rFonts w:ascii="仿宋_GB2312" w:eastAsia="仿宋_GB2312"/>
                <w:sz w:val="24"/>
                <w:szCs w:val="24"/>
              </w:rPr>
            </w:pPr>
            <w:r>
              <w:rPr>
                <w:rFonts w:ascii="仿宋_GB2312" w:eastAsia="仿宋_GB2312"/>
                <w:sz w:val="24"/>
                <w:szCs w:val="24"/>
              </w:rPr>
              <w:t>2.</w:t>
            </w:r>
            <w:r>
              <w:rPr>
                <w:rFonts w:hint="eastAsia" w:ascii="仿宋_GB2312" w:eastAsia="仿宋_GB2312"/>
                <w:sz w:val="24"/>
                <w:szCs w:val="24"/>
              </w:rPr>
              <w:t>样品预处理</w:t>
            </w:r>
          </w:p>
        </w:tc>
      </w:tr>
      <w:tr w14:paraId="3EC3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893" w:type="pct"/>
            <w:vAlign w:val="center"/>
          </w:tcPr>
          <w:p w14:paraId="6C1AF420">
            <w:pPr>
              <w:adjustRightInd w:val="0"/>
              <w:snapToGrid w:val="0"/>
              <w:outlineLvl w:val="1"/>
              <w:rPr>
                <w:rFonts w:ascii="仿宋_GB2312" w:eastAsia="仿宋_GB2312"/>
                <w:sz w:val="24"/>
                <w:szCs w:val="24"/>
              </w:rPr>
            </w:pPr>
            <w:r>
              <w:rPr>
                <w:rFonts w:hint="eastAsia" w:ascii="仿宋_GB2312" w:eastAsia="仿宋_GB2312"/>
                <w:sz w:val="24"/>
                <w:szCs w:val="24"/>
              </w:rPr>
              <w:t>※样品预处理情况</w:t>
            </w:r>
          </w:p>
        </w:tc>
        <w:tc>
          <w:tcPr>
            <w:tcW w:w="3107" w:type="pct"/>
            <w:gridSpan w:val="5"/>
            <w:vAlign w:val="center"/>
          </w:tcPr>
          <w:p w14:paraId="23F25540">
            <w:pPr>
              <w:adjustRightInd w:val="0"/>
              <w:snapToGrid w:val="0"/>
              <w:jc w:val="center"/>
              <w:outlineLvl w:val="1"/>
              <w:rPr>
                <w:rFonts w:ascii="仿宋_GB2312" w:eastAsia="仿宋_GB2312"/>
                <w:sz w:val="24"/>
                <w:szCs w:val="24"/>
              </w:rPr>
            </w:pPr>
          </w:p>
        </w:tc>
      </w:tr>
      <w:tr w14:paraId="3D9B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893" w:type="pct"/>
            <w:vAlign w:val="center"/>
          </w:tcPr>
          <w:p w14:paraId="1CAACB25">
            <w:pPr>
              <w:adjustRightInd w:val="0"/>
              <w:snapToGrid w:val="0"/>
              <w:outlineLvl w:val="1"/>
              <w:rPr>
                <w:rFonts w:ascii="仿宋_GB2312" w:eastAsia="仿宋_GB2312"/>
                <w:sz w:val="24"/>
                <w:szCs w:val="24"/>
              </w:rPr>
            </w:pPr>
            <w:r>
              <w:rPr>
                <w:rFonts w:hint="eastAsia" w:ascii="仿宋_GB2312" w:eastAsia="仿宋_GB2312"/>
                <w:sz w:val="24"/>
                <w:szCs w:val="24"/>
              </w:rPr>
              <w:t>※样品预处理者</w:t>
            </w:r>
          </w:p>
        </w:tc>
        <w:tc>
          <w:tcPr>
            <w:tcW w:w="749" w:type="pct"/>
            <w:gridSpan w:val="2"/>
            <w:vAlign w:val="center"/>
          </w:tcPr>
          <w:p w14:paraId="0C6DB65B">
            <w:pPr>
              <w:adjustRightInd w:val="0"/>
              <w:snapToGrid w:val="0"/>
              <w:outlineLvl w:val="1"/>
              <w:rPr>
                <w:rFonts w:ascii="仿宋_GB2312" w:eastAsia="仿宋_GB2312"/>
                <w:sz w:val="24"/>
                <w:szCs w:val="24"/>
              </w:rPr>
            </w:pPr>
          </w:p>
        </w:tc>
        <w:tc>
          <w:tcPr>
            <w:tcW w:w="1331" w:type="pct"/>
            <w:gridSpan w:val="2"/>
            <w:vAlign w:val="center"/>
          </w:tcPr>
          <w:p w14:paraId="0713133F">
            <w:pPr>
              <w:adjustRightInd w:val="0"/>
              <w:snapToGrid w:val="0"/>
              <w:outlineLvl w:val="1"/>
              <w:rPr>
                <w:rFonts w:ascii="仿宋_GB2312" w:eastAsia="仿宋_GB2312"/>
                <w:sz w:val="24"/>
                <w:szCs w:val="24"/>
              </w:rPr>
            </w:pPr>
            <w:r>
              <w:rPr>
                <w:rFonts w:hint="eastAsia" w:ascii="仿宋_GB2312" w:eastAsia="仿宋_GB2312"/>
                <w:sz w:val="24"/>
                <w:szCs w:val="24"/>
              </w:rPr>
              <w:t>※预处理日期及时间</w:t>
            </w:r>
          </w:p>
        </w:tc>
        <w:tc>
          <w:tcPr>
            <w:tcW w:w="1027" w:type="pct"/>
            <w:vAlign w:val="center"/>
          </w:tcPr>
          <w:p w14:paraId="40A6EA57">
            <w:pPr>
              <w:adjustRightInd w:val="0"/>
              <w:snapToGrid w:val="0"/>
              <w:outlineLvl w:val="1"/>
              <w:rPr>
                <w:rFonts w:ascii="仿宋_GB2312" w:eastAsia="仿宋_GB2312"/>
                <w:sz w:val="24"/>
                <w:szCs w:val="24"/>
              </w:rPr>
            </w:pPr>
          </w:p>
        </w:tc>
      </w:tr>
      <w:tr w14:paraId="2BCE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893" w:type="pct"/>
            <w:vAlign w:val="center"/>
          </w:tcPr>
          <w:p w14:paraId="349536FC">
            <w:pPr>
              <w:adjustRightInd w:val="0"/>
              <w:snapToGrid w:val="0"/>
              <w:outlineLvl w:val="1"/>
              <w:rPr>
                <w:rFonts w:ascii="仿宋_GB2312" w:eastAsia="仿宋_GB2312"/>
                <w:sz w:val="24"/>
                <w:szCs w:val="24"/>
              </w:rPr>
            </w:pPr>
            <w:r>
              <w:rPr>
                <w:rFonts w:ascii="仿宋_GB2312" w:eastAsia="仿宋_GB2312"/>
                <w:sz w:val="24"/>
                <w:szCs w:val="24"/>
              </w:rPr>
              <w:t>3.</w:t>
            </w:r>
            <w:r>
              <w:rPr>
                <w:rFonts w:hint="eastAsia" w:ascii="仿宋_GB2312" w:eastAsia="仿宋_GB2312"/>
                <w:sz w:val="24"/>
                <w:szCs w:val="24"/>
              </w:rPr>
              <w:t>其他事项</w:t>
            </w:r>
          </w:p>
        </w:tc>
        <w:tc>
          <w:tcPr>
            <w:tcW w:w="3107" w:type="pct"/>
            <w:gridSpan w:val="5"/>
            <w:vAlign w:val="center"/>
          </w:tcPr>
          <w:p w14:paraId="18B7F4E0">
            <w:pPr>
              <w:adjustRightInd w:val="0"/>
              <w:snapToGrid w:val="0"/>
              <w:jc w:val="center"/>
              <w:outlineLvl w:val="1"/>
              <w:rPr>
                <w:rFonts w:ascii="仿宋_GB2312" w:eastAsia="仿宋_GB2312"/>
                <w:sz w:val="24"/>
                <w:szCs w:val="24"/>
              </w:rPr>
            </w:pPr>
            <w:r>
              <w:rPr>
                <w:rFonts w:hint="eastAsia" w:ascii="仿宋_GB2312" w:eastAsia="仿宋_GB2312"/>
                <w:sz w:val="24"/>
                <w:szCs w:val="24"/>
              </w:rPr>
              <w:t>（附采样照片）</w:t>
            </w:r>
          </w:p>
        </w:tc>
      </w:tr>
    </w:tbl>
    <w:p w14:paraId="4790AAE1">
      <w:pPr>
        <w:wordWrap w:val="0"/>
        <w:spacing w:before="120" w:beforeLines="50"/>
        <w:outlineLvl w:val="1"/>
        <w:rPr>
          <w:rFonts w:ascii="楷体_GB2312" w:eastAsia="楷体_GB2312"/>
          <w:szCs w:val="24"/>
        </w:rPr>
        <w:sectPr>
          <w:pgSz w:w="11906" w:h="16838"/>
          <w:pgMar w:top="1474" w:right="1474" w:bottom="1474" w:left="1587" w:header="851" w:footer="794" w:gutter="0"/>
          <w:pgNumType w:fmt="decimal"/>
          <w:cols w:space="0" w:num="1"/>
          <w:rtlGutter w:val="0"/>
          <w:docGrid w:linePitch="317" w:charSpace="0"/>
        </w:sectPr>
      </w:pPr>
      <w:r>
        <w:rPr>
          <w:rFonts w:hint="eastAsia" w:ascii="楷体_GB2312" w:eastAsia="楷体_GB2312"/>
          <w:szCs w:val="24"/>
        </w:rPr>
        <w:t>注：标“※”的为必填项</w:t>
      </w:r>
    </w:p>
    <w:p w14:paraId="22E87D63">
      <w:pPr>
        <w:spacing w:after="160" w:line="278" w:lineRule="auto"/>
        <w:rPr>
          <w:rFonts w:hint="eastAsia" w:ascii="仿宋_GB2312" w:hAnsi="仿宋_GB2312" w:eastAsia="仿宋_GB2312" w:cs="仿宋_GB2312"/>
          <w:kern w:val="0"/>
          <w:sz w:val="32"/>
          <w:szCs w:val="28"/>
        </w:rPr>
      </w:pPr>
      <w:bookmarkStart w:id="47" w:name="OLE_LINK87"/>
      <w:r>
        <w:rPr>
          <w:rFonts w:hint="eastAsia" w:ascii="仿宋_GB2312" w:hAnsi="仿宋_GB2312" w:eastAsia="仿宋_GB2312" w:cs="仿宋_GB2312"/>
          <w:kern w:val="0"/>
          <w:sz w:val="32"/>
          <w:szCs w:val="28"/>
        </w:rPr>
        <w:t>附件</w:t>
      </w:r>
      <w:r>
        <w:rPr>
          <w:rFonts w:hint="eastAsia" w:ascii="仿宋_GB2312" w:hAnsi="仿宋_GB2312" w:eastAsia="仿宋_GB2312" w:cs="仿宋_GB2312"/>
          <w:kern w:val="0"/>
          <w:sz w:val="32"/>
          <w:szCs w:val="28"/>
          <w:lang w:val="en-US" w:eastAsia="zh-CN"/>
        </w:rPr>
        <w:t>5</w:t>
      </w:r>
    </w:p>
    <w:p w14:paraId="4636F383">
      <w:pPr>
        <w:topLinePunct/>
        <w:spacing w:after="120" w:afterLines="50" w:line="278" w:lineRule="auto"/>
        <w:jc w:val="center"/>
        <w:rPr>
          <w:rFonts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 xml:space="preserve">样品的采集要求 </w:t>
      </w:r>
    </w:p>
    <w:bookmarkEnd w:id="47"/>
    <w:tbl>
      <w:tblPr>
        <w:tblStyle w:val="18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5"/>
        <w:gridCol w:w="4441"/>
        <w:gridCol w:w="2899"/>
      </w:tblGrid>
      <w:tr w14:paraId="2E50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jc w:val="center"/>
        </w:trPr>
        <w:tc>
          <w:tcPr>
            <w:tcW w:w="855" w:type="pct"/>
            <w:vAlign w:val="center"/>
          </w:tcPr>
          <w:p w14:paraId="0431AECC">
            <w:pPr>
              <w:adjustRightInd w:val="0"/>
              <w:snapToGrid w:val="0"/>
              <w:spacing w:after="160" w:line="278" w:lineRule="auto"/>
              <w:jc w:val="center"/>
              <w:rPr>
                <w:rFonts w:ascii="黑体" w:hAnsi="黑体" w:eastAsia="黑体" w:cs="宋体"/>
                <w:bCs/>
                <w:kern w:val="0"/>
                <w:sz w:val="24"/>
                <w:szCs w:val="24"/>
              </w:rPr>
            </w:pPr>
            <w:r>
              <w:rPr>
                <w:rFonts w:hint="eastAsia" w:ascii="黑体" w:hAnsi="黑体" w:eastAsia="黑体" w:cs="宋体"/>
                <w:bCs/>
                <w:kern w:val="0"/>
                <w:sz w:val="24"/>
                <w:szCs w:val="24"/>
              </w:rPr>
              <w:t>食品类别</w:t>
            </w:r>
          </w:p>
        </w:tc>
        <w:tc>
          <w:tcPr>
            <w:tcW w:w="2508" w:type="pct"/>
            <w:vAlign w:val="center"/>
          </w:tcPr>
          <w:p w14:paraId="1DCEE38C">
            <w:pPr>
              <w:adjustRightInd w:val="0"/>
              <w:snapToGrid w:val="0"/>
              <w:spacing w:after="160" w:line="278" w:lineRule="auto"/>
              <w:jc w:val="center"/>
              <w:rPr>
                <w:rFonts w:ascii="黑体" w:hAnsi="黑体" w:eastAsia="黑体" w:cs="宋体"/>
                <w:bCs/>
                <w:kern w:val="0"/>
                <w:sz w:val="24"/>
                <w:szCs w:val="24"/>
              </w:rPr>
            </w:pPr>
            <w:r>
              <w:rPr>
                <w:rFonts w:hint="eastAsia" w:ascii="黑体" w:hAnsi="黑体" w:eastAsia="黑体" w:cs="宋体"/>
                <w:bCs/>
                <w:kern w:val="0"/>
                <w:sz w:val="24"/>
                <w:szCs w:val="24"/>
              </w:rPr>
              <w:t>采样数量</w:t>
            </w:r>
          </w:p>
        </w:tc>
        <w:tc>
          <w:tcPr>
            <w:tcW w:w="1637" w:type="pct"/>
            <w:vAlign w:val="center"/>
          </w:tcPr>
          <w:p w14:paraId="36ED8C63">
            <w:pPr>
              <w:adjustRightInd w:val="0"/>
              <w:snapToGrid w:val="0"/>
              <w:spacing w:after="160" w:line="278" w:lineRule="auto"/>
              <w:jc w:val="center"/>
              <w:rPr>
                <w:rFonts w:ascii="黑体" w:hAnsi="黑体" w:eastAsia="黑体" w:cs="宋体"/>
                <w:bCs/>
                <w:kern w:val="0"/>
                <w:sz w:val="24"/>
                <w:szCs w:val="24"/>
              </w:rPr>
            </w:pPr>
            <w:r>
              <w:rPr>
                <w:rFonts w:hint="eastAsia" w:ascii="黑体" w:hAnsi="黑体" w:eastAsia="黑体" w:cs="宋体"/>
                <w:bCs/>
                <w:kern w:val="0"/>
                <w:sz w:val="24"/>
                <w:szCs w:val="24"/>
              </w:rPr>
              <w:t>其他</w:t>
            </w:r>
          </w:p>
        </w:tc>
      </w:tr>
      <w:tr w14:paraId="070B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39" w:hRule="atLeast"/>
          <w:jc w:val="center"/>
        </w:trPr>
        <w:tc>
          <w:tcPr>
            <w:tcW w:w="855" w:type="pct"/>
            <w:vAlign w:val="center"/>
          </w:tcPr>
          <w:p w14:paraId="136035AE">
            <w:pPr>
              <w:adjustRightInd w:val="0"/>
              <w:snapToGrid w:val="0"/>
              <w:spacing w:after="160" w:line="278"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散装产品</w:t>
            </w:r>
          </w:p>
        </w:tc>
        <w:tc>
          <w:tcPr>
            <w:tcW w:w="2508" w:type="pct"/>
            <w:vAlign w:val="center"/>
          </w:tcPr>
          <w:p w14:paraId="4F8D1116">
            <w:pPr>
              <w:adjustRightInd w:val="0"/>
              <w:snapToGrid w:val="0"/>
              <w:spacing w:after="160" w:line="360" w:lineRule="exact"/>
              <w:ind w:left="42" w:leftChars="20" w:right="42" w:rightChars="20"/>
              <w:rPr>
                <w:rFonts w:ascii="仿宋_GB2312" w:hAnsi="宋体" w:eastAsia="仿宋_GB2312" w:cs="宋体"/>
                <w:kern w:val="0"/>
                <w:sz w:val="24"/>
                <w:szCs w:val="24"/>
              </w:rPr>
            </w:pPr>
            <w:r>
              <w:rPr>
                <w:rFonts w:hint="eastAsia" w:ascii="仿宋_GB2312" w:hAnsi="宋体" w:eastAsia="仿宋_GB2312" w:cs="宋体"/>
                <w:kern w:val="0"/>
                <w:sz w:val="24"/>
                <w:szCs w:val="24"/>
              </w:rPr>
              <w:t>根据监测项目、水分含量和可食部分的比例确定采样量，一般每份样品不少于500克（毫升）。</w:t>
            </w:r>
          </w:p>
          <w:p w14:paraId="71F055C9">
            <w:pPr>
              <w:adjustRightInd w:val="0"/>
              <w:snapToGrid w:val="0"/>
              <w:spacing w:after="160" w:line="360" w:lineRule="exact"/>
              <w:ind w:left="42" w:leftChars="20" w:right="42" w:rightChars="20"/>
              <w:rPr>
                <w:rFonts w:ascii="仿宋_GB2312" w:hAnsi="宋体" w:eastAsia="仿宋_GB2312" w:cs="宋体"/>
                <w:kern w:val="0"/>
                <w:sz w:val="24"/>
                <w:szCs w:val="24"/>
              </w:rPr>
            </w:pPr>
            <w:r>
              <w:rPr>
                <w:rFonts w:hint="eastAsia" w:ascii="仿宋_GB2312" w:hAnsi="宋体" w:eastAsia="仿宋_GB2312" w:cs="宋体"/>
                <w:kern w:val="0"/>
                <w:sz w:val="24"/>
                <w:szCs w:val="24"/>
              </w:rPr>
              <w:t>采集样品时，一般每份样品要求一式两份，一份用于检验，另一份作为留样，应按照样品保存的相关要求妥善保存，且留样需保证其包装的完整性和原态性。</w:t>
            </w:r>
          </w:p>
          <w:p w14:paraId="59311DCD">
            <w:pPr>
              <w:adjustRightInd w:val="0"/>
              <w:snapToGrid w:val="0"/>
              <w:spacing w:after="160" w:line="360" w:lineRule="exact"/>
              <w:ind w:left="42" w:leftChars="20" w:right="42" w:rightChars="20"/>
              <w:rPr>
                <w:rFonts w:ascii="仿宋_GB2312" w:hAnsi="宋体" w:eastAsia="仿宋_GB2312" w:cs="宋体"/>
                <w:kern w:val="0"/>
                <w:sz w:val="24"/>
                <w:szCs w:val="24"/>
              </w:rPr>
            </w:pPr>
          </w:p>
        </w:tc>
        <w:tc>
          <w:tcPr>
            <w:tcW w:w="1637" w:type="pct"/>
            <w:vMerge w:val="restart"/>
            <w:vAlign w:val="center"/>
          </w:tcPr>
          <w:p w14:paraId="40DA4FFA">
            <w:pPr>
              <w:adjustRightInd w:val="0"/>
              <w:snapToGrid w:val="0"/>
              <w:spacing w:after="160" w:line="360" w:lineRule="exact"/>
              <w:ind w:left="42" w:leftChars="20" w:right="42" w:rightChars="20"/>
              <w:rPr>
                <w:rFonts w:ascii="仿宋_GB2312" w:hAnsi="宋体" w:eastAsia="仿宋_GB2312" w:cs="宋体"/>
                <w:kern w:val="0"/>
                <w:sz w:val="24"/>
                <w:szCs w:val="24"/>
              </w:rPr>
            </w:pPr>
            <w:r>
              <w:rPr>
                <w:rFonts w:hint="eastAsia" w:ascii="仿宋_GB2312" w:hAnsi="宋体" w:eastAsia="仿宋_GB2312" w:cs="宋体"/>
                <w:kern w:val="0"/>
                <w:sz w:val="24"/>
                <w:szCs w:val="24"/>
              </w:rPr>
              <w:t>原则上采样量应满足实验室检测和留样的需要，尽可能具有代表性，能客观反映样品的污染状况，同时在实际监测采样工作中具有可操作性。</w:t>
            </w:r>
          </w:p>
        </w:tc>
      </w:tr>
      <w:tr w14:paraId="745C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855" w:type="pct"/>
            <w:vAlign w:val="center"/>
          </w:tcPr>
          <w:p w14:paraId="0F263128">
            <w:pPr>
              <w:adjustRightInd w:val="0"/>
              <w:snapToGrid w:val="0"/>
              <w:spacing w:after="160" w:line="278"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预包装产品</w:t>
            </w:r>
          </w:p>
        </w:tc>
        <w:tc>
          <w:tcPr>
            <w:tcW w:w="2508" w:type="pct"/>
            <w:vAlign w:val="center"/>
          </w:tcPr>
          <w:p w14:paraId="061EF8BE">
            <w:pPr>
              <w:adjustRightInd w:val="0"/>
              <w:snapToGrid w:val="0"/>
              <w:spacing w:after="160" w:line="360" w:lineRule="exact"/>
              <w:ind w:left="42" w:leftChars="20" w:right="42" w:rightChars="20"/>
              <w:rPr>
                <w:rFonts w:ascii="仿宋_GB2312" w:hAnsi="宋体" w:eastAsia="仿宋_GB2312" w:cs="宋体"/>
                <w:kern w:val="0"/>
                <w:sz w:val="24"/>
                <w:szCs w:val="24"/>
              </w:rPr>
            </w:pPr>
            <w:r>
              <w:rPr>
                <w:rFonts w:hint="eastAsia" w:ascii="仿宋_GB2312" w:hAnsi="宋体" w:eastAsia="仿宋_GB2312" w:cs="宋体"/>
                <w:kern w:val="0"/>
                <w:sz w:val="24"/>
                <w:szCs w:val="24"/>
              </w:rPr>
              <w:t>同一批号（或生产日期）的食品为1份样品，每份样品的采样量不少于500克（毫升），单个包装重量250克（毫升）以上的，每份样品采集3～4个包装，单个包装在250克（毫升）以下的，每份样品采集5～8个包装。</w:t>
            </w:r>
          </w:p>
          <w:p w14:paraId="1D467F41">
            <w:pPr>
              <w:adjustRightInd w:val="0"/>
              <w:snapToGrid w:val="0"/>
              <w:spacing w:after="160" w:line="360" w:lineRule="exact"/>
              <w:ind w:left="42" w:leftChars="20" w:right="42" w:rightChars="20"/>
              <w:rPr>
                <w:rFonts w:ascii="仿宋_GB2312" w:hAnsi="宋体" w:eastAsia="仿宋_GB2312" w:cs="宋体"/>
                <w:kern w:val="0"/>
                <w:sz w:val="24"/>
                <w:szCs w:val="24"/>
              </w:rPr>
            </w:pPr>
            <w:r>
              <w:rPr>
                <w:rFonts w:hint="eastAsia" w:ascii="仿宋_GB2312" w:hAnsi="宋体" w:eastAsia="仿宋_GB2312" w:cs="宋体"/>
                <w:kern w:val="0"/>
                <w:sz w:val="24"/>
                <w:szCs w:val="24"/>
              </w:rPr>
              <w:t>采集样品时，一般每份样品要求一式两份，一份用于检验，另一份作为留样，应按照样品保存的相关要求妥善保存，且留样需保证其包装的完整性和原态性。</w:t>
            </w:r>
          </w:p>
          <w:p w14:paraId="4B3A2298">
            <w:pPr>
              <w:adjustRightInd w:val="0"/>
              <w:snapToGrid w:val="0"/>
              <w:spacing w:after="160" w:line="360" w:lineRule="exact"/>
              <w:rPr>
                <w:rFonts w:ascii="仿宋_GB2312" w:hAnsi="宋体" w:eastAsia="仿宋_GB2312" w:cs="宋体"/>
                <w:kern w:val="0"/>
                <w:sz w:val="24"/>
                <w:szCs w:val="24"/>
              </w:rPr>
            </w:pPr>
          </w:p>
        </w:tc>
        <w:tc>
          <w:tcPr>
            <w:tcW w:w="1637" w:type="pct"/>
            <w:vMerge w:val="continue"/>
            <w:vAlign w:val="center"/>
          </w:tcPr>
          <w:p w14:paraId="247ED1BF">
            <w:pPr>
              <w:adjustRightInd w:val="0"/>
              <w:snapToGrid w:val="0"/>
              <w:spacing w:after="160" w:line="278" w:lineRule="auto"/>
              <w:rPr>
                <w:rFonts w:ascii="仿宋_GB2312" w:hAnsi="宋体" w:eastAsia="仿宋_GB2312" w:cs="宋体"/>
                <w:kern w:val="0"/>
                <w:sz w:val="24"/>
                <w:szCs w:val="24"/>
              </w:rPr>
            </w:pPr>
          </w:p>
        </w:tc>
      </w:tr>
    </w:tbl>
    <w:p w14:paraId="4DD00166">
      <w:pPr>
        <w:spacing w:line="596" w:lineRule="exact"/>
        <w:jc w:val="both"/>
        <w:outlineLvl w:val="0"/>
        <w:rPr>
          <w:rFonts w:ascii="黑体" w:hAnsi="黑体" w:eastAsia="黑体" w:cs="Times New Roman"/>
          <w:bCs/>
          <w:sz w:val="32"/>
          <w:szCs w:val="32"/>
        </w:rPr>
        <w:sectPr>
          <w:footerReference r:id="rId11" w:type="default"/>
          <w:pgSz w:w="11906" w:h="16838"/>
          <w:pgMar w:top="1474" w:right="1474" w:bottom="1474" w:left="1587" w:header="851" w:footer="794" w:gutter="0"/>
          <w:pgNumType w:fmt="decimal"/>
          <w:cols w:space="0" w:num="1"/>
          <w:rtlGutter w:val="0"/>
          <w:docGrid w:linePitch="312" w:charSpace="0"/>
        </w:sectPr>
      </w:pPr>
    </w:p>
    <w:p w14:paraId="6F8C32E9">
      <w:pPr>
        <w:spacing w:line="596" w:lineRule="exact"/>
        <w:jc w:val="center"/>
        <w:outlineLvl w:val="0"/>
        <w:rPr>
          <w:rFonts w:ascii="黑体" w:hAnsi="黑体" w:eastAsia="黑体" w:cs="Times New Roman"/>
          <w:bCs/>
          <w:sz w:val="32"/>
          <w:szCs w:val="32"/>
        </w:rPr>
      </w:pPr>
      <w:r>
        <w:rPr>
          <w:rFonts w:hint="eastAsia" w:ascii="黑体" w:hAnsi="黑体" w:eastAsia="黑体" w:cs="Times New Roman"/>
          <w:bCs/>
          <w:sz w:val="32"/>
          <w:szCs w:val="32"/>
        </w:rPr>
        <w:t>第二章 食源性致病菌监测</w:t>
      </w:r>
    </w:p>
    <w:p w14:paraId="32308FE9">
      <w:pPr>
        <w:spacing w:line="596" w:lineRule="exact"/>
        <w:jc w:val="center"/>
        <w:outlineLvl w:val="0"/>
        <w:rPr>
          <w:rFonts w:ascii="黑体" w:hAnsi="黑体" w:eastAsia="黑体" w:cs="Times New Roman"/>
          <w:bCs/>
          <w:sz w:val="32"/>
          <w:szCs w:val="32"/>
        </w:rPr>
      </w:pPr>
    </w:p>
    <w:p w14:paraId="24B0BDD4">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ascii="黑体" w:hAnsi="黑体" w:eastAsia="黑体"/>
          <w:sz w:val="32"/>
          <w:szCs w:val="32"/>
        </w:rPr>
      </w:pPr>
      <w:r>
        <w:rPr>
          <w:rFonts w:hint="eastAsia" w:ascii="黑体" w:hAnsi="黑体" w:eastAsia="黑体"/>
          <w:sz w:val="32"/>
          <w:szCs w:val="32"/>
        </w:rPr>
        <w:t>一、监测目的</w:t>
      </w:r>
    </w:p>
    <w:p w14:paraId="1E972285">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收集</w:t>
      </w:r>
      <w:r>
        <w:rPr>
          <w:rFonts w:hint="eastAsia" w:ascii="仿宋_GB2312" w:hAnsi="Times New Roman" w:eastAsia="仿宋_GB2312" w:cs="Times New Roman"/>
          <w:kern w:val="0"/>
          <w:sz w:val="32"/>
          <w:szCs w:val="32"/>
          <w:lang w:eastAsia="zh-CN"/>
        </w:rPr>
        <w:t>区</w:t>
      </w:r>
      <w:r>
        <w:rPr>
          <w:rFonts w:hint="eastAsia" w:ascii="仿宋_GB2312" w:hAnsi="Times New Roman" w:eastAsia="仿宋_GB2312" w:cs="Times New Roman"/>
          <w:kern w:val="0"/>
          <w:sz w:val="32"/>
          <w:szCs w:val="32"/>
        </w:rPr>
        <w:t>食品中污染物及有害因素污染数据，分析危害因素可能来源，主动发现食品中存在的安全隐患，为开展食品安全风险评估和标准制定修订和跟踪评价、风险预警和交流、监督管理等提供科学支持。</w:t>
      </w:r>
    </w:p>
    <w:p w14:paraId="306079A6">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ascii="黑体" w:hAnsi="黑体" w:eastAsia="黑体"/>
          <w:sz w:val="32"/>
          <w:szCs w:val="32"/>
        </w:rPr>
      </w:pPr>
      <w:r>
        <w:rPr>
          <w:rFonts w:hint="eastAsia" w:ascii="黑体" w:hAnsi="黑体" w:eastAsia="黑体"/>
          <w:sz w:val="32"/>
          <w:szCs w:val="32"/>
        </w:rPr>
        <w:t>二、监测内容</w:t>
      </w:r>
    </w:p>
    <w:p w14:paraId="3FE9ADCC">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对食品中微生物及其致病因子开展常规风险监测。结合需要适时安排应急风险监测。依据《</w:t>
      </w:r>
      <w:bookmarkStart w:id="48" w:name="OLE_LINK4"/>
      <w:r>
        <w:rPr>
          <w:rFonts w:hint="eastAsia" w:ascii="仿宋_GB2312" w:hAnsi="Times New Roman" w:eastAsia="仿宋_GB2312" w:cs="Times New Roman"/>
          <w:kern w:val="0"/>
          <w:sz w:val="32"/>
          <w:szCs w:val="32"/>
        </w:rPr>
        <w:t>2026年</w:t>
      </w:r>
      <w:r>
        <w:rPr>
          <w:rFonts w:hint="eastAsia" w:ascii="仿宋_GB2312" w:hAnsi="Times New Roman" w:eastAsia="仿宋_GB2312" w:cs="Times New Roman"/>
          <w:kern w:val="0"/>
          <w:sz w:val="32"/>
          <w:szCs w:val="32"/>
          <w:lang w:eastAsia="zh-CN"/>
        </w:rPr>
        <w:t>山西省食品安全风险监测方案</w:t>
      </w:r>
      <w:bookmarkEnd w:id="48"/>
      <w:r>
        <w:rPr>
          <w:rFonts w:hint="eastAsia" w:ascii="仿宋_GB2312" w:hAnsi="Times New Roman" w:eastAsia="仿宋_GB2312" w:cs="Times New Roman"/>
          <w:kern w:val="0"/>
          <w:sz w:val="32"/>
          <w:szCs w:val="32"/>
        </w:rPr>
        <w:t>》，结合我</w:t>
      </w:r>
      <w:r>
        <w:rPr>
          <w:rFonts w:hint="eastAsia" w:ascii="仿宋_GB2312" w:hAnsi="Times New Roman" w:eastAsia="仿宋_GB2312" w:cs="Times New Roman"/>
          <w:kern w:val="0"/>
          <w:sz w:val="32"/>
          <w:szCs w:val="32"/>
          <w:lang w:eastAsia="zh-CN"/>
        </w:rPr>
        <w:t>区</w:t>
      </w:r>
      <w:r>
        <w:rPr>
          <w:rFonts w:hint="eastAsia" w:ascii="仿宋_GB2312" w:hAnsi="Times New Roman" w:eastAsia="仿宋_GB2312" w:cs="Times New Roman"/>
          <w:kern w:val="0"/>
          <w:sz w:val="32"/>
          <w:szCs w:val="32"/>
        </w:rPr>
        <w:t>实际，本年度常规监测包括</w:t>
      </w:r>
      <w:r>
        <w:rPr>
          <w:rFonts w:hint="eastAsia" w:ascii="仿宋_GB2312" w:hAnsi="Times New Roman" w:eastAsia="仿宋_GB2312" w:cs="Times New Roman"/>
          <w:kern w:val="0"/>
          <w:sz w:val="32"/>
          <w:szCs w:val="32"/>
          <w:lang w:val="en-US" w:eastAsia="zh-CN"/>
        </w:rPr>
        <w:t>3</w:t>
      </w:r>
      <w:r>
        <w:rPr>
          <w:rFonts w:hint="eastAsia" w:ascii="仿宋_GB2312" w:hAnsi="Times New Roman" w:eastAsia="仿宋_GB2312" w:cs="Times New Roman"/>
          <w:kern w:val="0"/>
          <w:sz w:val="32"/>
          <w:szCs w:val="32"/>
        </w:rPr>
        <w:t>类</w:t>
      </w:r>
      <w:r>
        <w:rPr>
          <w:rFonts w:hint="eastAsia" w:ascii="仿宋_GB2312" w:hAnsi="Times New Roman" w:eastAsia="仿宋_GB2312" w:cs="Times New Roman"/>
          <w:kern w:val="0"/>
          <w:sz w:val="32"/>
          <w:szCs w:val="32"/>
          <w:lang w:val="en-US" w:eastAsia="zh-CN"/>
        </w:rPr>
        <w:t>3</w:t>
      </w:r>
      <w:r>
        <w:rPr>
          <w:rFonts w:hint="eastAsia" w:ascii="仿宋_GB2312" w:hAnsi="Times New Roman" w:eastAsia="仿宋_GB2312" w:cs="Times New Roman"/>
          <w:kern w:val="0"/>
          <w:sz w:val="32"/>
          <w:szCs w:val="32"/>
        </w:rPr>
        <w:t>种食品，专项监测</w:t>
      </w:r>
      <w:r>
        <w:rPr>
          <w:rFonts w:hint="eastAsia" w:ascii="仿宋_GB2312" w:hAnsi="Times New Roman" w:eastAsia="仿宋_GB2312" w:cs="Times New Roman"/>
          <w:kern w:val="0"/>
          <w:sz w:val="32"/>
          <w:szCs w:val="32"/>
          <w:lang w:eastAsia="zh-CN"/>
        </w:rPr>
        <w:t>为烧烤类</w:t>
      </w:r>
      <w:r>
        <w:rPr>
          <w:rFonts w:hint="eastAsia" w:ascii="仿宋_GB2312" w:hAnsi="Times New Roman" w:eastAsia="仿宋_GB2312" w:cs="Times New Roman"/>
          <w:kern w:val="0"/>
          <w:sz w:val="32"/>
          <w:szCs w:val="32"/>
        </w:rPr>
        <w:t>食品，化学和微生物污染联合监测1类食品。检测项目包括</w:t>
      </w:r>
      <w:r>
        <w:rPr>
          <w:rFonts w:hint="eastAsia" w:ascii="仿宋_GB2312" w:hAnsi="Times New Roman" w:eastAsia="仿宋_GB2312" w:cs="Times New Roman"/>
          <w:kern w:val="0"/>
          <w:sz w:val="32"/>
          <w:szCs w:val="32"/>
          <w:lang w:val="en-US" w:eastAsia="zh-CN"/>
        </w:rPr>
        <w:t>3</w:t>
      </w:r>
      <w:r>
        <w:rPr>
          <w:rFonts w:hint="eastAsia" w:ascii="仿宋_GB2312" w:hAnsi="Times New Roman" w:eastAsia="仿宋_GB2312" w:cs="Times New Roman"/>
          <w:kern w:val="0"/>
          <w:sz w:val="32"/>
          <w:szCs w:val="32"/>
        </w:rPr>
        <w:t>种卫生指示菌（菌落总数、肠杆菌科、大肠埃希氏菌计数）、</w:t>
      </w:r>
      <w:r>
        <w:rPr>
          <w:rFonts w:hint="eastAsia" w:ascii="仿宋_GB2312" w:hAnsi="Times New Roman" w:eastAsia="仿宋_GB2312" w:cs="Times New Roman"/>
          <w:kern w:val="0"/>
          <w:sz w:val="32"/>
          <w:szCs w:val="32"/>
          <w:lang w:val="en-US" w:eastAsia="zh-CN"/>
        </w:rPr>
        <w:t>8</w:t>
      </w:r>
      <w:r>
        <w:rPr>
          <w:rFonts w:hint="eastAsia" w:ascii="仿宋_GB2312" w:hAnsi="Times New Roman" w:eastAsia="仿宋_GB2312" w:cs="Times New Roman"/>
          <w:kern w:val="0"/>
          <w:sz w:val="32"/>
          <w:szCs w:val="32"/>
        </w:rPr>
        <w:t>种致病菌（弯曲菌、蜡样芽胞杆菌、致泻大肠埃希氏菌、沙门氏菌、单核细胞增生李斯特氏菌、金黄色葡萄球菌、副溶血性弧菌和产气荚膜梭菌）以及1种毒素（金葡肠毒素）的检测。</w:t>
      </w:r>
    </w:p>
    <w:p w14:paraId="1C08CAFE">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仿宋_GB2312" w:hAnsi="Times New Roman" w:eastAsia="仿宋_GB2312" w:cs="Times New Roman"/>
          <w:kern w:val="0"/>
          <w:sz w:val="32"/>
          <w:szCs w:val="32"/>
          <w:lang w:eastAsia="zh-CN"/>
        </w:rPr>
      </w:pPr>
      <w:r>
        <w:rPr>
          <w:rFonts w:hint="eastAsia" w:ascii="仿宋_GB2312" w:hAnsi="Times New Roman" w:eastAsia="仿宋_GB2312" w:cs="Times New Roman"/>
          <w:kern w:val="0"/>
          <w:sz w:val="32"/>
          <w:szCs w:val="32"/>
        </w:rPr>
        <w:t>按照《</w:t>
      </w:r>
      <w:bookmarkStart w:id="49" w:name="OLE_LINK22"/>
      <w:r>
        <w:rPr>
          <w:rFonts w:hint="eastAsia" w:ascii="仿宋_GB2312" w:hAnsi="Times New Roman" w:eastAsia="仿宋_GB2312" w:cs="Times New Roman"/>
          <w:kern w:val="0"/>
          <w:sz w:val="32"/>
          <w:szCs w:val="32"/>
        </w:rPr>
        <w:t>2026年</w:t>
      </w:r>
      <w:r>
        <w:rPr>
          <w:rFonts w:hint="eastAsia" w:ascii="仿宋_GB2312" w:hAnsi="Times New Roman" w:eastAsia="仿宋_GB2312" w:cs="Times New Roman"/>
          <w:kern w:val="0"/>
          <w:sz w:val="32"/>
          <w:szCs w:val="32"/>
          <w:lang w:eastAsia="zh-CN"/>
        </w:rPr>
        <w:t>山西省食品安全风险监测方案</w:t>
      </w:r>
      <w:bookmarkEnd w:id="49"/>
      <w:r>
        <w:rPr>
          <w:rFonts w:hint="eastAsia" w:ascii="仿宋_GB2312" w:hAnsi="Times New Roman" w:eastAsia="仿宋_GB2312" w:cs="Times New Roman"/>
          <w:kern w:val="0"/>
          <w:sz w:val="32"/>
          <w:szCs w:val="32"/>
        </w:rPr>
        <w:t>》要求，市疾控开展以下工作：</w:t>
      </w:r>
      <w:r>
        <w:rPr>
          <w:rFonts w:hint="eastAsia" w:ascii="仿宋_GB2312" w:hAnsi="Times New Roman" w:eastAsia="仿宋_GB2312" w:cs="Times New Roman"/>
          <w:kern w:val="0"/>
          <w:sz w:val="32"/>
          <w:szCs w:val="32"/>
          <w:lang w:val="en-US" w:eastAsia="zh-CN"/>
        </w:rPr>
        <w:t>1</w:t>
      </w:r>
      <w:r>
        <w:rPr>
          <w:rFonts w:hint="eastAsia" w:ascii="仿宋_GB2312" w:hAnsi="Times New Roman" w:eastAsia="仿宋_GB2312" w:cs="Times New Roman"/>
          <w:kern w:val="0"/>
          <w:sz w:val="32"/>
          <w:szCs w:val="32"/>
        </w:rPr>
        <w:t>.种属鉴定：</w:t>
      </w:r>
      <w:bookmarkStart w:id="50" w:name="OLE_LINK60"/>
      <w:bookmarkStart w:id="51" w:name="OLE_LINK61"/>
      <w:r>
        <w:rPr>
          <w:rFonts w:hint="eastAsia" w:ascii="仿宋_GB2312" w:hAnsi="Times New Roman" w:eastAsia="仿宋_GB2312" w:cs="Times New Roman"/>
          <w:kern w:val="0"/>
          <w:sz w:val="32"/>
          <w:szCs w:val="32"/>
          <w:lang w:eastAsia="zh-CN"/>
        </w:rPr>
        <w:t>厌氧梭菌、</w:t>
      </w:r>
      <w:r>
        <w:rPr>
          <w:rFonts w:hint="eastAsia" w:ascii="仿宋_GB2312" w:hAnsi="Times New Roman" w:eastAsia="仿宋_GB2312" w:cs="Times New Roman"/>
          <w:kern w:val="0"/>
          <w:sz w:val="32"/>
          <w:szCs w:val="32"/>
        </w:rPr>
        <w:t>肠杆菌科</w:t>
      </w:r>
      <w:bookmarkEnd w:id="50"/>
      <w:bookmarkEnd w:id="51"/>
      <w:r>
        <w:rPr>
          <w:rFonts w:hint="eastAsia" w:ascii="仿宋_GB2312" w:hAnsi="Times New Roman" w:eastAsia="仿宋_GB2312" w:cs="Times New Roman"/>
          <w:kern w:val="0"/>
          <w:sz w:val="32"/>
          <w:szCs w:val="32"/>
          <w:lang w:eastAsia="zh-CN"/>
        </w:rPr>
        <w:t>、嗜热菌、克罗诺杆菌和乳酸菌</w:t>
      </w:r>
      <w:r>
        <w:rPr>
          <w:rFonts w:hint="eastAsia" w:ascii="仿宋_GB2312" w:hAnsi="Times New Roman" w:eastAsia="仿宋_GB2312" w:cs="Times New Roman"/>
          <w:kern w:val="0"/>
          <w:sz w:val="32"/>
          <w:szCs w:val="32"/>
        </w:rPr>
        <w:t>；</w:t>
      </w:r>
      <w:r>
        <w:rPr>
          <w:rFonts w:hint="eastAsia" w:ascii="仿宋_GB2312" w:hAnsi="Times New Roman" w:eastAsia="仿宋_GB2312" w:cs="Times New Roman"/>
          <w:kern w:val="0"/>
          <w:sz w:val="32"/>
          <w:szCs w:val="32"/>
          <w:lang w:val="en-US" w:eastAsia="zh-CN"/>
        </w:rPr>
        <w:t>2</w:t>
      </w:r>
      <w:r>
        <w:rPr>
          <w:rFonts w:hint="eastAsia" w:ascii="仿宋_GB2312" w:hAnsi="Times New Roman" w:eastAsia="仿宋_GB2312" w:cs="Times New Roman"/>
          <w:kern w:val="0"/>
          <w:sz w:val="32"/>
          <w:szCs w:val="32"/>
        </w:rPr>
        <w:t>.沙门氏菌血清分型；</w:t>
      </w:r>
      <w:r>
        <w:rPr>
          <w:rFonts w:hint="eastAsia" w:ascii="仿宋_GB2312" w:hAnsi="Times New Roman" w:eastAsia="仿宋_GB2312" w:cs="Times New Roman"/>
          <w:kern w:val="0"/>
          <w:sz w:val="32"/>
          <w:szCs w:val="32"/>
          <w:lang w:val="en-US" w:eastAsia="zh-CN"/>
        </w:rPr>
        <w:t>3</w:t>
      </w:r>
      <w:r>
        <w:rPr>
          <w:rFonts w:hint="eastAsia" w:ascii="仿宋_GB2312" w:hAnsi="Times New Roman" w:eastAsia="仿宋_GB2312" w:cs="Times New Roman"/>
          <w:kern w:val="0"/>
          <w:sz w:val="32"/>
          <w:szCs w:val="32"/>
        </w:rPr>
        <w:t>.毒力基因检测：致泻大肠埃希氏菌、副溶血性弧菌、蜡样芽胞杆菌、金黄色葡萄球菌分离株；</w:t>
      </w:r>
      <w:r>
        <w:rPr>
          <w:rFonts w:hint="eastAsia" w:ascii="仿宋_GB2312" w:hAnsi="Times New Roman" w:eastAsia="仿宋_GB2312" w:cs="Times New Roman"/>
          <w:kern w:val="0"/>
          <w:sz w:val="32"/>
          <w:szCs w:val="32"/>
          <w:lang w:val="en-US" w:eastAsia="zh-CN"/>
        </w:rPr>
        <w:t>4</w:t>
      </w:r>
      <w:r>
        <w:rPr>
          <w:rFonts w:hint="eastAsia" w:ascii="仿宋_GB2312" w:hAnsi="Times New Roman" w:eastAsia="仿宋_GB2312" w:cs="Times New Roman"/>
          <w:kern w:val="0"/>
          <w:sz w:val="32"/>
          <w:szCs w:val="32"/>
        </w:rPr>
        <w:t>.金葡毒素检测</w:t>
      </w:r>
      <w:bookmarkStart w:id="52" w:name="OLE_LINK58"/>
      <w:bookmarkStart w:id="53" w:name="OLE_LINK59"/>
      <w:r>
        <w:rPr>
          <w:rFonts w:hint="eastAsia" w:ascii="仿宋_GB2312" w:hAnsi="Times New Roman" w:eastAsia="仿宋_GB2312" w:cs="Times New Roman"/>
          <w:kern w:val="0"/>
          <w:sz w:val="32"/>
          <w:szCs w:val="32"/>
        </w:rPr>
        <w:t>：</w:t>
      </w:r>
      <w:bookmarkEnd w:id="52"/>
      <w:bookmarkEnd w:id="53"/>
      <w:r>
        <w:rPr>
          <w:rFonts w:hint="eastAsia" w:ascii="仿宋_GB2312" w:hAnsi="Times New Roman" w:eastAsia="仿宋_GB2312" w:cs="Times New Roman"/>
          <w:kern w:val="0"/>
          <w:sz w:val="32"/>
          <w:szCs w:val="32"/>
        </w:rPr>
        <w:t>金葡肠毒素检测</w:t>
      </w:r>
      <w:r>
        <w:rPr>
          <w:rFonts w:hint="eastAsia" w:ascii="仿宋_GB2312" w:hAnsi="Times New Roman" w:eastAsia="仿宋_GB2312" w:cs="Times New Roman"/>
          <w:kern w:val="0"/>
          <w:sz w:val="32"/>
          <w:szCs w:val="32"/>
          <w:lang w:eastAsia="zh-CN"/>
        </w:rPr>
        <w:t>（菌株产肠毒素能力）</w:t>
      </w:r>
      <w:r>
        <w:rPr>
          <w:rFonts w:hint="eastAsia" w:ascii="仿宋_GB2312" w:hAnsi="Times New Roman" w:eastAsia="仿宋_GB2312" w:cs="Times New Roman"/>
          <w:kern w:val="0"/>
          <w:sz w:val="32"/>
          <w:szCs w:val="32"/>
        </w:rPr>
        <w:t>；</w:t>
      </w:r>
      <w:r>
        <w:rPr>
          <w:rFonts w:hint="eastAsia" w:ascii="仿宋_GB2312" w:hAnsi="Times New Roman" w:eastAsia="仿宋_GB2312" w:cs="Times New Roman"/>
          <w:kern w:val="0"/>
          <w:sz w:val="32"/>
          <w:szCs w:val="32"/>
          <w:lang w:val="en-US" w:eastAsia="zh-CN"/>
        </w:rPr>
        <w:t>5</w:t>
      </w:r>
      <w:r>
        <w:rPr>
          <w:rFonts w:hint="eastAsia" w:ascii="仿宋_GB2312" w:hAnsi="Times New Roman" w:eastAsia="仿宋_GB2312" w:cs="Times New Roman"/>
          <w:kern w:val="0"/>
          <w:sz w:val="32"/>
          <w:szCs w:val="32"/>
        </w:rPr>
        <w:t>.肉毒毒素基因：</w:t>
      </w:r>
      <w:bookmarkStart w:id="54" w:name="OLE_LINK62"/>
      <w:bookmarkStart w:id="55" w:name="OLE_LINK63"/>
      <w:r>
        <w:rPr>
          <w:rFonts w:hint="eastAsia" w:ascii="仿宋_GB2312" w:hAnsi="Times New Roman" w:eastAsia="仿宋_GB2312" w:cs="Times New Roman"/>
          <w:kern w:val="0"/>
          <w:sz w:val="32"/>
          <w:szCs w:val="32"/>
        </w:rPr>
        <w:t>厌氧梭菌A、B、E、F型</w:t>
      </w:r>
      <w:bookmarkEnd w:id="54"/>
      <w:bookmarkEnd w:id="55"/>
      <w:r>
        <w:rPr>
          <w:rFonts w:hint="eastAsia" w:ascii="仿宋_GB2312" w:hAnsi="Times New Roman" w:eastAsia="仿宋_GB2312" w:cs="Times New Roman"/>
          <w:kern w:val="0"/>
          <w:sz w:val="32"/>
          <w:szCs w:val="32"/>
        </w:rPr>
        <w:t>；</w:t>
      </w:r>
      <w:r>
        <w:rPr>
          <w:rFonts w:hint="eastAsia" w:ascii="仿宋_GB2312" w:hAnsi="Times New Roman" w:eastAsia="仿宋_GB2312" w:cs="Times New Roman"/>
          <w:kern w:val="0"/>
          <w:sz w:val="32"/>
          <w:szCs w:val="32"/>
          <w:lang w:val="en-US" w:eastAsia="zh-CN"/>
        </w:rPr>
        <w:t>6</w:t>
      </w:r>
      <w:r>
        <w:rPr>
          <w:rFonts w:hint="eastAsia" w:ascii="仿宋_GB2312" w:hAnsi="Times New Roman" w:eastAsia="仿宋_GB2312" w:cs="Times New Roman"/>
          <w:kern w:val="0"/>
          <w:sz w:val="32"/>
          <w:szCs w:val="32"/>
        </w:rPr>
        <w:t>.耐药基因检测：金黄色葡萄球菌分离株mecA基因；</w:t>
      </w:r>
      <w:r>
        <w:rPr>
          <w:rFonts w:hint="eastAsia" w:ascii="仿宋_GB2312" w:hAnsi="Times New Roman" w:eastAsia="仿宋_GB2312" w:cs="Times New Roman"/>
          <w:kern w:val="0"/>
          <w:sz w:val="32"/>
          <w:szCs w:val="32"/>
          <w:lang w:val="en-US" w:eastAsia="zh-CN"/>
        </w:rPr>
        <w:t>7.</w:t>
      </w:r>
      <w:r>
        <w:rPr>
          <w:rFonts w:hint="eastAsia" w:ascii="仿宋_GB2312" w:hAnsi="Times New Roman" w:eastAsia="仿宋_GB2312" w:cs="Times New Roman"/>
          <w:kern w:val="0"/>
          <w:sz w:val="32"/>
          <w:szCs w:val="32"/>
        </w:rPr>
        <w:t>诺如病毒分型</w:t>
      </w:r>
      <w:r>
        <w:rPr>
          <w:rFonts w:hint="eastAsia" w:ascii="仿宋_GB2312" w:hAnsi="Times New Roman" w:eastAsia="仿宋_GB2312" w:cs="Times New Roman"/>
          <w:kern w:val="0"/>
          <w:sz w:val="32"/>
          <w:szCs w:val="32"/>
          <w:lang w:eastAsia="zh-CN"/>
        </w:rPr>
        <w:t>。</w:t>
      </w:r>
    </w:p>
    <w:p w14:paraId="18F5EC03">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hAnsi="Times New Roman" w:eastAsia="仿宋_GB2312" w:cs="Times New Roman"/>
          <w:color w:val="000000" w:themeColor="text1"/>
          <w:kern w:val="0"/>
          <w:sz w:val="32"/>
          <w:szCs w:val="32"/>
          <w14:textFill>
            <w14:solidFill>
              <w14:schemeClr w14:val="tx1"/>
            </w14:solidFill>
          </w14:textFill>
        </w:rPr>
      </w:pPr>
      <w:r>
        <w:rPr>
          <w:rFonts w:hint="eastAsia" w:ascii="仿宋_GB2312" w:hAnsi="Times New Roman" w:eastAsia="仿宋_GB2312" w:cs="Times New Roman"/>
          <w:kern w:val="0"/>
          <w:sz w:val="32"/>
          <w:szCs w:val="32"/>
        </w:rPr>
        <w:t>各监测点具体的监测任务以及食品种类、检测项目见</w:t>
      </w:r>
      <w:r>
        <w:rPr>
          <w:rFonts w:hint="eastAsia" w:ascii="仿宋_GB2312" w:hAnsi="Times New Roman" w:eastAsia="仿宋_GB2312" w:cs="Times New Roman"/>
          <w:color w:val="000000" w:themeColor="text1"/>
          <w:kern w:val="0"/>
          <w:sz w:val="32"/>
          <w:szCs w:val="32"/>
          <w14:textFill>
            <w14:solidFill>
              <w14:schemeClr w14:val="tx1"/>
            </w14:solidFill>
          </w14:textFill>
        </w:rPr>
        <w:t>附件1。</w:t>
      </w:r>
    </w:p>
    <w:p w14:paraId="521EA1BC">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0"/>
        <w:rPr>
          <w:rFonts w:ascii="黑体" w:hAnsi="黑体" w:eastAsia="黑体"/>
          <w:sz w:val="32"/>
          <w:szCs w:val="32"/>
        </w:rPr>
      </w:pPr>
      <w:r>
        <w:rPr>
          <w:rFonts w:hint="eastAsia" w:ascii="黑体" w:hAnsi="黑体" w:eastAsia="黑体"/>
          <w:sz w:val="32"/>
          <w:szCs w:val="32"/>
        </w:rPr>
        <w:t>三、监测工作要求</w:t>
      </w:r>
    </w:p>
    <w:p w14:paraId="10B2BF5C">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方正楷体_GBK" w:hAnsi="Times New Roman" w:eastAsia="方正楷体_GBK" w:cs="Times New Roman"/>
          <w:b/>
          <w:kern w:val="0"/>
          <w:sz w:val="32"/>
          <w:szCs w:val="32"/>
        </w:rPr>
      </w:pPr>
      <w:r>
        <w:rPr>
          <w:rFonts w:hint="eastAsia" w:ascii="方正楷体_GBK" w:hAnsi="Times New Roman" w:eastAsia="方正楷体_GBK" w:cs="Times New Roman"/>
          <w:b/>
          <w:kern w:val="0"/>
          <w:sz w:val="32"/>
          <w:szCs w:val="32"/>
        </w:rPr>
        <w:t>（一）监测点设置</w:t>
      </w:r>
    </w:p>
    <w:p w14:paraId="2836F5AC">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eastAsia="zh-CN"/>
        </w:rPr>
        <w:t>全区</w:t>
      </w:r>
      <w:r>
        <w:rPr>
          <w:rFonts w:hint="eastAsia" w:ascii="仿宋_GB2312" w:hAnsi="Times New Roman" w:eastAsia="仿宋_GB2312" w:cs="Times New Roman"/>
          <w:kern w:val="0"/>
          <w:sz w:val="32"/>
          <w:szCs w:val="32"/>
        </w:rPr>
        <w:t>。</w:t>
      </w:r>
    </w:p>
    <w:p w14:paraId="35E5A0DF">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方正楷体_GBK" w:eastAsia="方正楷体_GBK"/>
          <w:b/>
          <w:kern w:val="0"/>
          <w:sz w:val="32"/>
          <w:szCs w:val="32"/>
        </w:rPr>
      </w:pPr>
      <w:r>
        <w:rPr>
          <w:rFonts w:hint="eastAsia" w:ascii="方正楷体_GBK" w:eastAsia="方正楷体_GBK"/>
          <w:b/>
          <w:kern w:val="0"/>
          <w:sz w:val="32"/>
          <w:szCs w:val="32"/>
        </w:rPr>
        <w:t>（二）采样要求及监测方法</w:t>
      </w:r>
    </w:p>
    <w:p w14:paraId="63D23463">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hAnsi="Times New Roman" w:eastAsia="仿宋_GB2312" w:cs="Times New Roman"/>
          <w:color w:val="auto"/>
          <w:kern w:val="0"/>
          <w:sz w:val="32"/>
          <w:szCs w:val="32"/>
        </w:rPr>
      </w:pPr>
      <w:r>
        <w:rPr>
          <w:rFonts w:hint="eastAsia" w:ascii="仿宋_GB2312" w:hAnsi="Times New Roman" w:eastAsia="仿宋_GB2312" w:cs="Times New Roman"/>
          <w:color w:val="auto"/>
          <w:kern w:val="0"/>
          <w:sz w:val="32"/>
          <w:szCs w:val="32"/>
        </w:rPr>
        <w:t>1.按照我</w:t>
      </w:r>
      <w:r>
        <w:rPr>
          <w:rFonts w:hint="eastAsia" w:ascii="仿宋_GB2312" w:hAnsi="Times New Roman" w:eastAsia="仿宋_GB2312" w:cs="Times New Roman"/>
          <w:color w:val="auto"/>
          <w:kern w:val="0"/>
          <w:sz w:val="32"/>
          <w:szCs w:val="32"/>
          <w:lang w:eastAsia="zh-CN"/>
        </w:rPr>
        <w:t>区</w:t>
      </w:r>
      <w:r>
        <w:rPr>
          <w:rFonts w:hint="eastAsia" w:ascii="仿宋_GB2312" w:hAnsi="Times New Roman" w:eastAsia="仿宋_GB2312" w:cs="Times New Roman"/>
          <w:color w:val="auto"/>
          <w:kern w:val="0"/>
          <w:sz w:val="32"/>
          <w:szCs w:val="32"/>
        </w:rPr>
        <w:t>监测计划规定的食品种类采集相应的食品品种和数量，采样地点应覆盖城市和农村，包括城乡结合部，品牌以本地为主，尽可能覆盖市售所有品牌。各监测点必须严格按照计划的要求进行采样。</w:t>
      </w:r>
    </w:p>
    <w:p w14:paraId="5410B9EA">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color w:val="auto"/>
          <w:kern w:val="0"/>
          <w:sz w:val="32"/>
          <w:szCs w:val="32"/>
        </w:rPr>
        <w:t>各监测点监测样品数量应不少于我</w:t>
      </w:r>
      <w:r>
        <w:rPr>
          <w:rFonts w:hint="eastAsia" w:ascii="仿宋_GB2312" w:hAnsi="Times New Roman" w:eastAsia="仿宋_GB2312" w:cs="Times New Roman"/>
          <w:color w:val="auto"/>
          <w:kern w:val="0"/>
          <w:sz w:val="32"/>
          <w:szCs w:val="32"/>
          <w:lang w:eastAsia="zh-CN"/>
        </w:rPr>
        <w:t>市</w:t>
      </w:r>
      <w:r>
        <w:rPr>
          <w:rFonts w:hint="eastAsia" w:ascii="仿宋_GB2312" w:hAnsi="Times New Roman" w:eastAsia="仿宋_GB2312" w:cs="Times New Roman"/>
          <w:color w:val="auto"/>
          <w:kern w:val="0"/>
          <w:sz w:val="32"/>
          <w:szCs w:val="32"/>
        </w:rPr>
        <w:t>监测计划规定的任务量，同时采集的本地产样品数量不低于我</w:t>
      </w:r>
      <w:r>
        <w:rPr>
          <w:rFonts w:hint="eastAsia" w:ascii="仿宋_GB2312" w:hAnsi="Times New Roman" w:eastAsia="仿宋_GB2312" w:cs="Times New Roman"/>
          <w:color w:val="auto"/>
          <w:kern w:val="0"/>
          <w:sz w:val="32"/>
          <w:szCs w:val="32"/>
          <w:lang w:eastAsia="zh-CN"/>
        </w:rPr>
        <w:t>市</w:t>
      </w:r>
      <w:r>
        <w:rPr>
          <w:rFonts w:hint="eastAsia" w:ascii="仿宋_GB2312" w:hAnsi="Times New Roman" w:eastAsia="仿宋_GB2312" w:cs="Times New Roman"/>
          <w:color w:val="auto"/>
          <w:kern w:val="0"/>
          <w:sz w:val="32"/>
          <w:szCs w:val="32"/>
        </w:rPr>
        <w:t>监测计划任务量的60%（如本行政区域市售食品80%以上源自其他省</w:t>
      </w:r>
      <w:r>
        <w:rPr>
          <w:rFonts w:hint="eastAsia" w:ascii="仿宋_GB2312" w:hAnsi="Times New Roman" w:eastAsia="仿宋_GB2312" w:cs="Times New Roman"/>
          <w:color w:val="auto"/>
          <w:kern w:val="0"/>
          <w:sz w:val="32"/>
          <w:szCs w:val="32"/>
          <w:lang w:eastAsia="zh-CN"/>
        </w:rPr>
        <w:t>市</w:t>
      </w:r>
      <w:r>
        <w:rPr>
          <w:rFonts w:hint="eastAsia" w:ascii="仿宋_GB2312" w:hAnsi="Times New Roman" w:eastAsia="仿宋_GB2312" w:cs="Times New Roman"/>
          <w:color w:val="auto"/>
          <w:kern w:val="0"/>
          <w:sz w:val="32"/>
          <w:szCs w:val="32"/>
        </w:rPr>
        <w:t>，可酌情调整）；要综合考虑本地食品生产和消费等实际情况，保持食品监</w:t>
      </w:r>
      <w:r>
        <w:rPr>
          <w:rFonts w:hint="eastAsia" w:ascii="仿宋_GB2312" w:hAnsi="Times New Roman" w:eastAsia="仿宋_GB2312" w:cs="Times New Roman"/>
          <w:kern w:val="0"/>
          <w:sz w:val="32"/>
          <w:szCs w:val="32"/>
        </w:rPr>
        <w:t>测的监测点、采样点和采样时间相对固定，避免集中采样。</w:t>
      </w:r>
    </w:p>
    <w:p w14:paraId="30E6B938">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方正楷体_GBK" w:hAnsi="Times New Roman" w:eastAsia="方正楷体_GBK" w:cs="Times New Roman"/>
          <w:b/>
          <w:kern w:val="0"/>
          <w:sz w:val="32"/>
          <w:szCs w:val="32"/>
        </w:rPr>
      </w:pPr>
      <w:r>
        <w:rPr>
          <w:rFonts w:hint="eastAsia" w:ascii="方正楷体_GBK" w:hAnsi="Times New Roman" w:eastAsia="方正楷体_GBK" w:cs="Times New Roman"/>
          <w:b/>
          <w:kern w:val="0"/>
          <w:sz w:val="32"/>
          <w:szCs w:val="32"/>
        </w:rPr>
        <w:t>（</w:t>
      </w:r>
      <w:r>
        <w:rPr>
          <w:rFonts w:hint="eastAsia" w:ascii="方正楷体_GBK" w:hAnsi="Times New Roman" w:eastAsia="方正楷体_GBK" w:cs="Times New Roman"/>
          <w:b/>
          <w:kern w:val="0"/>
          <w:sz w:val="32"/>
          <w:szCs w:val="32"/>
          <w:lang w:eastAsia="zh-CN"/>
        </w:rPr>
        <w:t>三</w:t>
      </w:r>
      <w:r>
        <w:rPr>
          <w:rFonts w:hint="eastAsia" w:ascii="方正楷体_GBK" w:hAnsi="Times New Roman" w:eastAsia="方正楷体_GBK" w:cs="Times New Roman"/>
          <w:b/>
          <w:kern w:val="0"/>
          <w:sz w:val="32"/>
          <w:szCs w:val="32"/>
        </w:rPr>
        <w:t>）质量控制</w:t>
      </w:r>
    </w:p>
    <w:p w14:paraId="3842305B">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1.各监测机构应将食源性致病菌监测工作纳入质量控制体系，按照《国家食品安全风险监测质量管理方案》的要求，结合监测任务，加强监测工作的质量管理。</w:t>
      </w:r>
    </w:p>
    <w:p w14:paraId="64E98C36">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eastAsia="zh-CN"/>
        </w:rPr>
        <w:t>2</w:t>
      </w:r>
      <w:r>
        <w:rPr>
          <w:rFonts w:hint="eastAsia" w:ascii="仿宋_GB2312" w:hAnsi="Times New Roman" w:eastAsia="仿宋_GB2312" w:cs="Times New Roman"/>
          <w:kern w:val="0"/>
          <w:sz w:val="32"/>
          <w:szCs w:val="32"/>
        </w:rPr>
        <w:t>.样品采集过程应符合微生物采样要求，严格按照采样要求采集样品并详细记录样品信息，做好资料的管理。</w:t>
      </w:r>
    </w:p>
    <w:p w14:paraId="0E082C87">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黑体" w:hAnsi="黑体" w:eastAsia="黑体" w:cs="宋体"/>
          <w:kern w:val="0"/>
          <w:sz w:val="32"/>
          <w:szCs w:val="32"/>
        </w:rPr>
      </w:pPr>
      <w:r>
        <w:rPr>
          <w:rFonts w:hint="eastAsia" w:ascii="黑体" w:hAnsi="黑体" w:eastAsia="黑体" w:cs="宋体"/>
          <w:kern w:val="0"/>
          <w:sz w:val="32"/>
          <w:szCs w:val="32"/>
        </w:rPr>
        <w:t>四、职责分工</w:t>
      </w:r>
    </w:p>
    <w:p w14:paraId="0B5A62F4">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相关单位按照本地《监测方案》要求，按时完成采样工作，并按省级方案要求做好数据分析。</w:t>
      </w:r>
    </w:p>
    <w:p w14:paraId="15D6FEE8">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仿宋_GB2312" w:eastAsia="仿宋_GB2312"/>
          <w:kern w:val="0"/>
          <w:sz w:val="32"/>
          <w:szCs w:val="32"/>
        </w:rPr>
      </w:pPr>
    </w:p>
    <w:p w14:paraId="23FC994B">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附件：</w:t>
      </w:r>
    </w:p>
    <w:p w14:paraId="4F13B279">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eastAsia="仿宋_GB2312"/>
          <w:color w:val="auto"/>
          <w:kern w:val="0"/>
          <w:sz w:val="32"/>
          <w:szCs w:val="32"/>
        </w:rPr>
      </w:pPr>
      <w:r>
        <w:rPr>
          <w:rFonts w:hint="eastAsia" w:ascii="仿宋_GB2312" w:eastAsia="仿宋_GB2312"/>
          <w:color w:val="auto"/>
          <w:kern w:val="0"/>
          <w:sz w:val="32"/>
          <w:szCs w:val="32"/>
        </w:rPr>
        <w:t>1.2026年</w:t>
      </w:r>
      <w:r>
        <w:rPr>
          <w:rFonts w:hint="eastAsia" w:ascii="仿宋_GB2312" w:eastAsia="仿宋_GB2312"/>
          <w:color w:val="auto"/>
          <w:kern w:val="0"/>
          <w:sz w:val="32"/>
          <w:szCs w:val="32"/>
          <w:lang w:eastAsia="zh-CN"/>
        </w:rPr>
        <w:t>长治市</w:t>
      </w:r>
      <w:r>
        <w:rPr>
          <w:rFonts w:hint="eastAsia" w:ascii="仿宋_GB2312" w:eastAsia="仿宋_GB2312"/>
          <w:color w:val="auto"/>
          <w:kern w:val="0"/>
          <w:sz w:val="32"/>
          <w:szCs w:val="32"/>
        </w:rPr>
        <w:t>食源性致病菌监测计划</w:t>
      </w:r>
    </w:p>
    <w:p w14:paraId="4F345FA7">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eastAsia="仿宋_GB2312"/>
          <w:kern w:val="0"/>
          <w:sz w:val="32"/>
          <w:szCs w:val="32"/>
        </w:rPr>
      </w:pPr>
      <w:r>
        <w:rPr>
          <w:rFonts w:hint="eastAsia" w:ascii="仿宋_GB2312" w:eastAsia="仿宋_GB2312"/>
          <w:color w:val="auto"/>
          <w:kern w:val="0"/>
          <w:sz w:val="32"/>
          <w:szCs w:val="32"/>
          <w:lang w:val="en-US" w:eastAsia="zh-CN"/>
        </w:rPr>
        <w:t>2</w:t>
      </w:r>
      <w:r>
        <w:rPr>
          <w:rFonts w:hint="eastAsia" w:ascii="仿宋_GB2312" w:eastAsia="仿宋_GB2312"/>
          <w:color w:val="auto"/>
          <w:kern w:val="0"/>
          <w:sz w:val="32"/>
          <w:szCs w:val="32"/>
        </w:rPr>
        <w:t>.2026年</w:t>
      </w:r>
      <w:r>
        <w:rPr>
          <w:rFonts w:hint="eastAsia" w:ascii="仿宋_GB2312" w:eastAsia="仿宋_GB2312"/>
          <w:color w:val="auto"/>
          <w:kern w:val="0"/>
          <w:sz w:val="32"/>
          <w:szCs w:val="32"/>
          <w:lang w:eastAsia="zh-CN"/>
        </w:rPr>
        <w:t>长治市</w:t>
      </w:r>
      <w:r>
        <w:rPr>
          <w:rFonts w:hint="eastAsia" w:ascii="仿宋_GB2312" w:eastAsia="仿宋_GB2312"/>
          <w:color w:val="auto"/>
          <w:kern w:val="0"/>
          <w:sz w:val="32"/>
          <w:szCs w:val="32"/>
        </w:rPr>
        <w:t>食源性致病菌监测点样品编</w:t>
      </w:r>
      <w:r>
        <w:rPr>
          <w:rFonts w:hint="eastAsia" w:ascii="仿宋_GB2312" w:eastAsia="仿宋_GB2312"/>
          <w:kern w:val="0"/>
          <w:sz w:val="32"/>
          <w:szCs w:val="32"/>
        </w:rPr>
        <w:t>号</w:t>
      </w:r>
    </w:p>
    <w:p w14:paraId="46EBD0AC">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rPr>
          <w:rFonts w:ascii="仿宋_GB2312" w:eastAsia="仿宋_GB2312"/>
          <w:kern w:val="0"/>
          <w:sz w:val="32"/>
          <w:szCs w:val="32"/>
        </w:rPr>
      </w:pPr>
      <w:r>
        <w:rPr>
          <w:rFonts w:hint="eastAsia" w:ascii="仿宋_GB2312" w:eastAsia="仿宋_GB2312"/>
          <w:kern w:val="0"/>
          <w:sz w:val="32"/>
          <w:szCs w:val="32"/>
          <w:lang w:val="en-US" w:eastAsia="zh-CN"/>
        </w:rPr>
        <w:t>3</w:t>
      </w:r>
      <w:r>
        <w:rPr>
          <w:rFonts w:hint="eastAsia" w:ascii="仿宋_GB2312" w:eastAsia="仿宋_GB2312"/>
          <w:kern w:val="0"/>
          <w:sz w:val="32"/>
          <w:szCs w:val="32"/>
        </w:rPr>
        <w:t>.2026年各类食品采样表</w:t>
      </w:r>
    </w:p>
    <w:p w14:paraId="73637CAF">
      <w:pPr>
        <w:keepNext w:val="0"/>
        <w:keepLines w:val="0"/>
        <w:pageBreakBefore w:val="0"/>
        <w:widowControl w:val="0"/>
        <w:kinsoku/>
        <w:wordWrap/>
        <w:overflowPunct/>
        <w:topLinePunct w:val="0"/>
        <w:autoSpaceDE/>
        <w:autoSpaceDN/>
        <w:bidi w:val="0"/>
        <w:spacing w:line="570" w:lineRule="exact"/>
        <w:textAlignment w:val="auto"/>
        <w:rPr>
          <w:sz w:val="28"/>
          <w:szCs w:val="28"/>
        </w:rPr>
      </w:pPr>
    </w:p>
    <w:p w14:paraId="0C7E5B5E">
      <w:pPr>
        <w:keepNext w:val="0"/>
        <w:keepLines w:val="0"/>
        <w:pageBreakBefore w:val="0"/>
        <w:widowControl w:val="0"/>
        <w:kinsoku/>
        <w:wordWrap/>
        <w:overflowPunct/>
        <w:topLinePunct w:val="0"/>
        <w:autoSpaceDE/>
        <w:autoSpaceDN/>
        <w:bidi w:val="0"/>
        <w:spacing w:line="570" w:lineRule="exact"/>
        <w:textAlignment w:val="auto"/>
        <w:rPr>
          <w:sz w:val="28"/>
          <w:szCs w:val="28"/>
        </w:rPr>
        <w:sectPr>
          <w:pgSz w:w="11906" w:h="16838"/>
          <w:pgMar w:top="1474" w:right="1474" w:bottom="1474" w:left="1587" w:header="851" w:footer="794" w:gutter="0"/>
          <w:pgNumType w:fmt="decimal"/>
          <w:cols w:space="0" w:num="1"/>
          <w:rtlGutter w:val="0"/>
          <w:docGrid w:linePitch="312" w:charSpace="0"/>
        </w:sectPr>
      </w:pPr>
    </w:p>
    <w:p w14:paraId="36848008">
      <w:pPr>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28"/>
        </w:rPr>
        <w:t>附件1</w:t>
      </w:r>
    </w:p>
    <w:p w14:paraId="367A0613">
      <w:pPr>
        <w:jc w:val="center"/>
        <w:outlineLvl w:val="1"/>
        <w:rPr>
          <w:rStyle w:val="168"/>
          <w:color w:val="auto"/>
        </w:rPr>
      </w:pPr>
      <w:r>
        <w:rPr>
          <w:rStyle w:val="168"/>
          <w:color w:val="auto"/>
        </w:rPr>
        <w:t>2026</w:t>
      </w:r>
      <w:r>
        <w:rPr>
          <w:rStyle w:val="168"/>
          <w:rFonts w:hint="eastAsia"/>
          <w:color w:val="auto"/>
        </w:rPr>
        <w:t>年</w:t>
      </w:r>
      <w:r>
        <w:rPr>
          <w:rStyle w:val="168"/>
          <w:rFonts w:hint="eastAsia" w:eastAsia="方正小标宋简体"/>
          <w:color w:val="auto"/>
          <w:lang w:eastAsia="zh-CN"/>
        </w:rPr>
        <w:t>长治市</w:t>
      </w:r>
      <w:r>
        <w:rPr>
          <w:rStyle w:val="168"/>
          <w:rFonts w:hint="eastAsia"/>
          <w:color w:val="auto"/>
        </w:rPr>
        <w:t>食源性致病菌监测计划</w:t>
      </w:r>
    </w:p>
    <w:p w14:paraId="4618575B">
      <w:pPr>
        <w:pStyle w:val="205"/>
        <w:spacing w:after="240"/>
        <w:rPr>
          <w:color w:val="auto"/>
        </w:rPr>
      </w:pPr>
      <w:r>
        <w:rPr>
          <w:rFonts w:hint="eastAsia"/>
          <w:color w:val="auto"/>
        </w:rPr>
        <w:t>（一）常规监测</w:t>
      </w:r>
    </w:p>
    <w:tbl>
      <w:tblPr>
        <w:tblStyle w:val="31"/>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
        <w:gridCol w:w="986"/>
        <w:gridCol w:w="986"/>
        <w:gridCol w:w="1917"/>
        <w:gridCol w:w="1526"/>
        <w:gridCol w:w="478"/>
        <w:gridCol w:w="478"/>
        <w:gridCol w:w="478"/>
        <w:gridCol w:w="478"/>
        <w:gridCol w:w="478"/>
        <w:gridCol w:w="478"/>
        <w:gridCol w:w="523"/>
        <w:gridCol w:w="637"/>
        <w:gridCol w:w="1777"/>
        <w:gridCol w:w="1151"/>
        <w:gridCol w:w="1154"/>
      </w:tblGrid>
      <w:tr w14:paraId="74CE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154" w:type="pct"/>
            <w:vMerge w:val="restart"/>
            <w:vAlign w:val="center"/>
          </w:tcPr>
          <w:p w14:paraId="75ED9353">
            <w:pPr>
              <w:widowControl/>
              <w:jc w:val="center"/>
              <w:rPr>
                <w:rFonts w:ascii="黑体" w:hAnsi="黑体" w:eastAsia="黑体" w:cs="Times New Roman"/>
                <w:color w:val="auto"/>
                <w:kern w:val="0"/>
              </w:rPr>
            </w:pPr>
            <w:bookmarkStart w:id="56" w:name="OLE_LINK6"/>
            <w:r>
              <w:rPr>
                <w:rFonts w:hint="eastAsia" w:ascii="黑体" w:hAnsi="黑体" w:eastAsia="黑体" w:cs="Times New Roman"/>
                <w:color w:val="auto"/>
                <w:kern w:val="0"/>
              </w:rPr>
              <w:t>序</w:t>
            </w:r>
          </w:p>
          <w:p w14:paraId="11136777">
            <w:pPr>
              <w:widowControl/>
              <w:jc w:val="center"/>
              <w:rPr>
                <w:rFonts w:ascii="黑体" w:hAnsi="黑体" w:eastAsia="黑体" w:cs="Times New Roman"/>
                <w:color w:val="auto"/>
                <w:kern w:val="0"/>
              </w:rPr>
            </w:pPr>
            <w:r>
              <w:rPr>
                <w:rFonts w:hint="eastAsia" w:ascii="黑体" w:hAnsi="黑体" w:eastAsia="黑体" w:cs="Times New Roman"/>
                <w:color w:val="auto"/>
                <w:kern w:val="0"/>
              </w:rPr>
              <w:t>号</w:t>
            </w:r>
          </w:p>
        </w:tc>
        <w:tc>
          <w:tcPr>
            <w:tcW w:w="353" w:type="pct"/>
            <w:vMerge w:val="restart"/>
            <w:vAlign w:val="center"/>
          </w:tcPr>
          <w:p w14:paraId="4A32EC8A">
            <w:pPr>
              <w:widowControl/>
              <w:jc w:val="center"/>
              <w:rPr>
                <w:rFonts w:ascii="黑体" w:hAnsi="黑体" w:eastAsia="黑体" w:cs="Times New Roman"/>
                <w:color w:val="auto"/>
                <w:kern w:val="0"/>
              </w:rPr>
            </w:pPr>
            <w:r>
              <w:rPr>
                <w:rFonts w:hint="eastAsia" w:ascii="黑体" w:hAnsi="黑体" w:eastAsia="黑体" w:cs="Times New Roman"/>
                <w:color w:val="auto"/>
                <w:kern w:val="0"/>
              </w:rPr>
              <w:t>食品</w:t>
            </w:r>
          </w:p>
          <w:p w14:paraId="7D37E3B8">
            <w:pPr>
              <w:widowControl/>
              <w:jc w:val="center"/>
              <w:rPr>
                <w:rFonts w:ascii="黑体" w:hAnsi="黑体" w:eastAsia="黑体" w:cs="Times New Roman"/>
                <w:color w:val="auto"/>
                <w:kern w:val="0"/>
              </w:rPr>
            </w:pPr>
            <w:r>
              <w:rPr>
                <w:rFonts w:hint="eastAsia" w:ascii="黑体" w:hAnsi="黑体" w:eastAsia="黑体" w:cs="Times New Roman"/>
                <w:color w:val="auto"/>
                <w:kern w:val="0"/>
              </w:rPr>
              <w:t>类别</w:t>
            </w:r>
          </w:p>
        </w:tc>
        <w:tc>
          <w:tcPr>
            <w:tcW w:w="353" w:type="pct"/>
            <w:vMerge w:val="restart"/>
            <w:vAlign w:val="center"/>
          </w:tcPr>
          <w:p w14:paraId="612B5927">
            <w:pPr>
              <w:widowControl/>
              <w:jc w:val="center"/>
              <w:rPr>
                <w:rFonts w:ascii="黑体" w:hAnsi="黑体" w:eastAsia="黑体" w:cs="Times New Roman"/>
                <w:color w:val="auto"/>
                <w:kern w:val="0"/>
              </w:rPr>
            </w:pPr>
            <w:r>
              <w:rPr>
                <w:rFonts w:hint="eastAsia" w:ascii="黑体" w:hAnsi="黑体" w:eastAsia="黑体" w:cs="Times New Roman"/>
                <w:color w:val="auto"/>
                <w:kern w:val="0"/>
              </w:rPr>
              <w:t>食品</w:t>
            </w:r>
          </w:p>
          <w:p w14:paraId="314DA7D2">
            <w:pPr>
              <w:widowControl/>
              <w:jc w:val="center"/>
              <w:rPr>
                <w:rFonts w:ascii="黑体" w:hAnsi="黑体" w:eastAsia="黑体" w:cs="Times New Roman"/>
                <w:color w:val="auto"/>
                <w:kern w:val="0"/>
              </w:rPr>
            </w:pPr>
            <w:r>
              <w:rPr>
                <w:rFonts w:hint="eastAsia" w:ascii="黑体" w:hAnsi="黑体" w:eastAsia="黑体" w:cs="Times New Roman"/>
                <w:color w:val="auto"/>
                <w:kern w:val="0"/>
              </w:rPr>
              <w:t>品种</w:t>
            </w:r>
          </w:p>
        </w:tc>
        <w:tc>
          <w:tcPr>
            <w:tcW w:w="686" w:type="pct"/>
            <w:vMerge w:val="restart"/>
            <w:vAlign w:val="center"/>
          </w:tcPr>
          <w:p w14:paraId="05A5BE5A">
            <w:pPr>
              <w:widowControl/>
              <w:jc w:val="center"/>
              <w:rPr>
                <w:rFonts w:ascii="黑体" w:hAnsi="黑体" w:eastAsia="黑体" w:cs="Times New Roman"/>
                <w:color w:val="auto"/>
                <w:kern w:val="0"/>
              </w:rPr>
            </w:pPr>
            <w:r>
              <w:rPr>
                <w:rFonts w:hint="eastAsia" w:ascii="黑体" w:hAnsi="黑体" w:eastAsia="黑体" w:cs="Times New Roman"/>
                <w:color w:val="auto"/>
                <w:kern w:val="0"/>
              </w:rPr>
              <w:t>监测项目</w:t>
            </w:r>
          </w:p>
        </w:tc>
        <w:tc>
          <w:tcPr>
            <w:tcW w:w="546" w:type="pct"/>
            <w:vMerge w:val="restart"/>
            <w:vAlign w:val="center"/>
          </w:tcPr>
          <w:p w14:paraId="4B99A6DA">
            <w:pPr>
              <w:widowControl/>
              <w:jc w:val="center"/>
              <w:rPr>
                <w:rFonts w:ascii="黑体" w:hAnsi="黑体" w:eastAsia="黑体" w:cs="Times New Roman"/>
                <w:color w:val="auto"/>
                <w:kern w:val="0"/>
              </w:rPr>
            </w:pPr>
            <w:r>
              <w:rPr>
                <w:rFonts w:hint="eastAsia" w:ascii="黑体" w:hAnsi="黑体" w:eastAsia="黑体" w:cs="Times New Roman"/>
                <w:color w:val="auto"/>
                <w:kern w:val="0"/>
              </w:rPr>
              <w:t>监测地区</w:t>
            </w:r>
          </w:p>
        </w:tc>
        <w:tc>
          <w:tcPr>
            <w:tcW w:w="1213" w:type="pct"/>
            <w:gridSpan w:val="7"/>
            <w:vAlign w:val="center"/>
          </w:tcPr>
          <w:p w14:paraId="0DBD63B3">
            <w:pPr>
              <w:widowControl/>
              <w:jc w:val="center"/>
              <w:rPr>
                <w:rFonts w:ascii="黑体" w:hAnsi="黑体" w:eastAsia="黑体" w:cs="Times New Roman"/>
                <w:color w:val="auto"/>
                <w:kern w:val="0"/>
              </w:rPr>
            </w:pPr>
            <w:r>
              <w:rPr>
                <w:rFonts w:hint="eastAsia" w:ascii="黑体" w:hAnsi="黑体" w:eastAsia="黑体" w:cs="Times New Roman"/>
                <w:color w:val="auto"/>
                <w:kern w:val="0"/>
              </w:rPr>
              <w:t>采样环节</w:t>
            </w:r>
          </w:p>
        </w:tc>
        <w:tc>
          <w:tcPr>
            <w:tcW w:w="228" w:type="pct"/>
            <w:vMerge w:val="restart"/>
            <w:vAlign w:val="center"/>
          </w:tcPr>
          <w:p w14:paraId="74A4FEE4">
            <w:pPr>
              <w:widowControl/>
              <w:jc w:val="center"/>
              <w:rPr>
                <w:rFonts w:ascii="黑体" w:hAnsi="黑体" w:eastAsia="黑体" w:cs="Times New Roman"/>
                <w:color w:val="auto"/>
                <w:kern w:val="0"/>
              </w:rPr>
            </w:pPr>
            <w:r>
              <w:rPr>
                <w:rFonts w:hint="eastAsia" w:ascii="黑体" w:hAnsi="黑体" w:eastAsia="黑体" w:cs="Times New Roman"/>
                <w:color w:val="auto"/>
                <w:kern w:val="0"/>
              </w:rPr>
              <w:t>采样数量</w:t>
            </w:r>
            <w:r>
              <w:rPr>
                <w:rFonts w:ascii="黑体" w:hAnsi="黑体" w:eastAsia="黑体" w:cs="Times New Roman"/>
                <w:color w:val="auto"/>
                <w:kern w:val="0"/>
              </w:rPr>
              <w:t>(</w:t>
            </w:r>
            <w:r>
              <w:rPr>
                <w:rFonts w:hint="eastAsia" w:ascii="黑体" w:hAnsi="黑体" w:eastAsia="黑体" w:cs="Times New Roman"/>
                <w:color w:val="auto"/>
                <w:kern w:val="0"/>
              </w:rPr>
              <w:t>份</w:t>
            </w:r>
            <w:r>
              <w:rPr>
                <w:rFonts w:ascii="黑体" w:hAnsi="黑体" w:eastAsia="黑体" w:cs="Times New Roman"/>
                <w:color w:val="auto"/>
                <w:kern w:val="0"/>
              </w:rPr>
              <w:t>)</w:t>
            </w:r>
          </w:p>
        </w:tc>
        <w:tc>
          <w:tcPr>
            <w:tcW w:w="636" w:type="pct"/>
            <w:vMerge w:val="restart"/>
            <w:vAlign w:val="center"/>
          </w:tcPr>
          <w:p w14:paraId="59A96EC9">
            <w:pPr>
              <w:widowControl/>
              <w:jc w:val="center"/>
              <w:rPr>
                <w:rFonts w:ascii="黑体" w:hAnsi="黑体" w:eastAsia="黑体" w:cs="Times New Roman"/>
                <w:color w:val="auto"/>
                <w:kern w:val="0"/>
              </w:rPr>
            </w:pPr>
            <w:r>
              <w:rPr>
                <w:rFonts w:hint="eastAsia" w:ascii="黑体" w:hAnsi="黑体" w:eastAsia="黑体" w:cs="Times New Roman"/>
                <w:color w:val="auto"/>
                <w:kern w:val="0"/>
              </w:rPr>
              <w:t>采样要求</w:t>
            </w:r>
          </w:p>
        </w:tc>
        <w:tc>
          <w:tcPr>
            <w:tcW w:w="412" w:type="pct"/>
            <w:vMerge w:val="restart"/>
            <w:vAlign w:val="center"/>
          </w:tcPr>
          <w:p w14:paraId="3D0514D1">
            <w:pPr>
              <w:widowControl/>
              <w:jc w:val="center"/>
              <w:rPr>
                <w:rFonts w:ascii="黑体" w:hAnsi="黑体" w:eastAsia="黑体" w:cs="Times New Roman"/>
                <w:color w:val="auto"/>
                <w:kern w:val="0"/>
              </w:rPr>
            </w:pPr>
            <w:r>
              <w:rPr>
                <w:rFonts w:hint="eastAsia" w:ascii="黑体" w:hAnsi="黑体" w:eastAsia="黑体" w:cs="Times New Roman"/>
                <w:color w:val="auto"/>
                <w:kern w:val="0"/>
              </w:rPr>
              <w:t>承担</w:t>
            </w:r>
          </w:p>
          <w:p w14:paraId="55ED925E">
            <w:pPr>
              <w:widowControl/>
              <w:jc w:val="center"/>
              <w:rPr>
                <w:rFonts w:ascii="黑体" w:hAnsi="黑体" w:eastAsia="黑体" w:cs="Times New Roman"/>
                <w:color w:val="auto"/>
                <w:kern w:val="0"/>
              </w:rPr>
            </w:pPr>
            <w:r>
              <w:rPr>
                <w:rFonts w:hint="eastAsia" w:ascii="黑体" w:hAnsi="黑体" w:eastAsia="黑体" w:cs="Times New Roman"/>
                <w:color w:val="auto"/>
                <w:kern w:val="0"/>
              </w:rPr>
              <w:t>部门</w:t>
            </w:r>
          </w:p>
        </w:tc>
        <w:tc>
          <w:tcPr>
            <w:tcW w:w="413" w:type="pct"/>
            <w:vMerge w:val="restart"/>
            <w:vAlign w:val="center"/>
          </w:tcPr>
          <w:p w14:paraId="470EB72A">
            <w:pPr>
              <w:widowControl/>
              <w:jc w:val="center"/>
              <w:rPr>
                <w:rFonts w:ascii="黑体" w:hAnsi="黑体" w:eastAsia="黑体" w:cs="Times New Roman"/>
                <w:color w:val="auto"/>
                <w:kern w:val="0"/>
              </w:rPr>
            </w:pPr>
            <w:r>
              <w:rPr>
                <w:rFonts w:hint="eastAsia" w:ascii="黑体" w:hAnsi="黑体" w:eastAsia="黑体" w:cs="Times New Roman"/>
                <w:color w:val="auto"/>
                <w:kern w:val="0"/>
              </w:rPr>
              <w:t>截止上报时间</w:t>
            </w:r>
          </w:p>
        </w:tc>
      </w:tr>
      <w:tr w14:paraId="7C28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blHeader/>
          <w:jc w:val="center"/>
        </w:trPr>
        <w:tc>
          <w:tcPr>
            <w:tcW w:w="154" w:type="pct"/>
            <w:vMerge w:val="continue"/>
            <w:vAlign w:val="center"/>
          </w:tcPr>
          <w:p w14:paraId="5CCFF4DB">
            <w:pPr>
              <w:widowControl/>
              <w:jc w:val="center"/>
              <w:rPr>
                <w:rFonts w:ascii="黑体" w:hAnsi="黑体" w:eastAsia="黑体" w:cs="Times New Roman"/>
                <w:color w:val="auto"/>
                <w:kern w:val="0"/>
              </w:rPr>
            </w:pPr>
          </w:p>
        </w:tc>
        <w:tc>
          <w:tcPr>
            <w:tcW w:w="353" w:type="pct"/>
            <w:vMerge w:val="continue"/>
            <w:vAlign w:val="center"/>
          </w:tcPr>
          <w:p w14:paraId="58E5ED5B">
            <w:pPr>
              <w:widowControl/>
              <w:jc w:val="center"/>
              <w:rPr>
                <w:rFonts w:ascii="黑体" w:hAnsi="黑体" w:eastAsia="黑体" w:cs="Times New Roman"/>
                <w:color w:val="auto"/>
                <w:kern w:val="0"/>
              </w:rPr>
            </w:pPr>
          </w:p>
        </w:tc>
        <w:tc>
          <w:tcPr>
            <w:tcW w:w="353" w:type="pct"/>
            <w:vMerge w:val="continue"/>
            <w:vAlign w:val="center"/>
          </w:tcPr>
          <w:p w14:paraId="2057200D">
            <w:pPr>
              <w:widowControl/>
              <w:jc w:val="center"/>
              <w:rPr>
                <w:rFonts w:ascii="黑体" w:hAnsi="黑体" w:eastAsia="黑体" w:cs="Times New Roman"/>
                <w:color w:val="auto"/>
                <w:kern w:val="0"/>
              </w:rPr>
            </w:pPr>
          </w:p>
        </w:tc>
        <w:tc>
          <w:tcPr>
            <w:tcW w:w="686" w:type="pct"/>
            <w:vMerge w:val="continue"/>
            <w:vAlign w:val="center"/>
          </w:tcPr>
          <w:p w14:paraId="326422BD">
            <w:pPr>
              <w:widowControl/>
              <w:jc w:val="center"/>
              <w:rPr>
                <w:rFonts w:ascii="黑体" w:hAnsi="黑体" w:eastAsia="黑体" w:cs="Times New Roman"/>
                <w:color w:val="auto"/>
                <w:kern w:val="0"/>
              </w:rPr>
            </w:pPr>
          </w:p>
        </w:tc>
        <w:tc>
          <w:tcPr>
            <w:tcW w:w="546" w:type="pct"/>
            <w:vMerge w:val="continue"/>
            <w:vAlign w:val="center"/>
          </w:tcPr>
          <w:p w14:paraId="4AA191DA">
            <w:pPr>
              <w:widowControl/>
              <w:jc w:val="center"/>
              <w:rPr>
                <w:rFonts w:ascii="黑体" w:hAnsi="黑体" w:eastAsia="黑体" w:cs="Times New Roman"/>
                <w:color w:val="auto"/>
                <w:kern w:val="0"/>
              </w:rPr>
            </w:pPr>
          </w:p>
        </w:tc>
        <w:tc>
          <w:tcPr>
            <w:tcW w:w="171" w:type="pct"/>
            <w:vAlign w:val="center"/>
          </w:tcPr>
          <w:p w14:paraId="68C4C682">
            <w:pPr>
              <w:widowControl/>
              <w:jc w:val="center"/>
              <w:rPr>
                <w:rFonts w:ascii="黑体" w:hAnsi="黑体" w:eastAsia="黑体" w:cs="Times New Roman"/>
                <w:color w:val="auto"/>
                <w:kern w:val="0"/>
              </w:rPr>
            </w:pPr>
            <w:r>
              <w:rPr>
                <w:rFonts w:ascii="黑体" w:hAnsi="黑体" w:eastAsia="黑体" w:cs="Times New Roman"/>
                <w:color w:val="auto"/>
                <w:kern w:val="0"/>
              </w:rPr>
              <w:t>A</w:t>
            </w:r>
          </w:p>
        </w:tc>
        <w:tc>
          <w:tcPr>
            <w:tcW w:w="171" w:type="pct"/>
            <w:vAlign w:val="center"/>
          </w:tcPr>
          <w:p w14:paraId="5A112485">
            <w:pPr>
              <w:widowControl/>
              <w:jc w:val="center"/>
              <w:rPr>
                <w:rFonts w:ascii="黑体" w:hAnsi="黑体" w:eastAsia="黑体" w:cs="Times New Roman"/>
                <w:color w:val="auto"/>
                <w:kern w:val="0"/>
              </w:rPr>
            </w:pPr>
            <w:r>
              <w:rPr>
                <w:rFonts w:ascii="黑体" w:hAnsi="黑体" w:eastAsia="黑体" w:cs="Times New Roman"/>
                <w:color w:val="auto"/>
                <w:kern w:val="0"/>
              </w:rPr>
              <w:t>B</w:t>
            </w:r>
          </w:p>
        </w:tc>
        <w:tc>
          <w:tcPr>
            <w:tcW w:w="171" w:type="pct"/>
            <w:vAlign w:val="center"/>
          </w:tcPr>
          <w:p w14:paraId="07C759BB">
            <w:pPr>
              <w:widowControl/>
              <w:jc w:val="center"/>
              <w:rPr>
                <w:rFonts w:ascii="黑体" w:hAnsi="黑体" w:eastAsia="黑体" w:cs="Times New Roman"/>
                <w:color w:val="auto"/>
                <w:kern w:val="0"/>
              </w:rPr>
            </w:pPr>
            <w:r>
              <w:rPr>
                <w:rFonts w:ascii="黑体" w:hAnsi="黑体" w:eastAsia="黑体" w:cs="Times New Roman"/>
                <w:color w:val="auto"/>
                <w:kern w:val="0"/>
              </w:rPr>
              <w:t>C1</w:t>
            </w:r>
          </w:p>
        </w:tc>
        <w:tc>
          <w:tcPr>
            <w:tcW w:w="171" w:type="pct"/>
            <w:vAlign w:val="center"/>
          </w:tcPr>
          <w:p w14:paraId="6EF63B91">
            <w:pPr>
              <w:widowControl/>
              <w:jc w:val="center"/>
              <w:rPr>
                <w:rFonts w:ascii="黑体" w:hAnsi="黑体" w:eastAsia="黑体" w:cs="Times New Roman"/>
                <w:color w:val="auto"/>
                <w:kern w:val="0"/>
              </w:rPr>
            </w:pPr>
            <w:r>
              <w:rPr>
                <w:rFonts w:ascii="黑体" w:hAnsi="黑体" w:eastAsia="黑体" w:cs="Times New Roman"/>
                <w:color w:val="auto"/>
                <w:kern w:val="0"/>
              </w:rPr>
              <w:t>C2</w:t>
            </w:r>
          </w:p>
        </w:tc>
        <w:tc>
          <w:tcPr>
            <w:tcW w:w="171" w:type="pct"/>
            <w:vAlign w:val="center"/>
          </w:tcPr>
          <w:p w14:paraId="1EE95BA2">
            <w:pPr>
              <w:widowControl/>
              <w:jc w:val="center"/>
              <w:rPr>
                <w:rFonts w:ascii="黑体" w:hAnsi="黑体" w:eastAsia="黑体" w:cs="Times New Roman"/>
                <w:color w:val="auto"/>
                <w:kern w:val="0"/>
              </w:rPr>
            </w:pPr>
            <w:r>
              <w:rPr>
                <w:rFonts w:ascii="黑体" w:hAnsi="黑体" w:eastAsia="黑体" w:cs="Times New Roman"/>
                <w:color w:val="auto"/>
                <w:kern w:val="0"/>
              </w:rPr>
              <w:t>C3</w:t>
            </w:r>
          </w:p>
        </w:tc>
        <w:tc>
          <w:tcPr>
            <w:tcW w:w="171" w:type="pct"/>
            <w:vAlign w:val="center"/>
          </w:tcPr>
          <w:p w14:paraId="1A64023A">
            <w:pPr>
              <w:widowControl/>
              <w:jc w:val="center"/>
              <w:rPr>
                <w:rFonts w:ascii="黑体" w:hAnsi="黑体" w:eastAsia="黑体" w:cs="Times New Roman"/>
                <w:color w:val="auto"/>
                <w:kern w:val="0"/>
              </w:rPr>
            </w:pPr>
            <w:r>
              <w:rPr>
                <w:rFonts w:ascii="黑体" w:hAnsi="黑体" w:eastAsia="黑体" w:cs="Times New Roman"/>
                <w:color w:val="auto"/>
                <w:kern w:val="0"/>
              </w:rPr>
              <w:t>D</w:t>
            </w:r>
          </w:p>
        </w:tc>
        <w:tc>
          <w:tcPr>
            <w:tcW w:w="186" w:type="pct"/>
            <w:vAlign w:val="center"/>
          </w:tcPr>
          <w:p w14:paraId="2FBBCCFE">
            <w:pPr>
              <w:widowControl/>
              <w:jc w:val="center"/>
              <w:rPr>
                <w:rFonts w:ascii="黑体" w:hAnsi="黑体" w:eastAsia="黑体" w:cs="Times New Roman"/>
                <w:color w:val="auto"/>
                <w:kern w:val="0"/>
              </w:rPr>
            </w:pPr>
            <w:r>
              <w:rPr>
                <w:rFonts w:ascii="黑体" w:hAnsi="黑体" w:eastAsia="黑体" w:cs="Times New Roman"/>
                <w:color w:val="auto"/>
                <w:kern w:val="0"/>
              </w:rPr>
              <w:t>E</w:t>
            </w:r>
          </w:p>
        </w:tc>
        <w:tc>
          <w:tcPr>
            <w:tcW w:w="228" w:type="pct"/>
            <w:vMerge w:val="continue"/>
            <w:vAlign w:val="center"/>
          </w:tcPr>
          <w:p w14:paraId="5FA40942">
            <w:pPr>
              <w:widowControl/>
              <w:jc w:val="center"/>
              <w:rPr>
                <w:rFonts w:ascii="黑体" w:hAnsi="黑体" w:eastAsia="黑体" w:cs="Times New Roman"/>
                <w:color w:val="auto"/>
                <w:kern w:val="0"/>
              </w:rPr>
            </w:pPr>
          </w:p>
        </w:tc>
        <w:tc>
          <w:tcPr>
            <w:tcW w:w="636" w:type="pct"/>
            <w:vMerge w:val="continue"/>
            <w:vAlign w:val="center"/>
          </w:tcPr>
          <w:p w14:paraId="78557A33">
            <w:pPr>
              <w:widowControl/>
              <w:jc w:val="center"/>
              <w:rPr>
                <w:rFonts w:ascii="黑体" w:hAnsi="黑体" w:eastAsia="黑体" w:cs="Times New Roman"/>
                <w:color w:val="auto"/>
                <w:kern w:val="0"/>
              </w:rPr>
            </w:pPr>
          </w:p>
        </w:tc>
        <w:tc>
          <w:tcPr>
            <w:tcW w:w="412" w:type="pct"/>
            <w:vMerge w:val="continue"/>
            <w:vAlign w:val="center"/>
          </w:tcPr>
          <w:p w14:paraId="70756E75">
            <w:pPr>
              <w:widowControl/>
              <w:jc w:val="center"/>
              <w:rPr>
                <w:rFonts w:ascii="黑体" w:hAnsi="黑体" w:eastAsia="黑体" w:cs="Times New Roman"/>
                <w:color w:val="auto"/>
                <w:kern w:val="0"/>
              </w:rPr>
            </w:pPr>
          </w:p>
        </w:tc>
        <w:tc>
          <w:tcPr>
            <w:tcW w:w="413" w:type="pct"/>
            <w:vMerge w:val="continue"/>
          </w:tcPr>
          <w:p w14:paraId="2A64BA03">
            <w:pPr>
              <w:widowControl/>
              <w:jc w:val="center"/>
              <w:rPr>
                <w:rFonts w:ascii="黑体" w:hAnsi="黑体" w:eastAsia="黑体" w:cs="Times New Roman"/>
                <w:color w:val="auto"/>
                <w:kern w:val="0"/>
              </w:rPr>
            </w:pPr>
          </w:p>
        </w:tc>
      </w:tr>
      <w:tr w14:paraId="4EE3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54" w:type="pct"/>
            <w:vAlign w:val="center"/>
          </w:tcPr>
          <w:p w14:paraId="1DFABC8B">
            <w:pPr>
              <w:widowControl/>
              <w:jc w:val="left"/>
              <w:rPr>
                <w:rFonts w:hint="eastAsia" w:ascii="仿宋_GB2312" w:hAnsi="Times New Roman" w:eastAsia="仿宋_GB2312" w:cs="Times New Roman"/>
                <w:color w:val="auto"/>
                <w:kern w:val="0"/>
                <w:lang w:eastAsia="zh-CN"/>
              </w:rPr>
            </w:pPr>
            <w:bookmarkStart w:id="57" w:name="_Hlk205473782"/>
            <w:r>
              <w:rPr>
                <w:rFonts w:hint="eastAsia" w:ascii="仿宋_GB2312" w:hAnsi="Times New Roman" w:eastAsia="仿宋_GB2312" w:cs="Times New Roman"/>
                <w:color w:val="auto"/>
                <w:kern w:val="0"/>
                <w:lang w:val="en-US" w:eastAsia="zh-CN"/>
              </w:rPr>
              <w:t>1</w:t>
            </w:r>
          </w:p>
        </w:tc>
        <w:tc>
          <w:tcPr>
            <w:tcW w:w="353" w:type="pct"/>
            <w:vAlign w:val="center"/>
          </w:tcPr>
          <w:p w14:paraId="6DB7785C">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肉与</w:t>
            </w:r>
          </w:p>
          <w:p w14:paraId="4B7B3BEF">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肉制品</w:t>
            </w:r>
          </w:p>
        </w:tc>
        <w:tc>
          <w:tcPr>
            <w:tcW w:w="353" w:type="pct"/>
            <w:vAlign w:val="center"/>
          </w:tcPr>
          <w:p w14:paraId="68E93F0F">
            <w:pPr>
              <w:widowControl/>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生禽肉</w:t>
            </w:r>
          </w:p>
        </w:tc>
        <w:tc>
          <w:tcPr>
            <w:tcW w:w="686" w:type="pct"/>
            <w:vAlign w:val="center"/>
          </w:tcPr>
          <w:p w14:paraId="4911485B">
            <w:pPr>
              <w:widowControl/>
              <w:jc w:val="left"/>
              <w:rPr>
                <w:rFonts w:ascii="仿宋_GB2312" w:hAnsi="Times New Roman" w:eastAsia="仿宋_GB2312" w:cs="Times New Roman"/>
                <w:color w:val="auto"/>
                <w:kern w:val="0"/>
              </w:rPr>
            </w:pPr>
            <w:bookmarkStart w:id="58" w:name="OLE_LINK28"/>
            <w:bookmarkStart w:id="59" w:name="OLE_LINK27"/>
            <w:r>
              <w:rPr>
                <w:rFonts w:hint="eastAsia" w:ascii="仿宋_GB2312" w:hAnsi="Times New Roman" w:eastAsia="仿宋_GB2312" w:cs="Times New Roman"/>
                <w:color w:val="auto"/>
                <w:kern w:val="0"/>
              </w:rPr>
              <w:t>单核细胞增生李斯特氏菌、沙门氏菌、弯曲菌</w:t>
            </w:r>
            <w:bookmarkEnd w:id="58"/>
            <w:bookmarkEnd w:id="59"/>
          </w:p>
        </w:tc>
        <w:tc>
          <w:tcPr>
            <w:tcW w:w="546" w:type="pct"/>
            <w:vAlign w:val="center"/>
          </w:tcPr>
          <w:p w14:paraId="5879F41C">
            <w:pPr>
              <w:widowControl/>
              <w:jc w:val="left"/>
              <w:rPr>
                <w:rFonts w:hint="eastAsia" w:ascii="仿宋_GB2312" w:hAnsi="Times New Roman" w:eastAsia="仿宋_GB2312" w:cs="Times New Roman"/>
                <w:color w:val="auto"/>
                <w:kern w:val="0"/>
                <w:lang w:eastAsia="zh-CN"/>
              </w:rPr>
            </w:pPr>
            <w:r>
              <w:rPr>
                <w:rFonts w:hint="eastAsia" w:ascii="仿宋_GB2312" w:hAnsi="Times New Roman" w:eastAsia="仿宋_GB2312" w:cs="Times New Roman"/>
                <w:color w:val="auto"/>
                <w:kern w:val="0"/>
                <w:lang w:eastAsia="zh-CN"/>
              </w:rPr>
              <w:t>各县区</w:t>
            </w:r>
          </w:p>
        </w:tc>
        <w:tc>
          <w:tcPr>
            <w:tcW w:w="171" w:type="pct"/>
            <w:vAlign w:val="center"/>
          </w:tcPr>
          <w:p w14:paraId="180718B9">
            <w:pPr>
              <w:widowControl/>
              <w:jc w:val="left"/>
              <w:rPr>
                <w:rFonts w:ascii="仿宋_GB2312" w:hAnsi="Times New Roman" w:eastAsia="仿宋_GB2312" w:cs="Times New Roman"/>
                <w:color w:val="auto"/>
                <w:kern w:val="0"/>
              </w:rPr>
            </w:pPr>
          </w:p>
        </w:tc>
        <w:tc>
          <w:tcPr>
            <w:tcW w:w="171" w:type="pct"/>
            <w:vAlign w:val="center"/>
          </w:tcPr>
          <w:p w14:paraId="56B5ACEE">
            <w:pPr>
              <w:widowControl/>
              <w:jc w:val="center"/>
              <w:rPr>
                <w:rFonts w:ascii="仿宋_GB2312" w:hAnsi="Times New Roman" w:eastAsia="仿宋_GB2312" w:cs="Times New Roman"/>
                <w:color w:val="auto"/>
                <w:kern w:val="0"/>
              </w:rPr>
            </w:pPr>
          </w:p>
        </w:tc>
        <w:tc>
          <w:tcPr>
            <w:tcW w:w="171" w:type="pct"/>
            <w:vAlign w:val="center"/>
          </w:tcPr>
          <w:p w14:paraId="3A5E8A4D">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71" w:type="pct"/>
            <w:vAlign w:val="center"/>
          </w:tcPr>
          <w:p w14:paraId="137F752C">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71" w:type="pct"/>
            <w:vAlign w:val="center"/>
          </w:tcPr>
          <w:p w14:paraId="4065B050">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71" w:type="pct"/>
            <w:vAlign w:val="center"/>
          </w:tcPr>
          <w:p w14:paraId="45CEF3DD">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86" w:type="pct"/>
            <w:vAlign w:val="center"/>
          </w:tcPr>
          <w:p w14:paraId="3BA9798E">
            <w:pPr>
              <w:widowControl/>
              <w:jc w:val="center"/>
              <w:rPr>
                <w:rFonts w:ascii="仿宋_GB2312" w:hAnsi="Times New Roman" w:eastAsia="仿宋_GB2312" w:cs="Times New Roman"/>
                <w:color w:val="auto"/>
                <w:kern w:val="0"/>
              </w:rPr>
            </w:pPr>
          </w:p>
        </w:tc>
        <w:tc>
          <w:tcPr>
            <w:tcW w:w="228" w:type="pct"/>
            <w:vAlign w:val="center"/>
          </w:tcPr>
          <w:p w14:paraId="098B6002">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lang w:val="en-US" w:eastAsia="zh-CN"/>
              </w:rPr>
              <w:t>1</w:t>
            </w:r>
            <w:r>
              <w:rPr>
                <w:rFonts w:hint="eastAsia" w:ascii="仿宋_GB2312" w:hAnsi="Times New Roman" w:eastAsia="仿宋_GB2312" w:cs="Times New Roman"/>
                <w:color w:val="auto"/>
                <w:kern w:val="0"/>
              </w:rPr>
              <w:t>2</w:t>
            </w:r>
          </w:p>
        </w:tc>
        <w:tc>
          <w:tcPr>
            <w:tcW w:w="636" w:type="pct"/>
            <w:vAlign w:val="center"/>
          </w:tcPr>
          <w:p w14:paraId="7D10BBEA">
            <w:pPr>
              <w:widowControl/>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采集市售商品，包括鲜、冷却和冻生禽肉。</w:t>
            </w:r>
            <w:bookmarkStart w:id="60" w:name="OLE_LINK20"/>
            <w:r>
              <w:rPr>
                <w:rFonts w:hint="eastAsia" w:ascii="仿宋_GB2312" w:hAnsi="Times New Roman" w:eastAsia="仿宋_GB2312" w:cs="Times New Roman"/>
                <w:color w:val="auto"/>
                <w:kern w:val="0"/>
              </w:rPr>
              <w:t>每季度监测。</w:t>
            </w:r>
            <w:bookmarkEnd w:id="60"/>
          </w:p>
        </w:tc>
        <w:tc>
          <w:tcPr>
            <w:tcW w:w="412" w:type="pct"/>
            <w:vAlign w:val="center"/>
          </w:tcPr>
          <w:p w14:paraId="602E3BAD">
            <w:pPr>
              <w:widowControl/>
              <w:jc w:val="center"/>
              <w:rPr>
                <w:rFonts w:hint="eastAsia" w:ascii="仿宋_GB2312" w:hAnsi="Times New Roman" w:eastAsia="仿宋_GB2312" w:cs="Times New Roman"/>
                <w:color w:val="auto"/>
                <w:kern w:val="0"/>
                <w:lang w:eastAsia="zh-CN"/>
              </w:rPr>
            </w:pPr>
            <w:r>
              <w:rPr>
                <w:rFonts w:hint="eastAsia" w:ascii="仿宋_GB2312" w:hAnsi="Times New Roman" w:eastAsia="仿宋_GB2312" w:cs="Times New Roman"/>
                <w:color w:val="auto"/>
                <w:kern w:val="0"/>
                <w:lang w:eastAsia="zh-CN"/>
              </w:rPr>
              <w:t>市疾控</w:t>
            </w:r>
          </w:p>
          <w:p w14:paraId="39570B90">
            <w:pPr>
              <w:widowControl/>
              <w:jc w:val="center"/>
              <w:rPr>
                <w:rFonts w:hint="eastAsia" w:ascii="仿宋_GB2312" w:hAnsi="Times New Roman" w:eastAsia="仿宋_GB2312" w:cs="Times New Roman"/>
                <w:color w:val="auto"/>
                <w:kern w:val="0"/>
                <w:lang w:eastAsia="zh-CN"/>
              </w:rPr>
            </w:pPr>
            <w:r>
              <w:rPr>
                <w:rFonts w:hint="eastAsia" w:ascii="仿宋_GB2312" w:hAnsi="Times New Roman" w:eastAsia="仿宋_GB2312" w:cs="Times New Roman"/>
                <w:color w:val="auto"/>
                <w:kern w:val="0"/>
                <w:lang w:eastAsia="zh-CN"/>
              </w:rPr>
              <w:t>检测</w:t>
            </w:r>
          </w:p>
        </w:tc>
        <w:tc>
          <w:tcPr>
            <w:tcW w:w="413" w:type="pct"/>
            <w:vAlign w:val="center"/>
          </w:tcPr>
          <w:p w14:paraId="6218A308">
            <w:pPr>
              <w:widowControl/>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12月10日</w:t>
            </w:r>
          </w:p>
        </w:tc>
      </w:tr>
      <w:bookmarkEnd w:id="57"/>
      <w:tr w14:paraId="31C7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54" w:type="pct"/>
            <w:vAlign w:val="center"/>
          </w:tcPr>
          <w:p w14:paraId="07AF063A">
            <w:pPr>
              <w:widowControl/>
              <w:jc w:val="left"/>
              <w:rPr>
                <w:rFonts w:hint="eastAsia" w:ascii="仿宋_GB2312" w:hAnsi="Times New Roman" w:eastAsia="仿宋_GB2312" w:cs="Times New Roman"/>
                <w:color w:val="auto"/>
                <w:kern w:val="0"/>
                <w:lang w:eastAsia="zh-CN"/>
              </w:rPr>
            </w:pPr>
            <w:bookmarkStart w:id="61" w:name="_Hlk205474590"/>
            <w:r>
              <w:rPr>
                <w:rFonts w:hint="eastAsia" w:ascii="仿宋_GB2312" w:hAnsi="Times New Roman" w:eastAsia="仿宋_GB2312" w:cs="Times New Roman"/>
                <w:color w:val="auto"/>
                <w:kern w:val="0"/>
                <w:lang w:val="en-US" w:eastAsia="zh-CN"/>
              </w:rPr>
              <w:t>2</w:t>
            </w:r>
          </w:p>
        </w:tc>
        <w:tc>
          <w:tcPr>
            <w:tcW w:w="353" w:type="pct"/>
            <w:vAlign w:val="center"/>
          </w:tcPr>
          <w:p w14:paraId="47E014AA">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蛋与</w:t>
            </w:r>
          </w:p>
          <w:p w14:paraId="1285C7FA">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蛋制品</w:t>
            </w:r>
          </w:p>
        </w:tc>
        <w:tc>
          <w:tcPr>
            <w:tcW w:w="353" w:type="pct"/>
            <w:vAlign w:val="center"/>
          </w:tcPr>
          <w:p w14:paraId="20554EF1">
            <w:pPr>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鲜蛋</w:t>
            </w:r>
          </w:p>
        </w:tc>
        <w:tc>
          <w:tcPr>
            <w:tcW w:w="686" w:type="pct"/>
            <w:vAlign w:val="center"/>
          </w:tcPr>
          <w:p w14:paraId="20C3E14D">
            <w:pPr>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菌落总数（仅蛋内容物）、大肠埃希氏菌计数（仅蛋内容物）、沙门氏菌</w:t>
            </w:r>
          </w:p>
        </w:tc>
        <w:tc>
          <w:tcPr>
            <w:tcW w:w="546" w:type="pct"/>
            <w:vAlign w:val="center"/>
          </w:tcPr>
          <w:p w14:paraId="4096BAFB">
            <w:pPr>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lang w:eastAsia="zh-CN"/>
              </w:rPr>
              <w:t>各县区</w:t>
            </w:r>
          </w:p>
        </w:tc>
        <w:tc>
          <w:tcPr>
            <w:tcW w:w="171" w:type="pct"/>
            <w:vAlign w:val="center"/>
          </w:tcPr>
          <w:p w14:paraId="1B4C62DF">
            <w:pPr>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71" w:type="pct"/>
            <w:vAlign w:val="center"/>
          </w:tcPr>
          <w:p w14:paraId="6FE62825">
            <w:pPr>
              <w:jc w:val="center"/>
              <w:rPr>
                <w:rFonts w:ascii="仿宋_GB2312" w:hAnsi="Times New Roman" w:eastAsia="仿宋_GB2312" w:cs="Times New Roman"/>
                <w:color w:val="auto"/>
                <w:kern w:val="0"/>
              </w:rPr>
            </w:pPr>
          </w:p>
        </w:tc>
        <w:tc>
          <w:tcPr>
            <w:tcW w:w="171" w:type="pct"/>
            <w:vAlign w:val="center"/>
          </w:tcPr>
          <w:p w14:paraId="448C15D4">
            <w:pPr>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71" w:type="pct"/>
            <w:vAlign w:val="center"/>
          </w:tcPr>
          <w:p w14:paraId="424E69E1">
            <w:pPr>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71" w:type="pct"/>
            <w:vAlign w:val="center"/>
          </w:tcPr>
          <w:p w14:paraId="229D64C1">
            <w:pPr>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71" w:type="pct"/>
            <w:vAlign w:val="center"/>
          </w:tcPr>
          <w:p w14:paraId="3853C808">
            <w:pPr>
              <w:jc w:val="center"/>
              <w:rPr>
                <w:rFonts w:ascii="仿宋_GB2312" w:hAnsi="Times New Roman" w:eastAsia="仿宋_GB2312" w:cs="Times New Roman"/>
                <w:color w:val="auto"/>
                <w:kern w:val="0"/>
              </w:rPr>
            </w:pPr>
          </w:p>
        </w:tc>
        <w:tc>
          <w:tcPr>
            <w:tcW w:w="186" w:type="pct"/>
            <w:vAlign w:val="center"/>
          </w:tcPr>
          <w:p w14:paraId="6229AA11">
            <w:pPr>
              <w:jc w:val="center"/>
              <w:rPr>
                <w:rFonts w:ascii="仿宋_GB2312" w:hAnsi="Times New Roman" w:eastAsia="仿宋_GB2312" w:cs="Times New Roman"/>
                <w:color w:val="auto"/>
                <w:kern w:val="0"/>
              </w:rPr>
            </w:pPr>
          </w:p>
        </w:tc>
        <w:tc>
          <w:tcPr>
            <w:tcW w:w="228" w:type="pct"/>
            <w:vAlign w:val="center"/>
          </w:tcPr>
          <w:p w14:paraId="28F63D52">
            <w:pPr>
              <w:jc w:val="center"/>
              <w:rPr>
                <w:rFonts w:hint="default" w:ascii="仿宋_GB2312" w:hAnsi="Times New Roman" w:eastAsia="仿宋_GB2312" w:cs="Times New Roman"/>
                <w:color w:val="auto"/>
                <w:kern w:val="0"/>
                <w:lang w:val="en-US" w:eastAsia="zh-CN"/>
              </w:rPr>
            </w:pPr>
            <w:r>
              <w:rPr>
                <w:rFonts w:hint="eastAsia" w:ascii="仿宋_GB2312" w:hAnsi="Times New Roman" w:eastAsia="仿宋_GB2312" w:cs="Times New Roman"/>
                <w:color w:val="auto"/>
                <w:kern w:val="0"/>
                <w:lang w:val="en-US" w:eastAsia="zh-CN"/>
              </w:rPr>
              <w:t>16</w:t>
            </w:r>
          </w:p>
        </w:tc>
        <w:tc>
          <w:tcPr>
            <w:tcW w:w="636" w:type="pct"/>
            <w:vAlign w:val="center"/>
          </w:tcPr>
          <w:p w14:paraId="1098698C">
            <w:pPr>
              <w:jc w:val="left"/>
              <w:rPr>
                <w:rFonts w:ascii="仿宋_GB2312" w:hAnsi="Times New Roman" w:eastAsia="仿宋_GB2312" w:cs="Times New Roman"/>
                <w:color w:val="auto"/>
                <w:kern w:val="0"/>
              </w:rPr>
            </w:pPr>
            <w:bookmarkStart w:id="62" w:name="OLE_LINK37"/>
            <w:bookmarkStart w:id="63" w:name="OLE_LINK36"/>
            <w:r>
              <w:rPr>
                <w:rFonts w:hint="eastAsia" w:ascii="仿宋_GB2312" w:hAnsi="Times New Roman" w:eastAsia="仿宋_GB2312" w:cs="Times New Roman"/>
                <w:color w:val="auto"/>
                <w:kern w:val="0"/>
              </w:rPr>
              <w:t>包括鸡蛋、鸭蛋、鹅蛋、鹌鹑蛋等。重点关注可生食鸡蛋。每季度监测。</w:t>
            </w:r>
            <w:bookmarkEnd w:id="62"/>
            <w:bookmarkEnd w:id="63"/>
          </w:p>
        </w:tc>
        <w:tc>
          <w:tcPr>
            <w:tcW w:w="412" w:type="pct"/>
            <w:vAlign w:val="center"/>
          </w:tcPr>
          <w:p w14:paraId="5562DB84">
            <w:pPr>
              <w:widowControl/>
              <w:jc w:val="center"/>
              <w:rPr>
                <w:rFonts w:hint="eastAsia" w:ascii="仿宋_GB2312" w:hAnsi="Times New Roman" w:eastAsia="仿宋_GB2312" w:cs="Times New Roman"/>
                <w:color w:val="auto"/>
                <w:kern w:val="0"/>
                <w:lang w:eastAsia="zh-CN"/>
              </w:rPr>
            </w:pPr>
            <w:r>
              <w:rPr>
                <w:rFonts w:hint="eastAsia" w:ascii="仿宋_GB2312" w:hAnsi="Times New Roman" w:eastAsia="仿宋_GB2312" w:cs="Times New Roman"/>
                <w:color w:val="auto"/>
                <w:kern w:val="0"/>
                <w:lang w:eastAsia="zh-CN"/>
              </w:rPr>
              <w:t>市疾控</w:t>
            </w:r>
          </w:p>
          <w:p w14:paraId="4B860DC7">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lang w:eastAsia="zh-CN"/>
              </w:rPr>
              <w:t>检测</w:t>
            </w:r>
          </w:p>
        </w:tc>
        <w:tc>
          <w:tcPr>
            <w:tcW w:w="413" w:type="pct"/>
            <w:vAlign w:val="center"/>
          </w:tcPr>
          <w:p w14:paraId="47CFC067">
            <w:pPr>
              <w:widowControl/>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12月10日</w:t>
            </w:r>
          </w:p>
        </w:tc>
      </w:tr>
      <w:bookmarkEnd w:id="61"/>
      <w:tr w14:paraId="33FD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 w:type="pct"/>
            <w:vAlign w:val="center"/>
          </w:tcPr>
          <w:p w14:paraId="5FFD0EB6">
            <w:pPr>
              <w:widowControl/>
              <w:jc w:val="left"/>
              <w:rPr>
                <w:rFonts w:hint="eastAsia" w:ascii="仿宋_GB2312" w:hAnsi="Times New Roman" w:eastAsia="仿宋_GB2312" w:cs="Times New Roman"/>
                <w:color w:val="auto"/>
                <w:kern w:val="0"/>
                <w:lang w:eastAsia="zh-CN"/>
              </w:rPr>
            </w:pPr>
            <w:r>
              <w:rPr>
                <w:rFonts w:hint="eastAsia" w:ascii="仿宋_GB2312" w:hAnsi="Times New Roman" w:eastAsia="仿宋_GB2312" w:cs="Times New Roman"/>
                <w:color w:val="auto"/>
                <w:kern w:val="0"/>
                <w:lang w:val="en-US" w:eastAsia="zh-CN"/>
              </w:rPr>
              <w:t>3</w:t>
            </w:r>
          </w:p>
        </w:tc>
        <w:tc>
          <w:tcPr>
            <w:tcW w:w="353" w:type="pct"/>
            <w:vAlign w:val="center"/>
          </w:tcPr>
          <w:p w14:paraId="0159D57B">
            <w:pPr>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餐饮</w:t>
            </w:r>
          </w:p>
          <w:p w14:paraId="4E50C394">
            <w:pPr>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食品</w:t>
            </w:r>
          </w:p>
        </w:tc>
        <w:tc>
          <w:tcPr>
            <w:tcW w:w="353" w:type="pct"/>
            <w:vAlign w:val="center"/>
          </w:tcPr>
          <w:p w14:paraId="77E81FFC">
            <w:pPr>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凉拌菜</w:t>
            </w:r>
          </w:p>
        </w:tc>
        <w:tc>
          <w:tcPr>
            <w:tcW w:w="686" w:type="pct"/>
            <w:vAlign w:val="center"/>
          </w:tcPr>
          <w:p w14:paraId="6CD19CB6">
            <w:pPr>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菌落总数、大肠埃希氏菌计数、单核细胞增生李斯特氏菌（定性和定量）、副溶血性弧菌（仅水产品）、金黄色葡萄球菌（定量）、蜡样芽胞杆菌（定量）、沙门氏菌、致泻大肠埃希氏菌</w:t>
            </w:r>
          </w:p>
        </w:tc>
        <w:tc>
          <w:tcPr>
            <w:tcW w:w="546" w:type="pct"/>
            <w:vAlign w:val="center"/>
          </w:tcPr>
          <w:p w14:paraId="5E804F07">
            <w:pPr>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lang w:eastAsia="zh-CN"/>
              </w:rPr>
              <w:t>各县区</w:t>
            </w:r>
          </w:p>
        </w:tc>
        <w:tc>
          <w:tcPr>
            <w:tcW w:w="171" w:type="pct"/>
            <w:vAlign w:val="center"/>
          </w:tcPr>
          <w:p w14:paraId="733C4D75">
            <w:pPr>
              <w:jc w:val="left"/>
              <w:rPr>
                <w:rFonts w:ascii="仿宋_GB2312" w:hAnsi="Times New Roman" w:eastAsia="仿宋_GB2312" w:cs="Times New Roman"/>
                <w:color w:val="auto"/>
                <w:kern w:val="0"/>
              </w:rPr>
            </w:pPr>
          </w:p>
        </w:tc>
        <w:tc>
          <w:tcPr>
            <w:tcW w:w="171" w:type="pct"/>
            <w:vAlign w:val="center"/>
          </w:tcPr>
          <w:p w14:paraId="22B0182D">
            <w:pPr>
              <w:jc w:val="center"/>
              <w:rPr>
                <w:rFonts w:ascii="仿宋_GB2312" w:hAnsi="Times New Roman" w:eastAsia="仿宋_GB2312" w:cs="Times New Roman"/>
                <w:color w:val="auto"/>
                <w:kern w:val="0"/>
              </w:rPr>
            </w:pPr>
          </w:p>
        </w:tc>
        <w:tc>
          <w:tcPr>
            <w:tcW w:w="171" w:type="pct"/>
            <w:vAlign w:val="center"/>
          </w:tcPr>
          <w:p w14:paraId="4D1C016E">
            <w:pPr>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71" w:type="pct"/>
            <w:vAlign w:val="center"/>
          </w:tcPr>
          <w:p w14:paraId="079EF87C">
            <w:pPr>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71" w:type="pct"/>
            <w:vAlign w:val="center"/>
          </w:tcPr>
          <w:p w14:paraId="394FF973">
            <w:pPr>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71" w:type="pct"/>
            <w:vAlign w:val="center"/>
          </w:tcPr>
          <w:p w14:paraId="22C2ED56">
            <w:pPr>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86" w:type="pct"/>
            <w:vAlign w:val="center"/>
          </w:tcPr>
          <w:p w14:paraId="04D164F1">
            <w:pPr>
              <w:jc w:val="center"/>
              <w:rPr>
                <w:rFonts w:ascii="仿宋_GB2312" w:hAnsi="Times New Roman" w:eastAsia="仿宋_GB2312" w:cs="Times New Roman"/>
                <w:color w:val="auto"/>
                <w:kern w:val="0"/>
              </w:rPr>
            </w:pPr>
          </w:p>
        </w:tc>
        <w:tc>
          <w:tcPr>
            <w:tcW w:w="228" w:type="pct"/>
            <w:vAlign w:val="center"/>
          </w:tcPr>
          <w:p w14:paraId="1639EE84">
            <w:pPr>
              <w:jc w:val="center"/>
              <w:rPr>
                <w:rFonts w:hint="default" w:ascii="仿宋_GB2312" w:hAnsi="Times New Roman" w:eastAsia="仿宋_GB2312" w:cs="Times New Roman"/>
                <w:color w:val="auto"/>
                <w:kern w:val="0"/>
                <w:lang w:val="en-US" w:eastAsia="zh-CN"/>
              </w:rPr>
            </w:pPr>
            <w:r>
              <w:rPr>
                <w:rFonts w:hint="eastAsia" w:ascii="仿宋_GB2312" w:hAnsi="Times New Roman" w:eastAsia="仿宋_GB2312" w:cs="Times New Roman"/>
                <w:color w:val="auto"/>
                <w:kern w:val="0"/>
                <w:lang w:val="en-US" w:eastAsia="zh-CN"/>
              </w:rPr>
              <w:t>12</w:t>
            </w:r>
          </w:p>
        </w:tc>
        <w:tc>
          <w:tcPr>
            <w:tcW w:w="636" w:type="pct"/>
            <w:vAlign w:val="center"/>
          </w:tcPr>
          <w:p w14:paraId="001150D3">
            <w:pPr>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每季度监测。</w:t>
            </w:r>
          </w:p>
        </w:tc>
        <w:tc>
          <w:tcPr>
            <w:tcW w:w="412" w:type="pct"/>
            <w:vAlign w:val="center"/>
          </w:tcPr>
          <w:p w14:paraId="4E1ACB8F">
            <w:pPr>
              <w:widowControl/>
              <w:jc w:val="center"/>
              <w:rPr>
                <w:rFonts w:hint="eastAsia" w:ascii="仿宋_GB2312" w:hAnsi="Times New Roman" w:eastAsia="仿宋_GB2312" w:cs="Times New Roman"/>
                <w:color w:val="auto"/>
                <w:kern w:val="0"/>
                <w:lang w:eastAsia="zh-CN"/>
              </w:rPr>
            </w:pPr>
            <w:r>
              <w:rPr>
                <w:rFonts w:hint="eastAsia" w:ascii="仿宋_GB2312" w:hAnsi="Times New Roman" w:eastAsia="仿宋_GB2312" w:cs="Times New Roman"/>
                <w:color w:val="auto"/>
                <w:kern w:val="0"/>
                <w:lang w:eastAsia="zh-CN"/>
              </w:rPr>
              <w:t>市疾控</w:t>
            </w:r>
          </w:p>
          <w:p w14:paraId="55FE409A">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lang w:eastAsia="zh-CN"/>
              </w:rPr>
              <w:t>检测</w:t>
            </w:r>
          </w:p>
        </w:tc>
        <w:tc>
          <w:tcPr>
            <w:tcW w:w="413" w:type="pct"/>
            <w:vAlign w:val="center"/>
          </w:tcPr>
          <w:p w14:paraId="7CBDC86F">
            <w:pPr>
              <w:widowControl/>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12月10日</w:t>
            </w:r>
          </w:p>
        </w:tc>
      </w:tr>
    </w:tbl>
    <w:p w14:paraId="12A90903">
      <w:pPr>
        <w:numPr>
          <w:ilvl w:val="255"/>
          <w:numId w:val="0"/>
        </w:numPr>
        <w:adjustRightInd w:val="0"/>
        <w:snapToGrid w:val="0"/>
        <w:spacing w:line="350" w:lineRule="exact"/>
        <w:rPr>
          <w:rFonts w:hint="eastAsia" w:ascii="楷体_GB2312" w:hAnsi="Times New Roman" w:eastAsia="楷体_GB2312" w:cs="Times New Roman"/>
          <w:szCs w:val="21"/>
          <w:lang w:bidi="ar"/>
        </w:rPr>
      </w:pPr>
    </w:p>
    <w:p w14:paraId="26C67EC2">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注：</w:t>
      </w:r>
      <w:r>
        <w:rPr>
          <w:rFonts w:ascii="楷体_GB2312" w:hAnsi="Times New Roman" w:eastAsia="楷体_GB2312" w:cs="Times New Roman"/>
          <w:szCs w:val="21"/>
          <w:lang w:bidi="ar"/>
        </w:rPr>
        <w:t xml:space="preserve"> </w:t>
      </w:r>
    </w:p>
    <w:p w14:paraId="4ABBACF9">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1.复核确认</w:t>
      </w:r>
      <w:bookmarkStart w:id="64" w:name="OLE_LINK78"/>
      <w:bookmarkStart w:id="65" w:name="OLE_LINK79"/>
      <w:bookmarkStart w:id="66" w:name="OLE_LINK86"/>
      <w:r>
        <w:rPr>
          <w:rFonts w:hint="eastAsia" w:ascii="楷体_GB2312" w:hAnsi="Times New Roman" w:eastAsia="楷体_GB2312" w:cs="Times New Roman"/>
          <w:szCs w:val="21"/>
          <w:lang w:bidi="ar"/>
        </w:rPr>
        <w:t>（由省疾控完成）</w:t>
      </w:r>
      <w:bookmarkEnd w:id="64"/>
      <w:bookmarkEnd w:id="65"/>
      <w:bookmarkEnd w:id="66"/>
      <w:r>
        <w:rPr>
          <w:rFonts w:hint="eastAsia" w:ascii="楷体_GB2312" w:hAnsi="Times New Roman" w:eastAsia="楷体_GB2312" w:cs="Times New Roman"/>
          <w:szCs w:val="21"/>
          <w:lang w:bidi="ar"/>
        </w:rPr>
        <w:t>：所有食源性致病菌分离株。</w:t>
      </w:r>
    </w:p>
    <w:p w14:paraId="2A172BA6">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2.肠杆菌科（由市疾控完成）：种属鉴定。</w:t>
      </w:r>
    </w:p>
    <w:p w14:paraId="4689A4FF">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3.乳酸菌（由市疾控完成）：种属鉴定。</w:t>
      </w:r>
    </w:p>
    <w:p w14:paraId="22DA5F94">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4.嗜热菌（由市疾控完成）：种属鉴定。</w:t>
      </w:r>
    </w:p>
    <w:p w14:paraId="73C49450">
      <w:pPr>
        <w:numPr>
          <w:ilvl w:val="255"/>
          <w:numId w:val="0"/>
        </w:numPr>
        <w:adjustRightInd w:val="0"/>
        <w:snapToGrid w:val="0"/>
        <w:spacing w:line="350" w:lineRule="exact"/>
        <w:rPr>
          <w:rFonts w:ascii="楷体_GB2312" w:hAnsi="Times New Roman" w:eastAsia="楷体_GB2312" w:cs="Times New Roman"/>
          <w:szCs w:val="21"/>
          <w:lang w:bidi="ar"/>
        </w:rPr>
      </w:pPr>
      <w:bookmarkStart w:id="67" w:name="OLE_LINK31"/>
      <w:bookmarkStart w:id="68" w:name="OLE_LINK32"/>
      <w:r>
        <w:rPr>
          <w:rFonts w:hint="eastAsia" w:ascii="楷体_GB2312" w:hAnsi="Times New Roman" w:eastAsia="楷体_GB2312" w:cs="Times New Roman"/>
          <w:szCs w:val="21"/>
          <w:lang w:bidi="ar"/>
        </w:rPr>
        <w:t>5.大肠埃希氏菌、致泻大肠埃希氏菌（由省疾控完成）：耐药性。</w:t>
      </w:r>
    </w:p>
    <w:bookmarkEnd w:id="67"/>
    <w:bookmarkEnd w:id="68"/>
    <w:p w14:paraId="243988E3">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6.单核细胞增生李斯特氏菌</w:t>
      </w:r>
      <w:bookmarkStart w:id="69" w:name="OLE_LINK85"/>
      <w:bookmarkStart w:id="70" w:name="OLE_LINK84"/>
      <w:r>
        <w:rPr>
          <w:rFonts w:hint="eastAsia" w:ascii="楷体_GB2312" w:hAnsi="Times New Roman" w:eastAsia="楷体_GB2312" w:cs="Times New Roman"/>
          <w:szCs w:val="21"/>
          <w:lang w:bidi="ar"/>
        </w:rPr>
        <w:t>（由省疾控</w:t>
      </w:r>
      <w:bookmarkStart w:id="71" w:name="OLE_LINK80"/>
      <w:bookmarkStart w:id="72" w:name="OLE_LINK81"/>
      <w:r>
        <w:rPr>
          <w:rFonts w:hint="eastAsia" w:ascii="楷体_GB2312" w:hAnsi="Times New Roman" w:eastAsia="楷体_GB2312" w:cs="Times New Roman"/>
          <w:szCs w:val="21"/>
          <w:lang w:bidi="ar"/>
        </w:rPr>
        <w:t>委托第三方</w:t>
      </w:r>
      <w:bookmarkEnd w:id="71"/>
      <w:bookmarkEnd w:id="72"/>
      <w:r>
        <w:rPr>
          <w:rFonts w:hint="eastAsia" w:ascii="楷体_GB2312" w:hAnsi="Times New Roman" w:eastAsia="楷体_GB2312" w:cs="Times New Roman"/>
          <w:szCs w:val="21"/>
          <w:lang w:bidi="ar"/>
        </w:rPr>
        <w:t>完成）</w:t>
      </w:r>
      <w:bookmarkEnd w:id="69"/>
      <w:bookmarkEnd w:id="70"/>
      <w:r>
        <w:rPr>
          <w:rFonts w:hint="eastAsia" w:ascii="楷体_GB2312" w:hAnsi="Times New Roman" w:eastAsia="楷体_GB2312" w:cs="Times New Roman"/>
          <w:szCs w:val="21"/>
          <w:lang w:bidi="ar"/>
        </w:rPr>
        <w:t>：多位点序列分型（</w:t>
      </w:r>
      <w:r>
        <w:rPr>
          <w:rFonts w:ascii="楷体_GB2312" w:hAnsi="Times New Roman" w:eastAsia="楷体_GB2312" w:cs="Times New Roman"/>
          <w:szCs w:val="21"/>
          <w:lang w:bidi="ar"/>
        </w:rPr>
        <w:t>MLST</w:t>
      </w:r>
      <w:r>
        <w:rPr>
          <w:rFonts w:hint="eastAsia" w:ascii="楷体_GB2312" w:hAnsi="Times New Roman" w:eastAsia="楷体_GB2312" w:cs="Times New Roman"/>
          <w:szCs w:val="21"/>
          <w:lang w:bidi="ar"/>
        </w:rPr>
        <w:t>）。</w:t>
      </w:r>
    </w:p>
    <w:p w14:paraId="419D3123">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7.副溶血性弧菌</w:t>
      </w:r>
      <w:bookmarkStart w:id="73" w:name="OLE_LINK91"/>
      <w:r>
        <w:rPr>
          <w:rFonts w:hint="eastAsia" w:ascii="楷体_GB2312" w:hAnsi="Times New Roman" w:eastAsia="楷体_GB2312" w:cs="Times New Roman"/>
          <w:szCs w:val="21"/>
          <w:lang w:bidi="ar"/>
        </w:rPr>
        <w:t>（由省疾控委托第三方完成）</w:t>
      </w:r>
      <w:bookmarkEnd w:id="73"/>
      <w:r>
        <w:rPr>
          <w:rFonts w:hint="eastAsia" w:ascii="楷体_GB2312" w:hAnsi="Times New Roman" w:eastAsia="楷体_GB2312" w:cs="Times New Roman"/>
          <w:szCs w:val="21"/>
          <w:lang w:bidi="ar"/>
        </w:rPr>
        <w:t>：</w:t>
      </w:r>
      <w:r>
        <w:rPr>
          <w:rFonts w:ascii="楷体_GB2312" w:hAnsi="Times New Roman" w:eastAsia="楷体_GB2312" w:cs="Times New Roman"/>
          <w:szCs w:val="21"/>
          <w:lang w:bidi="ar"/>
        </w:rPr>
        <w:t>tdh</w:t>
      </w:r>
      <w:r>
        <w:rPr>
          <w:rFonts w:hint="eastAsia" w:ascii="楷体_GB2312" w:hAnsi="Times New Roman" w:eastAsia="楷体_GB2312" w:cs="Times New Roman"/>
          <w:szCs w:val="21"/>
          <w:lang w:bidi="ar"/>
        </w:rPr>
        <w:t>和</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或</w:t>
      </w:r>
      <w:r>
        <w:rPr>
          <w:rFonts w:ascii="楷体_GB2312" w:hAnsi="Times New Roman" w:eastAsia="楷体_GB2312" w:cs="Times New Roman"/>
          <w:szCs w:val="21"/>
          <w:lang w:bidi="ar"/>
        </w:rPr>
        <w:t>trh</w:t>
      </w:r>
      <w:r>
        <w:rPr>
          <w:rFonts w:hint="eastAsia" w:ascii="楷体_GB2312" w:hAnsi="Times New Roman" w:eastAsia="楷体_GB2312" w:cs="Times New Roman"/>
          <w:szCs w:val="21"/>
          <w:lang w:bidi="ar"/>
        </w:rPr>
        <w:t>阳性的菌株需开展全基因组测序。</w:t>
      </w:r>
    </w:p>
    <w:p w14:paraId="638C7BA1">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8.金黄色葡萄球菌（由市疾控完成）：耐药基因（</w:t>
      </w:r>
      <w:r>
        <w:rPr>
          <w:rFonts w:ascii="楷体_GB2312" w:hAnsi="Times New Roman" w:eastAsia="楷体_GB2312" w:cs="Times New Roman"/>
          <w:szCs w:val="21"/>
          <w:lang w:bidi="ar"/>
        </w:rPr>
        <w:t>mecA</w:t>
      </w:r>
      <w:r>
        <w:rPr>
          <w:rFonts w:hint="eastAsia" w:ascii="楷体_GB2312" w:hAnsi="Times New Roman" w:eastAsia="楷体_GB2312" w:cs="Times New Roman"/>
          <w:szCs w:val="21"/>
          <w:lang w:bidi="ar"/>
        </w:rPr>
        <w:t>）、肠毒素基因、肠毒素（菌株产肠毒素能力）、</w:t>
      </w:r>
      <w:r>
        <w:rPr>
          <w:rFonts w:ascii="楷体_GB2312" w:hAnsi="Times New Roman" w:eastAsia="楷体_GB2312" w:cs="Times New Roman"/>
          <w:szCs w:val="21"/>
          <w:lang w:bidi="ar"/>
        </w:rPr>
        <w:t>MLST</w:t>
      </w:r>
      <w:r>
        <w:rPr>
          <w:rFonts w:hint="eastAsia" w:ascii="楷体_GB2312" w:hAnsi="Times New Roman" w:eastAsia="楷体_GB2312" w:cs="Times New Roman"/>
          <w:szCs w:val="21"/>
          <w:lang w:bidi="ar"/>
        </w:rPr>
        <w:t>（由省疾控委托第三方完成）。</w:t>
      </w:r>
    </w:p>
    <w:p w14:paraId="226814FC">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9.克罗诺杆菌</w:t>
      </w:r>
      <w:bookmarkStart w:id="74" w:name="OLE_LINK83"/>
      <w:bookmarkStart w:id="75" w:name="OLE_LINK82"/>
      <w:r>
        <w:rPr>
          <w:rFonts w:hint="eastAsia" w:ascii="楷体_GB2312" w:hAnsi="Times New Roman" w:eastAsia="楷体_GB2312" w:cs="Times New Roman"/>
          <w:szCs w:val="21"/>
          <w:lang w:bidi="ar"/>
        </w:rPr>
        <w:t>（由市疾控完成）</w:t>
      </w:r>
      <w:bookmarkEnd w:id="74"/>
      <w:bookmarkEnd w:id="75"/>
      <w:r>
        <w:rPr>
          <w:rFonts w:hint="eastAsia" w:ascii="楷体_GB2312" w:hAnsi="Times New Roman" w:eastAsia="楷体_GB2312" w:cs="Times New Roman"/>
          <w:szCs w:val="21"/>
          <w:lang w:bidi="ar"/>
        </w:rPr>
        <w:t>：种属鉴定、</w:t>
      </w:r>
      <w:r>
        <w:rPr>
          <w:rFonts w:ascii="楷体_GB2312" w:hAnsi="Times New Roman" w:eastAsia="楷体_GB2312" w:cs="Times New Roman"/>
          <w:szCs w:val="21"/>
          <w:lang w:bidi="ar"/>
        </w:rPr>
        <w:t>MLST</w:t>
      </w:r>
      <w:r>
        <w:rPr>
          <w:rFonts w:hint="eastAsia" w:ascii="楷体_GB2312" w:hAnsi="Times New Roman" w:eastAsia="楷体_GB2312" w:cs="Times New Roman"/>
          <w:szCs w:val="21"/>
          <w:lang w:bidi="ar"/>
        </w:rPr>
        <w:t>（由省疾控委托第三方完成）。</w:t>
      </w:r>
    </w:p>
    <w:p w14:paraId="7F830C2C">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10.蜡样芽胞杆菌（由市疾控完成）：毒力基因。</w:t>
      </w:r>
    </w:p>
    <w:p w14:paraId="636DD756">
      <w:pPr>
        <w:numPr>
          <w:ilvl w:val="255"/>
          <w:numId w:val="0"/>
        </w:numPr>
        <w:adjustRightInd w:val="0"/>
        <w:snapToGrid w:val="0"/>
        <w:spacing w:line="350" w:lineRule="exact"/>
        <w:rPr>
          <w:rFonts w:ascii="楷体_GB2312" w:hAnsi="Times New Roman" w:eastAsia="楷体_GB2312" w:cs="Times New Roman"/>
          <w:szCs w:val="21"/>
          <w:lang w:bidi="ar"/>
        </w:rPr>
      </w:pPr>
      <w:bookmarkStart w:id="76" w:name="OLE_LINK16"/>
      <w:bookmarkStart w:id="77" w:name="OLE_LINK17"/>
      <w:r>
        <w:rPr>
          <w:rFonts w:hint="eastAsia" w:ascii="楷体_GB2312" w:hAnsi="Times New Roman" w:eastAsia="楷体_GB2312" w:cs="Times New Roman"/>
          <w:szCs w:val="21"/>
          <w:lang w:bidi="ar"/>
        </w:rPr>
        <w:t>11.沙门氏菌：血清型（由市疾控完成）、耐药性（由省疾控完成）、全基因组测序、</w:t>
      </w:r>
      <w:r>
        <w:rPr>
          <w:rFonts w:ascii="楷体_GB2312" w:hAnsi="Times New Roman" w:eastAsia="楷体_GB2312" w:cs="Times New Roman"/>
          <w:szCs w:val="21"/>
          <w:lang w:bidi="ar"/>
        </w:rPr>
        <w:t>MLST</w:t>
      </w:r>
      <w:bookmarkStart w:id="78" w:name="OLE_LINK9"/>
      <w:r>
        <w:rPr>
          <w:rFonts w:hint="eastAsia" w:ascii="楷体_GB2312" w:hAnsi="Times New Roman" w:eastAsia="楷体_GB2312" w:cs="Times New Roman"/>
          <w:szCs w:val="21"/>
          <w:lang w:bidi="ar"/>
        </w:rPr>
        <w:t>（由省疾控委托第三方完成）</w:t>
      </w:r>
      <w:bookmarkEnd w:id="76"/>
      <w:bookmarkEnd w:id="77"/>
      <w:bookmarkEnd w:id="78"/>
      <w:r>
        <w:rPr>
          <w:rFonts w:hint="eastAsia" w:ascii="楷体_GB2312" w:hAnsi="Times New Roman" w:eastAsia="楷体_GB2312" w:cs="Times New Roman"/>
          <w:szCs w:val="21"/>
          <w:lang w:bidi="ar"/>
        </w:rPr>
        <w:t>。</w:t>
      </w:r>
    </w:p>
    <w:p w14:paraId="762D9616">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12.弯曲菌（由省疾控完成）：分离出空肠弯曲菌需鉴定血清型（</w:t>
      </w:r>
      <w:r>
        <w:rPr>
          <w:rFonts w:ascii="楷体_GB2312" w:hAnsi="Times New Roman" w:eastAsia="楷体_GB2312" w:cs="Times New Roman"/>
          <w:szCs w:val="21"/>
          <w:lang w:bidi="ar"/>
        </w:rPr>
        <w:t>PCR</w:t>
      </w:r>
      <w:r>
        <w:rPr>
          <w:rFonts w:hint="eastAsia" w:ascii="楷体_GB2312" w:hAnsi="Times New Roman" w:eastAsia="楷体_GB2312" w:cs="Times New Roman"/>
          <w:szCs w:val="21"/>
          <w:lang w:bidi="ar"/>
        </w:rPr>
        <w:t>法）。</w:t>
      </w:r>
    </w:p>
    <w:p w14:paraId="2DAD34CF">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13.生禽肉分离出的单核细胞增生李斯特氏菌、沙门氏菌、弯曲菌菌株均需开展全基因组测序（由省疾控委托第三方完成）。</w:t>
      </w:r>
    </w:p>
    <w:p w14:paraId="77E7D372">
      <w:pPr>
        <w:numPr>
          <w:ilvl w:val="255"/>
          <w:numId w:val="0"/>
        </w:numPr>
        <w:adjustRightInd w:val="0"/>
        <w:snapToGrid w:val="0"/>
        <w:spacing w:after="240" w:afterLines="100" w:line="350" w:lineRule="exact"/>
        <w:rPr>
          <w:rFonts w:ascii="Cambria" w:hAnsi="Cambria" w:eastAsia="楷体" w:cs="Times New Roman"/>
          <w:b/>
          <w:bCs/>
          <w:color w:val="auto"/>
          <w:kern w:val="0"/>
          <w:sz w:val="32"/>
          <w:szCs w:val="32"/>
        </w:rPr>
      </w:pPr>
      <w:r>
        <w:rPr>
          <w:rFonts w:hint="eastAsia" w:ascii="楷体_GB2312" w:hAnsi="Times New Roman" w:eastAsia="楷体_GB2312" w:cs="Times New Roman"/>
          <w:szCs w:val="21"/>
          <w:lang w:bidi="ar"/>
        </w:rPr>
        <w:t>14.蛋与蛋制品项目分离出的大肠埃希氏菌、单核细胞增生李斯特氏菌、沙门氏菌菌株均需开展全基因组测序（由省疾控委托第三方完成）。</w:t>
      </w:r>
      <w:bookmarkEnd w:id="56"/>
      <w:r>
        <w:rPr>
          <w:rFonts w:ascii="Cambria" w:hAnsi="Cambria" w:eastAsia="宋体" w:cs="Times New Roman"/>
          <w:b/>
          <w:kern w:val="0"/>
          <w:sz w:val="32"/>
          <w:szCs w:val="20"/>
        </w:rPr>
        <w:br w:type="page"/>
      </w:r>
      <w:r>
        <w:rPr>
          <w:rStyle w:val="206"/>
          <w:color w:val="auto"/>
        </w:rPr>
        <w:t>（二）</w:t>
      </w:r>
      <w:r>
        <w:rPr>
          <w:rStyle w:val="206"/>
          <w:rFonts w:hint="eastAsia"/>
          <w:color w:val="auto"/>
        </w:rPr>
        <w:t>专项监测</w:t>
      </w:r>
    </w:p>
    <w:tbl>
      <w:tblPr>
        <w:tblStyle w:val="31"/>
        <w:tblW w:w="50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6"/>
        <w:gridCol w:w="841"/>
        <w:gridCol w:w="1461"/>
        <w:gridCol w:w="1461"/>
        <w:gridCol w:w="1461"/>
        <w:gridCol w:w="474"/>
        <w:gridCol w:w="474"/>
        <w:gridCol w:w="474"/>
        <w:gridCol w:w="474"/>
        <w:gridCol w:w="474"/>
        <w:gridCol w:w="474"/>
        <w:gridCol w:w="505"/>
        <w:gridCol w:w="574"/>
        <w:gridCol w:w="1840"/>
        <w:gridCol w:w="1101"/>
        <w:gridCol w:w="1411"/>
      </w:tblGrid>
      <w:tr w14:paraId="702E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blHeader/>
          <w:jc w:val="center"/>
        </w:trPr>
        <w:tc>
          <w:tcPr>
            <w:tcW w:w="153" w:type="pct"/>
            <w:vMerge w:val="restart"/>
            <w:tcBorders>
              <w:top w:val="single" w:color="auto" w:sz="4" w:space="0"/>
              <w:left w:val="single" w:color="auto" w:sz="4" w:space="0"/>
              <w:bottom w:val="single" w:color="auto" w:sz="4" w:space="0"/>
              <w:right w:val="single" w:color="auto" w:sz="4" w:space="0"/>
            </w:tcBorders>
            <w:vAlign w:val="center"/>
          </w:tcPr>
          <w:p w14:paraId="720BE80A">
            <w:pPr>
              <w:widowControl/>
              <w:jc w:val="center"/>
              <w:rPr>
                <w:rFonts w:ascii="黑体" w:hAnsi="黑体" w:eastAsia="黑体" w:cs="Times New Roman"/>
                <w:color w:val="auto"/>
                <w:kern w:val="0"/>
              </w:rPr>
            </w:pPr>
            <w:bookmarkStart w:id="79" w:name="_Hlk205475660"/>
            <w:r>
              <w:rPr>
                <w:rFonts w:hint="eastAsia" w:ascii="黑体" w:hAnsi="黑体" w:eastAsia="黑体" w:cs="Times New Roman"/>
                <w:color w:val="auto"/>
                <w:kern w:val="0"/>
              </w:rPr>
              <w:t>序号</w:t>
            </w:r>
          </w:p>
        </w:tc>
        <w:tc>
          <w:tcPr>
            <w:tcW w:w="302" w:type="pct"/>
            <w:vMerge w:val="restart"/>
            <w:tcBorders>
              <w:top w:val="single" w:color="auto" w:sz="4" w:space="0"/>
              <w:left w:val="single" w:color="auto" w:sz="4" w:space="0"/>
              <w:bottom w:val="single" w:color="auto" w:sz="4" w:space="0"/>
              <w:right w:val="single" w:color="auto" w:sz="4" w:space="0"/>
            </w:tcBorders>
            <w:vAlign w:val="center"/>
          </w:tcPr>
          <w:p w14:paraId="7945819C">
            <w:pPr>
              <w:widowControl/>
              <w:jc w:val="center"/>
              <w:rPr>
                <w:rFonts w:ascii="黑体" w:hAnsi="黑体" w:eastAsia="黑体" w:cs="Times New Roman"/>
                <w:color w:val="auto"/>
                <w:kern w:val="0"/>
              </w:rPr>
            </w:pPr>
            <w:r>
              <w:rPr>
                <w:rFonts w:hint="eastAsia" w:ascii="黑体" w:hAnsi="黑体" w:eastAsia="黑体" w:cs="Times New Roman"/>
                <w:color w:val="auto"/>
                <w:kern w:val="0"/>
              </w:rPr>
              <w:t>专项</w:t>
            </w:r>
          </w:p>
          <w:p w14:paraId="2553B645">
            <w:pPr>
              <w:widowControl/>
              <w:jc w:val="center"/>
              <w:rPr>
                <w:rFonts w:ascii="黑体" w:hAnsi="黑体" w:eastAsia="黑体" w:cs="Times New Roman"/>
                <w:color w:val="auto"/>
                <w:kern w:val="0"/>
              </w:rPr>
            </w:pPr>
            <w:r>
              <w:rPr>
                <w:rFonts w:hint="eastAsia" w:ascii="黑体" w:hAnsi="黑体" w:eastAsia="黑体" w:cs="Times New Roman"/>
                <w:color w:val="auto"/>
                <w:kern w:val="0"/>
              </w:rPr>
              <w:t>名称</w:t>
            </w:r>
          </w:p>
        </w:tc>
        <w:tc>
          <w:tcPr>
            <w:tcW w:w="524" w:type="pct"/>
            <w:vMerge w:val="restart"/>
            <w:tcBorders>
              <w:top w:val="single" w:color="auto" w:sz="4" w:space="0"/>
              <w:left w:val="single" w:color="auto" w:sz="4" w:space="0"/>
              <w:bottom w:val="single" w:color="auto" w:sz="4" w:space="0"/>
              <w:right w:val="single" w:color="auto" w:sz="4" w:space="0"/>
            </w:tcBorders>
            <w:vAlign w:val="center"/>
          </w:tcPr>
          <w:p w14:paraId="54CB4EE5">
            <w:pPr>
              <w:widowControl/>
              <w:jc w:val="center"/>
              <w:rPr>
                <w:rFonts w:ascii="黑体" w:hAnsi="黑体" w:eastAsia="黑体" w:cs="Times New Roman"/>
                <w:color w:val="auto"/>
                <w:kern w:val="0"/>
              </w:rPr>
            </w:pPr>
            <w:r>
              <w:rPr>
                <w:rFonts w:hint="eastAsia" w:ascii="黑体" w:hAnsi="黑体" w:eastAsia="黑体" w:cs="Times New Roman"/>
                <w:color w:val="auto"/>
                <w:kern w:val="0"/>
              </w:rPr>
              <w:t>食品品种</w:t>
            </w:r>
          </w:p>
        </w:tc>
        <w:tc>
          <w:tcPr>
            <w:tcW w:w="524" w:type="pct"/>
            <w:vMerge w:val="restart"/>
            <w:tcBorders>
              <w:top w:val="single" w:color="auto" w:sz="4" w:space="0"/>
              <w:left w:val="single" w:color="auto" w:sz="4" w:space="0"/>
              <w:bottom w:val="single" w:color="auto" w:sz="4" w:space="0"/>
              <w:right w:val="single" w:color="auto" w:sz="4" w:space="0"/>
            </w:tcBorders>
            <w:vAlign w:val="center"/>
          </w:tcPr>
          <w:p w14:paraId="27AB3F7E">
            <w:pPr>
              <w:widowControl/>
              <w:jc w:val="center"/>
              <w:rPr>
                <w:rFonts w:ascii="黑体" w:hAnsi="黑体" w:eastAsia="黑体" w:cs="Times New Roman"/>
                <w:color w:val="auto"/>
                <w:kern w:val="0"/>
              </w:rPr>
            </w:pPr>
            <w:r>
              <w:rPr>
                <w:rFonts w:hint="eastAsia" w:ascii="黑体" w:hAnsi="黑体" w:eastAsia="黑体" w:cs="Times New Roman"/>
                <w:color w:val="auto"/>
                <w:kern w:val="0"/>
              </w:rPr>
              <w:t>监测项目</w:t>
            </w:r>
          </w:p>
        </w:tc>
        <w:tc>
          <w:tcPr>
            <w:tcW w:w="524" w:type="pct"/>
            <w:vMerge w:val="restart"/>
            <w:tcBorders>
              <w:top w:val="single" w:color="auto" w:sz="4" w:space="0"/>
              <w:left w:val="single" w:color="auto" w:sz="4" w:space="0"/>
              <w:bottom w:val="single" w:color="auto" w:sz="4" w:space="0"/>
              <w:right w:val="single" w:color="auto" w:sz="4" w:space="0"/>
            </w:tcBorders>
            <w:vAlign w:val="center"/>
          </w:tcPr>
          <w:p w14:paraId="1485222C">
            <w:pPr>
              <w:widowControl/>
              <w:jc w:val="center"/>
              <w:rPr>
                <w:rFonts w:ascii="黑体" w:hAnsi="黑体" w:eastAsia="黑体" w:cs="Times New Roman"/>
                <w:color w:val="auto"/>
                <w:kern w:val="0"/>
              </w:rPr>
            </w:pPr>
            <w:r>
              <w:rPr>
                <w:rFonts w:hint="eastAsia" w:ascii="黑体" w:hAnsi="黑体" w:eastAsia="黑体" w:cs="Times New Roman"/>
                <w:color w:val="auto"/>
                <w:kern w:val="0"/>
              </w:rPr>
              <w:t>监测地区</w:t>
            </w:r>
          </w:p>
        </w:tc>
        <w:tc>
          <w:tcPr>
            <w:tcW w:w="1201" w:type="pct"/>
            <w:gridSpan w:val="7"/>
            <w:tcBorders>
              <w:top w:val="single" w:color="auto" w:sz="4" w:space="0"/>
              <w:left w:val="single" w:color="auto" w:sz="4" w:space="0"/>
              <w:bottom w:val="single" w:color="auto" w:sz="4" w:space="0"/>
              <w:right w:val="single" w:color="auto" w:sz="4" w:space="0"/>
            </w:tcBorders>
            <w:vAlign w:val="center"/>
          </w:tcPr>
          <w:p w14:paraId="53A8985B">
            <w:pPr>
              <w:widowControl/>
              <w:jc w:val="center"/>
              <w:rPr>
                <w:rFonts w:ascii="黑体" w:hAnsi="黑体" w:eastAsia="黑体" w:cs="Times New Roman"/>
                <w:color w:val="auto"/>
                <w:kern w:val="0"/>
              </w:rPr>
            </w:pPr>
            <w:r>
              <w:rPr>
                <w:rFonts w:hint="eastAsia" w:ascii="黑体" w:hAnsi="黑体" w:eastAsia="黑体" w:cs="Times New Roman"/>
                <w:color w:val="auto"/>
                <w:kern w:val="0"/>
              </w:rPr>
              <w:t>采样环节</w:t>
            </w:r>
          </w:p>
        </w:tc>
        <w:tc>
          <w:tcPr>
            <w:tcW w:w="206" w:type="pct"/>
            <w:vMerge w:val="restart"/>
            <w:tcBorders>
              <w:top w:val="single" w:color="auto" w:sz="4" w:space="0"/>
              <w:left w:val="single" w:color="auto" w:sz="4" w:space="0"/>
              <w:bottom w:val="single" w:color="auto" w:sz="4" w:space="0"/>
              <w:right w:val="single" w:color="auto" w:sz="4" w:space="0"/>
            </w:tcBorders>
            <w:vAlign w:val="center"/>
          </w:tcPr>
          <w:p w14:paraId="6D04B63B">
            <w:pPr>
              <w:widowControl/>
              <w:jc w:val="center"/>
              <w:rPr>
                <w:rFonts w:ascii="黑体" w:hAnsi="黑体" w:eastAsia="黑体" w:cs="Times New Roman"/>
                <w:color w:val="auto"/>
                <w:kern w:val="0"/>
              </w:rPr>
            </w:pPr>
            <w:r>
              <w:rPr>
                <w:rFonts w:hint="eastAsia" w:ascii="黑体" w:hAnsi="黑体" w:eastAsia="黑体" w:cs="Times New Roman"/>
                <w:color w:val="auto"/>
                <w:kern w:val="0"/>
              </w:rPr>
              <w:t>采样</w:t>
            </w:r>
          </w:p>
          <w:p w14:paraId="0D16BF09">
            <w:pPr>
              <w:widowControl/>
              <w:jc w:val="center"/>
              <w:rPr>
                <w:rFonts w:ascii="黑体" w:hAnsi="黑体" w:eastAsia="黑体" w:cs="Times New Roman"/>
                <w:color w:val="auto"/>
                <w:kern w:val="0"/>
              </w:rPr>
            </w:pPr>
            <w:r>
              <w:rPr>
                <w:rFonts w:hint="eastAsia" w:ascii="黑体" w:hAnsi="黑体" w:eastAsia="黑体" w:cs="Times New Roman"/>
                <w:color w:val="auto"/>
                <w:kern w:val="0"/>
              </w:rPr>
              <w:t>数量</w:t>
            </w:r>
          </w:p>
          <w:p w14:paraId="13385F11">
            <w:pPr>
              <w:widowControl/>
              <w:jc w:val="center"/>
              <w:rPr>
                <w:rFonts w:ascii="黑体" w:hAnsi="黑体" w:eastAsia="黑体" w:cs="Times New Roman"/>
                <w:color w:val="auto"/>
                <w:kern w:val="0"/>
              </w:rPr>
            </w:pPr>
            <w:r>
              <w:rPr>
                <w:rFonts w:ascii="黑体" w:hAnsi="黑体" w:eastAsia="黑体" w:cs="Times New Roman"/>
                <w:color w:val="auto"/>
                <w:kern w:val="0"/>
              </w:rPr>
              <w:t>(</w:t>
            </w:r>
            <w:r>
              <w:rPr>
                <w:rFonts w:hint="eastAsia" w:ascii="黑体" w:hAnsi="黑体" w:eastAsia="黑体" w:cs="Times New Roman"/>
                <w:color w:val="auto"/>
                <w:kern w:val="0"/>
              </w:rPr>
              <w:t>份</w:t>
            </w:r>
            <w:r>
              <w:rPr>
                <w:rFonts w:ascii="黑体" w:hAnsi="黑体" w:eastAsia="黑体" w:cs="Times New Roman"/>
                <w:color w:val="auto"/>
                <w:kern w:val="0"/>
              </w:rPr>
              <w:t>)</w:t>
            </w:r>
          </w:p>
        </w:tc>
        <w:tc>
          <w:tcPr>
            <w:tcW w:w="660" w:type="pct"/>
            <w:vMerge w:val="restart"/>
            <w:tcBorders>
              <w:top w:val="single" w:color="auto" w:sz="4" w:space="0"/>
              <w:left w:val="single" w:color="auto" w:sz="4" w:space="0"/>
              <w:bottom w:val="single" w:color="auto" w:sz="4" w:space="0"/>
              <w:right w:val="single" w:color="auto" w:sz="4" w:space="0"/>
            </w:tcBorders>
            <w:vAlign w:val="center"/>
          </w:tcPr>
          <w:p w14:paraId="01756748">
            <w:pPr>
              <w:widowControl/>
              <w:jc w:val="center"/>
              <w:rPr>
                <w:rFonts w:ascii="黑体" w:hAnsi="黑体" w:eastAsia="黑体" w:cs="Times New Roman"/>
                <w:color w:val="auto"/>
                <w:kern w:val="0"/>
              </w:rPr>
            </w:pPr>
            <w:r>
              <w:rPr>
                <w:rFonts w:hint="eastAsia" w:ascii="黑体" w:hAnsi="黑体" w:eastAsia="黑体" w:cs="Times New Roman"/>
                <w:color w:val="auto"/>
                <w:kern w:val="0"/>
              </w:rPr>
              <w:t>采样要求</w:t>
            </w:r>
          </w:p>
        </w:tc>
        <w:tc>
          <w:tcPr>
            <w:tcW w:w="395" w:type="pct"/>
            <w:vMerge w:val="restart"/>
            <w:tcBorders>
              <w:top w:val="single" w:color="auto" w:sz="4" w:space="0"/>
              <w:left w:val="single" w:color="auto" w:sz="4" w:space="0"/>
              <w:bottom w:val="single" w:color="auto" w:sz="4" w:space="0"/>
              <w:right w:val="single" w:color="auto" w:sz="4" w:space="0"/>
            </w:tcBorders>
            <w:vAlign w:val="center"/>
          </w:tcPr>
          <w:p w14:paraId="5B293B89">
            <w:pPr>
              <w:widowControl/>
              <w:jc w:val="center"/>
              <w:rPr>
                <w:rFonts w:ascii="黑体" w:hAnsi="黑体" w:eastAsia="黑体" w:cs="Times New Roman"/>
                <w:color w:val="auto"/>
                <w:kern w:val="0"/>
              </w:rPr>
            </w:pPr>
            <w:r>
              <w:rPr>
                <w:rFonts w:hint="eastAsia" w:ascii="黑体" w:hAnsi="黑体" w:eastAsia="黑体" w:cs="Times New Roman"/>
                <w:color w:val="auto"/>
                <w:kern w:val="0"/>
              </w:rPr>
              <w:t>承担部门</w:t>
            </w:r>
          </w:p>
        </w:tc>
        <w:tc>
          <w:tcPr>
            <w:tcW w:w="506" w:type="pct"/>
            <w:vMerge w:val="restart"/>
            <w:tcBorders>
              <w:top w:val="single" w:color="auto" w:sz="4" w:space="0"/>
              <w:left w:val="single" w:color="auto" w:sz="4" w:space="0"/>
              <w:bottom w:val="single" w:color="auto" w:sz="4" w:space="0"/>
              <w:right w:val="single" w:color="auto" w:sz="4" w:space="0"/>
            </w:tcBorders>
            <w:vAlign w:val="center"/>
          </w:tcPr>
          <w:p w14:paraId="3EFCA42B">
            <w:pPr>
              <w:widowControl/>
              <w:jc w:val="center"/>
              <w:rPr>
                <w:rFonts w:ascii="黑体" w:hAnsi="黑体" w:eastAsia="黑体" w:cs="Times New Roman"/>
                <w:color w:val="auto"/>
                <w:kern w:val="0"/>
              </w:rPr>
            </w:pPr>
            <w:r>
              <w:rPr>
                <w:rFonts w:hint="eastAsia" w:ascii="黑体" w:hAnsi="黑体" w:eastAsia="黑体" w:cs="Times New Roman"/>
                <w:color w:val="auto"/>
                <w:kern w:val="0"/>
              </w:rPr>
              <w:t>截止上报时间</w:t>
            </w:r>
          </w:p>
          <w:bookmarkEnd w:id="79"/>
        </w:tc>
      </w:tr>
      <w:tr w14:paraId="166F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tblHeader/>
          <w:jc w:val="center"/>
        </w:trPr>
        <w:tc>
          <w:tcPr>
            <w:tcW w:w="153" w:type="pct"/>
            <w:vMerge w:val="continue"/>
            <w:tcBorders>
              <w:top w:val="single" w:color="auto" w:sz="4" w:space="0"/>
              <w:left w:val="single" w:color="auto" w:sz="4" w:space="0"/>
              <w:bottom w:val="single" w:color="auto" w:sz="4" w:space="0"/>
              <w:right w:val="single" w:color="auto" w:sz="4" w:space="0"/>
            </w:tcBorders>
            <w:vAlign w:val="center"/>
          </w:tcPr>
          <w:p w14:paraId="0AB484C7">
            <w:pPr>
              <w:widowControl/>
              <w:jc w:val="center"/>
              <w:rPr>
                <w:rFonts w:ascii="黑体" w:hAnsi="黑体" w:eastAsia="黑体" w:cs="Times New Roman"/>
                <w:color w:val="auto"/>
                <w:kern w:val="0"/>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14:paraId="4C010763">
            <w:pPr>
              <w:widowControl/>
              <w:jc w:val="center"/>
              <w:rPr>
                <w:rFonts w:ascii="黑体" w:hAnsi="黑体" w:eastAsia="黑体" w:cs="Times New Roman"/>
                <w:color w:val="auto"/>
                <w:kern w:val="0"/>
              </w:rPr>
            </w:pPr>
          </w:p>
        </w:tc>
        <w:tc>
          <w:tcPr>
            <w:tcW w:w="524" w:type="pct"/>
            <w:vMerge w:val="continue"/>
            <w:tcBorders>
              <w:top w:val="single" w:color="auto" w:sz="4" w:space="0"/>
              <w:left w:val="single" w:color="auto" w:sz="4" w:space="0"/>
              <w:bottom w:val="single" w:color="auto" w:sz="4" w:space="0"/>
              <w:right w:val="single" w:color="auto" w:sz="4" w:space="0"/>
            </w:tcBorders>
            <w:vAlign w:val="center"/>
          </w:tcPr>
          <w:p w14:paraId="63D4437B">
            <w:pPr>
              <w:widowControl/>
              <w:jc w:val="center"/>
              <w:rPr>
                <w:rFonts w:ascii="黑体" w:hAnsi="黑体" w:eastAsia="黑体" w:cs="Times New Roman"/>
                <w:color w:val="auto"/>
                <w:kern w:val="0"/>
              </w:rPr>
            </w:pPr>
          </w:p>
        </w:tc>
        <w:tc>
          <w:tcPr>
            <w:tcW w:w="524" w:type="pct"/>
            <w:vMerge w:val="continue"/>
            <w:tcBorders>
              <w:top w:val="single" w:color="auto" w:sz="4" w:space="0"/>
              <w:left w:val="single" w:color="auto" w:sz="4" w:space="0"/>
              <w:bottom w:val="single" w:color="auto" w:sz="4" w:space="0"/>
              <w:right w:val="single" w:color="auto" w:sz="4" w:space="0"/>
            </w:tcBorders>
            <w:vAlign w:val="center"/>
          </w:tcPr>
          <w:p w14:paraId="6C5D67C2">
            <w:pPr>
              <w:widowControl/>
              <w:jc w:val="center"/>
              <w:rPr>
                <w:rFonts w:ascii="黑体" w:hAnsi="黑体" w:eastAsia="黑体" w:cs="Times New Roman"/>
                <w:color w:val="auto"/>
                <w:kern w:val="0"/>
              </w:rPr>
            </w:pPr>
          </w:p>
        </w:tc>
        <w:tc>
          <w:tcPr>
            <w:tcW w:w="524" w:type="pct"/>
            <w:vMerge w:val="continue"/>
            <w:tcBorders>
              <w:top w:val="single" w:color="auto" w:sz="4" w:space="0"/>
              <w:left w:val="single" w:color="auto" w:sz="4" w:space="0"/>
              <w:bottom w:val="single" w:color="auto" w:sz="4" w:space="0"/>
              <w:right w:val="single" w:color="auto" w:sz="4" w:space="0"/>
            </w:tcBorders>
            <w:vAlign w:val="center"/>
          </w:tcPr>
          <w:p w14:paraId="171D9269">
            <w:pPr>
              <w:widowControl/>
              <w:jc w:val="center"/>
              <w:rPr>
                <w:rFonts w:ascii="黑体" w:hAnsi="黑体" w:eastAsia="黑体" w:cs="Times New Roman"/>
                <w:color w:val="auto"/>
                <w:kern w:val="0"/>
              </w:rPr>
            </w:pPr>
          </w:p>
        </w:tc>
        <w:tc>
          <w:tcPr>
            <w:tcW w:w="170" w:type="pct"/>
            <w:tcBorders>
              <w:top w:val="single" w:color="auto" w:sz="4" w:space="0"/>
              <w:left w:val="single" w:color="auto" w:sz="4" w:space="0"/>
              <w:bottom w:val="single" w:color="auto" w:sz="4" w:space="0"/>
              <w:right w:val="single" w:color="auto" w:sz="4" w:space="0"/>
            </w:tcBorders>
            <w:vAlign w:val="center"/>
          </w:tcPr>
          <w:p w14:paraId="441633FE">
            <w:pPr>
              <w:widowControl/>
              <w:jc w:val="center"/>
              <w:rPr>
                <w:rFonts w:ascii="黑体" w:hAnsi="黑体" w:eastAsia="黑体" w:cs="Times New Roman"/>
                <w:color w:val="auto"/>
                <w:kern w:val="0"/>
              </w:rPr>
            </w:pPr>
            <w:r>
              <w:rPr>
                <w:rFonts w:ascii="黑体" w:hAnsi="黑体" w:eastAsia="黑体" w:cs="Times New Roman"/>
                <w:color w:val="auto"/>
                <w:kern w:val="0"/>
              </w:rPr>
              <w:t>A</w:t>
            </w:r>
          </w:p>
        </w:tc>
        <w:tc>
          <w:tcPr>
            <w:tcW w:w="170" w:type="pct"/>
            <w:tcBorders>
              <w:top w:val="single" w:color="auto" w:sz="4" w:space="0"/>
              <w:left w:val="single" w:color="auto" w:sz="4" w:space="0"/>
              <w:bottom w:val="single" w:color="auto" w:sz="4" w:space="0"/>
              <w:right w:val="single" w:color="auto" w:sz="4" w:space="0"/>
            </w:tcBorders>
            <w:vAlign w:val="center"/>
          </w:tcPr>
          <w:p w14:paraId="31CED81B">
            <w:pPr>
              <w:widowControl/>
              <w:jc w:val="center"/>
              <w:rPr>
                <w:rFonts w:ascii="黑体" w:hAnsi="黑体" w:eastAsia="黑体" w:cs="Times New Roman"/>
                <w:color w:val="auto"/>
                <w:kern w:val="0"/>
              </w:rPr>
            </w:pPr>
            <w:r>
              <w:rPr>
                <w:rFonts w:ascii="黑体" w:hAnsi="黑体" w:eastAsia="黑体" w:cs="Times New Roman"/>
                <w:color w:val="auto"/>
                <w:kern w:val="0"/>
              </w:rPr>
              <w:t>B</w:t>
            </w:r>
          </w:p>
        </w:tc>
        <w:tc>
          <w:tcPr>
            <w:tcW w:w="170" w:type="pct"/>
            <w:tcBorders>
              <w:top w:val="single" w:color="auto" w:sz="4" w:space="0"/>
              <w:left w:val="single" w:color="auto" w:sz="4" w:space="0"/>
              <w:bottom w:val="single" w:color="auto" w:sz="4" w:space="0"/>
              <w:right w:val="single" w:color="auto" w:sz="4" w:space="0"/>
            </w:tcBorders>
            <w:vAlign w:val="center"/>
          </w:tcPr>
          <w:p w14:paraId="48CA5EEC">
            <w:pPr>
              <w:widowControl/>
              <w:jc w:val="center"/>
              <w:rPr>
                <w:rFonts w:ascii="黑体" w:hAnsi="黑体" w:eastAsia="黑体" w:cs="Times New Roman"/>
                <w:color w:val="auto"/>
                <w:kern w:val="0"/>
              </w:rPr>
            </w:pPr>
            <w:r>
              <w:rPr>
                <w:rFonts w:ascii="黑体" w:hAnsi="黑体" w:eastAsia="黑体" w:cs="Times New Roman"/>
                <w:color w:val="auto"/>
                <w:kern w:val="0"/>
              </w:rPr>
              <w:t>C1</w:t>
            </w:r>
          </w:p>
        </w:tc>
        <w:tc>
          <w:tcPr>
            <w:tcW w:w="170" w:type="pct"/>
            <w:tcBorders>
              <w:top w:val="single" w:color="auto" w:sz="4" w:space="0"/>
              <w:left w:val="single" w:color="auto" w:sz="4" w:space="0"/>
              <w:bottom w:val="single" w:color="auto" w:sz="4" w:space="0"/>
              <w:right w:val="single" w:color="auto" w:sz="4" w:space="0"/>
            </w:tcBorders>
            <w:vAlign w:val="center"/>
          </w:tcPr>
          <w:p w14:paraId="3A59C594">
            <w:pPr>
              <w:widowControl/>
              <w:jc w:val="center"/>
              <w:rPr>
                <w:rFonts w:ascii="黑体" w:hAnsi="黑体" w:eastAsia="黑体" w:cs="Times New Roman"/>
                <w:color w:val="auto"/>
                <w:kern w:val="0"/>
              </w:rPr>
            </w:pPr>
            <w:r>
              <w:rPr>
                <w:rFonts w:ascii="黑体" w:hAnsi="黑体" w:eastAsia="黑体" w:cs="Times New Roman"/>
                <w:color w:val="auto"/>
                <w:kern w:val="0"/>
              </w:rPr>
              <w:t>C2</w:t>
            </w:r>
          </w:p>
        </w:tc>
        <w:tc>
          <w:tcPr>
            <w:tcW w:w="170" w:type="pct"/>
            <w:tcBorders>
              <w:top w:val="single" w:color="auto" w:sz="4" w:space="0"/>
              <w:left w:val="single" w:color="auto" w:sz="4" w:space="0"/>
              <w:bottom w:val="single" w:color="auto" w:sz="4" w:space="0"/>
              <w:right w:val="single" w:color="auto" w:sz="4" w:space="0"/>
            </w:tcBorders>
            <w:vAlign w:val="center"/>
          </w:tcPr>
          <w:p w14:paraId="73DFFCD4">
            <w:pPr>
              <w:widowControl/>
              <w:jc w:val="center"/>
              <w:rPr>
                <w:rFonts w:ascii="黑体" w:hAnsi="黑体" w:eastAsia="黑体" w:cs="Times New Roman"/>
                <w:color w:val="auto"/>
                <w:kern w:val="0"/>
              </w:rPr>
            </w:pPr>
            <w:r>
              <w:rPr>
                <w:rFonts w:ascii="黑体" w:hAnsi="黑体" w:eastAsia="黑体" w:cs="Times New Roman"/>
                <w:color w:val="auto"/>
                <w:kern w:val="0"/>
              </w:rPr>
              <w:t>C3</w:t>
            </w:r>
          </w:p>
        </w:tc>
        <w:tc>
          <w:tcPr>
            <w:tcW w:w="170" w:type="pct"/>
            <w:tcBorders>
              <w:top w:val="single" w:color="auto" w:sz="4" w:space="0"/>
              <w:left w:val="single" w:color="auto" w:sz="4" w:space="0"/>
              <w:bottom w:val="single" w:color="auto" w:sz="4" w:space="0"/>
              <w:right w:val="single" w:color="auto" w:sz="4" w:space="0"/>
            </w:tcBorders>
            <w:vAlign w:val="center"/>
          </w:tcPr>
          <w:p w14:paraId="17AD61BE">
            <w:pPr>
              <w:widowControl/>
              <w:jc w:val="center"/>
              <w:rPr>
                <w:rFonts w:ascii="黑体" w:hAnsi="黑体" w:eastAsia="黑体" w:cs="Times New Roman"/>
                <w:color w:val="auto"/>
                <w:kern w:val="0"/>
              </w:rPr>
            </w:pPr>
            <w:r>
              <w:rPr>
                <w:rFonts w:ascii="黑体" w:hAnsi="黑体" w:eastAsia="黑体" w:cs="Times New Roman"/>
                <w:color w:val="auto"/>
                <w:kern w:val="0"/>
              </w:rPr>
              <w:t>D</w:t>
            </w:r>
          </w:p>
        </w:tc>
        <w:tc>
          <w:tcPr>
            <w:tcW w:w="179" w:type="pct"/>
            <w:tcBorders>
              <w:top w:val="single" w:color="auto" w:sz="4" w:space="0"/>
              <w:left w:val="single" w:color="auto" w:sz="4" w:space="0"/>
              <w:bottom w:val="single" w:color="auto" w:sz="4" w:space="0"/>
              <w:right w:val="single" w:color="auto" w:sz="4" w:space="0"/>
            </w:tcBorders>
            <w:vAlign w:val="center"/>
          </w:tcPr>
          <w:p w14:paraId="14E44117">
            <w:pPr>
              <w:widowControl/>
              <w:jc w:val="center"/>
              <w:rPr>
                <w:rFonts w:ascii="黑体" w:hAnsi="黑体" w:eastAsia="黑体" w:cs="Times New Roman"/>
                <w:color w:val="auto"/>
                <w:kern w:val="0"/>
              </w:rPr>
            </w:pPr>
            <w:r>
              <w:rPr>
                <w:rFonts w:ascii="黑体" w:hAnsi="黑体" w:eastAsia="黑体" w:cs="Times New Roman"/>
                <w:color w:val="auto"/>
                <w:kern w:val="0"/>
              </w:rPr>
              <w:t>E</w:t>
            </w:r>
          </w:p>
        </w:tc>
        <w:tc>
          <w:tcPr>
            <w:tcW w:w="206" w:type="pct"/>
            <w:vMerge w:val="continue"/>
            <w:tcBorders>
              <w:top w:val="single" w:color="auto" w:sz="4" w:space="0"/>
              <w:left w:val="single" w:color="auto" w:sz="4" w:space="0"/>
              <w:bottom w:val="single" w:color="auto" w:sz="4" w:space="0"/>
              <w:right w:val="single" w:color="auto" w:sz="4" w:space="0"/>
            </w:tcBorders>
            <w:vAlign w:val="center"/>
          </w:tcPr>
          <w:p w14:paraId="5260CCB4">
            <w:pPr>
              <w:widowControl/>
              <w:jc w:val="center"/>
              <w:rPr>
                <w:rFonts w:ascii="黑体" w:hAnsi="黑体" w:eastAsia="黑体" w:cs="Times New Roman"/>
                <w:color w:val="auto"/>
                <w:kern w:val="0"/>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4D251015">
            <w:pPr>
              <w:widowControl/>
              <w:jc w:val="center"/>
              <w:rPr>
                <w:rFonts w:ascii="黑体" w:hAnsi="黑体" w:eastAsia="黑体" w:cs="Times New Roman"/>
                <w:color w:val="auto"/>
                <w:kern w:val="0"/>
              </w:rPr>
            </w:pPr>
          </w:p>
        </w:tc>
        <w:tc>
          <w:tcPr>
            <w:tcW w:w="395" w:type="pct"/>
            <w:vMerge w:val="continue"/>
            <w:tcBorders>
              <w:top w:val="single" w:color="auto" w:sz="4" w:space="0"/>
              <w:left w:val="single" w:color="auto" w:sz="4" w:space="0"/>
              <w:bottom w:val="single" w:color="auto" w:sz="4" w:space="0"/>
              <w:right w:val="single" w:color="auto" w:sz="4" w:space="0"/>
            </w:tcBorders>
            <w:vAlign w:val="center"/>
          </w:tcPr>
          <w:p w14:paraId="1B6781B9">
            <w:pPr>
              <w:widowControl/>
              <w:jc w:val="center"/>
              <w:rPr>
                <w:rFonts w:ascii="黑体" w:hAnsi="黑体" w:eastAsia="黑体" w:cs="Times New Roman"/>
                <w:color w:val="auto"/>
                <w:kern w:val="0"/>
              </w:rPr>
            </w:pPr>
          </w:p>
        </w:tc>
        <w:tc>
          <w:tcPr>
            <w:tcW w:w="506" w:type="pct"/>
            <w:vMerge w:val="continue"/>
            <w:tcBorders>
              <w:top w:val="single" w:color="auto" w:sz="4" w:space="0"/>
              <w:left w:val="single" w:color="auto" w:sz="4" w:space="0"/>
              <w:bottom w:val="single" w:color="auto" w:sz="4" w:space="0"/>
              <w:right w:val="single" w:color="auto" w:sz="4" w:space="0"/>
            </w:tcBorders>
            <w:vAlign w:val="center"/>
          </w:tcPr>
          <w:p w14:paraId="784C8C34">
            <w:pPr>
              <w:widowControl/>
              <w:jc w:val="center"/>
              <w:rPr>
                <w:rFonts w:ascii="黑体" w:hAnsi="黑体" w:eastAsia="黑体" w:cs="Times New Roman"/>
                <w:color w:val="auto"/>
                <w:kern w:val="0"/>
              </w:rPr>
            </w:pPr>
          </w:p>
        </w:tc>
      </w:tr>
      <w:tr w14:paraId="3645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53" w:type="pct"/>
            <w:tcBorders>
              <w:top w:val="single" w:color="auto" w:sz="4" w:space="0"/>
              <w:left w:val="single" w:color="auto" w:sz="4" w:space="0"/>
              <w:bottom w:val="single" w:color="auto" w:sz="4" w:space="0"/>
              <w:right w:val="single" w:color="auto" w:sz="4" w:space="0"/>
            </w:tcBorders>
            <w:vAlign w:val="center"/>
          </w:tcPr>
          <w:p w14:paraId="19A56BA7">
            <w:pPr>
              <w:widowControl/>
              <w:jc w:val="center"/>
              <w:rPr>
                <w:rFonts w:hint="eastAsia" w:ascii="仿宋_GB2312" w:hAnsi="Times New Roman" w:eastAsia="仿宋_GB2312" w:cs="Times New Roman"/>
                <w:color w:val="auto"/>
                <w:kern w:val="0"/>
                <w:lang w:eastAsia="zh-CN"/>
              </w:rPr>
            </w:pPr>
            <w:bookmarkStart w:id="80" w:name="_Hlk205475129"/>
            <w:r>
              <w:rPr>
                <w:rFonts w:hint="eastAsia" w:ascii="仿宋_GB2312" w:hAnsi="Times New Roman" w:eastAsia="仿宋_GB2312" w:cs="Times New Roman"/>
                <w:color w:val="auto"/>
                <w:kern w:val="0"/>
                <w:lang w:val="en-US" w:eastAsia="zh-CN"/>
              </w:rPr>
              <w:t>1</w:t>
            </w:r>
          </w:p>
        </w:tc>
        <w:tc>
          <w:tcPr>
            <w:tcW w:w="302" w:type="pct"/>
            <w:tcBorders>
              <w:top w:val="single" w:color="auto" w:sz="4" w:space="0"/>
              <w:left w:val="single" w:color="auto" w:sz="4" w:space="0"/>
              <w:bottom w:val="single" w:color="auto" w:sz="4" w:space="0"/>
              <w:right w:val="single" w:color="auto" w:sz="4" w:space="0"/>
            </w:tcBorders>
            <w:vAlign w:val="center"/>
          </w:tcPr>
          <w:p w14:paraId="1144DE0A">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烧烤</w:t>
            </w:r>
          </w:p>
          <w:p w14:paraId="0B66F55C">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专项</w:t>
            </w:r>
          </w:p>
        </w:tc>
        <w:tc>
          <w:tcPr>
            <w:tcW w:w="524" w:type="pct"/>
            <w:tcBorders>
              <w:top w:val="single" w:color="auto" w:sz="4" w:space="0"/>
              <w:left w:val="single" w:color="auto" w:sz="4" w:space="0"/>
              <w:bottom w:val="single" w:color="auto" w:sz="4" w:space="0"/>
              <w:right w:val="single" w:color="auto" w:sz="4" w:space="0"/>
            </w:tcBorders>
            <w:vAlign w:val="center"/>
          </w:tcPr>
          <w:p w14:paraId="4D0AFCB7">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畜禽肉</w:t>
            </w:r>
          </w:p>
          <w:p w14:paraId="4B5B4E65">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烧烤食品</w:t>
            </w:r>
          </w:p>
        </w:tc>
        <w:tc>
          <w:tcPr>
            <w:tcW w:w="524" w:type="pct"/>
            <w:tcBorders>
              <w:top w:val="single" w:color="auto" w:sz="4" w:space="0"/>
              <w:left w:val="single" w:color="auto" w:sz="4" w:space="0"/>
              <w:bottom w:val="single" w:color="auto" w:sz="4" w:space="0"/>
              <w:right w:val="single" w:color="auto" w:sz="4" w:space="0"/>
            </w:tcBorders>
            <w:vAlign w:val="center"/>
          </w:tcPr>
          <w:p w14:paraId="0019A6E7">
            <w:pPr>
              <w:widowControl/>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产气荚膜梭菌（定量）、单核细胞增生李斯特氏菌（定性及定量）、金黄色葡萄球菌（定量）、沙门氏菌、致泻大肠埃希氏菌</w:t>
            </w:r>
          </w:p>
        </w:tc>
        <w:tc>
          <w:tcPr>
            <w:tcW w:w="524" w:type="pct"/>
            <w:tcBorders>
              <w:top w:val="single" w:color="auto" w:sz="4" w:space="0"/>
              <w:left w:val="single" w:color="auto" w:sz="4" w:space="0"/>
              <w:bottom w:val="single" w:color="auto" w:sz="4" w:space="0"/>
              <w:right w:val="single" w:color="auto" w:sz="4" w:space="0"/>
            </w:tcBorders>
            <w:vAlign w:val="center"/>
          </w:tcPr>
          <w:p w14:paraId="3424151E">
            <w:pPr>
              <w:widowControl/>
              <w:jc w:val="left"/>
              <w:rPr>
                <w:rFonts w:hint="eastAsia" w:ascii="仿宋_GB2312" w:hAnsi="Times New Roman" w:eastAsia="仿宋_GB2312" w:cs="Times New Roman"/>
                <w:color w:val="auto"/>
                <w:kern w:val="0"/>
                <w:lang w:eastAsia="zh-CN"/>
              </w:rPr>
            </w:pPr>
            <w:r>
              <w:rPr>
                <w:rFonts w:hint="eastAsia" w:ascii="仿宋_GB2312" w:hAnsi="Times New Roman" w:eastAsia="仿宋_GB2312" w:cs="Times New Roman"/>
                <w:color w:val="auto"/>
                <w:kern w:val="0"/>
                <w:lang w:eastAsia="zh-CN"/>
              </w:rPr>
              <w:t>各县区</w:t>
            </w:r>
          </w:p>
        </w:tc>
        <w:tc>
          <w:tcPr>
            <w:tcW w:w="170" w:type="pct"/>
            <w:tcBorders>
              <w:top w:val="single" w:color="auto" w:sz="4" w:space="0"/>
              <w:left w:val="single" w:color="auto" w:sz="4" w:space="0"/>
              <w:bottom w:val="single" w:color="auto" w:sz="4" w:space="0"/>
              <w:right w:val="single" w:color="auto" w:sz="4" w:space="0"/>
            </w:tcBorders>
            <w:vAlign w:val="center"/>
          </w:tcPr>
          <w:p w14:paraId="4E8A1AAD">
            <w:pPr>
              <w:widowControl/>
              <w:jc w:val="left"/>
              <w:rPr>
                <w:rFonts w:ascii="仿宋_GB2312" w:hAnsi="Times New Roman" w:eastAsia="仿宋_GB2312" w:cs="Times New Roman"/>
                <w:color w:val="auto"/>
                <w:kern w:val="0"/>
              </w:rPr>
            </w:pPr>
          </w:p>
        </w:tc>
        <w:tc>
          <w:tcPr>
            <w:tcW w:w="170" w:type="pct"/>
            <w:tcBorders>
              <w:top w:val="single" w:color="auto" w:sz="4" w:space="0"/>
              <w:left w:val="single" w:color="auto" w:sz="4" w:space="0"/>
              <w:bottom w:val="single" w:color="auto" w:sz="4" w:space="0"/>
              <w:right w:val="single" w:color="auto" w:sz="4" w:space="0"/>
            </w:tcBorders>
            <w:vAlign w:val="center"/>
          </w:tcPr>
          <w:p w14:paraId="07C890E9">
            <w:pPr>
              <w:widowControl/>
              <w:jc w:val="center"/>
              <w:rPr>
                <w:rFonts w:ascii="仿宋_GB2312" w:hAnsi="Times New Roman" w:eastAsia="仿宋_GB2312" w:cs="Times New Roman"/>
                <w:color w:val="auto"/>
                <w:kern w:val="0"/>
              </w:rPr>
            </w:pPr>
          </w:p>
        </w:tc>
        <w:tc>
          <w:tcPr>
            <w:tcW w:w="170" w:type="pct"/>
            <w:tcBorders>
              <w:top w:val="single" w:color="auto" w:sz="4" w:space="0"/>
              <w:left w:val="single" w:color="auto" w:sz="4" w:space="0"/>
              <w:bottom w:val="single" w:color="auto" w:sz="4" w:space="0"/>
              <w:right w:val="single" w:color="auto" w:sz="4" w:space="0"/>
            </w:tcBorders>
            <w:vAlign w:val="center"/>
          </w:tcPr>
          <w:p w14:paraId="3F41E19E">
            <w:pPr>
              <w:widowControl/>
              <w:jc w:val="center"/>
              <w:rPr>
                <w:rFonts w:ascii="仿宋_GB2312" w:hAnsi="Times New Roman" w:eastAsia="仿宋_GB2312" w:cs="Times New Roman"/>
                <w:color w:val="auto"/>
                <w:kern w:val="0"/>
              </w:rPr>
            </w:pPr>
          </w:p>
        </w:tc>
        <w:tc>
          <w:tcPr>
            <w:tcW w:w="170" w:type="pct"/>
            <w:tcBorders>
              <w:top w:val="single" w:color="auto" w:sz="4" w:space="0"/>
              <w:left w:val="single" w:color="auto" w:sz="4" w:space="0"/>
              <w:bottom w:val="single" w:color="auto" w:sz="4" w:space="0"/>
              <w:right w:val="single" w:color="auto" w:sz="4" w:space="0"/>
            </w:tcBorders>
            <w:vAlign w:val="center"/>
          </w:tcPr>
          <w:p w14:paraId="27A405C3">
            <w:pPr>
              <w:widowControl/>
              <w:jc w:val="center"/>
              <w:rPr>
                <w:rFonts w:ascii="仿宋_GB2312" w:hAnsi="Times New Roman" w:eastAsia="仿宋_GB2312" w:cs="Times New Roman"/>
                <w:color w:val="auto"/>
                <w:kern w:val="0"/>
              </w:rPr>
            </w:pPr>
          </w:p>
        </w:tc>
        <w:tc>
          <w:tcPr>
            <w:tcW w:w="170" w:type="pct"/>
            <w:tcBorders>
              <w:top w:val="single" w:color="auto" w:sz="4" w:space="0"/>
              <w:left w:val="single" w:color="auto" w:sz="4" w:space="0"/>
              <w:bottom w:val="single" w:color="auto" w:sz="4" w:space="0"/>
              <w:right w:val="single" w:color="auto" w:sz="4" w:space="0"/>
            </w:tcBorders>
            <w:vAlign w:val="center"/>
          </w:tcPr>
          <w:p w14:paraId="1F602D0F">
            <w:pPr>
              <w:widowControl/>
              <w:jc w:val="center"/>
              <w:rPr>
                <w:rFonts w:ascii="仿宋_GB2312" w:hAnsi="Times New Roman" w:eastAsia="仿宋_GB2312" w:cs="Times New Roman"/>
                <w:color w:val="auto"/>
                <w:kern w:val="0"/>
              </w:rPr>
            </w:pPr>
          </w:p>
        </w:tc>
        <w:tc>
          <w:tcPr>
            <w:tcW w:w="170" w:type="pct"/>
            <w:tcBorders>
              <w:top w:val="single" w:color="auto" w:sz="4" w:space="0"/>
              <w:left w:val="single" w:color="auto" w:sz="4" w:space="0"/>
              <w:bottom w:val="single" w:color="auto" w:sz="4" w:space="0"/>
              <w:right w:val="single" w:color="auto" w:sz="4" w:space="0"/>
            </w:tcBorders>
            <w:vAlign w:val="center"/>
          </w:tcPr>
          <w:p w14:paraId="393B1730">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w:t>
            </w:r>
          </w:p>
        </w:tc>
        <w:tc>
          <w:tcPr>
            <w:tcW w:w="179" w:type="pct"/>
            <w:tcBorders>
              <w:top w:val="single" w:color="auto" w:sz="4" w:space="0"/>
              <w:left w:val="single" w:color="auto" w:sz="4" w:space="0"/>
              <w:bottom w:val="single" w:color="auto" w:sz="4" w:space="0"/>
              <w:right w:val="single" w:color="auto" w:sz="4" w:space="0"/>
            </w:tcBorders>
            <w:vAlign w:val="center"/>
          </w:tcPr>
          <w:p w14:paraId="49E42B4B">
            <w:pPr>
              <w:widowControl/>
              <w:jc w:val="center"/>
              <w:rPr>
                <w:rFonts w:ascii="仿宋_GB2312" w:hAnsi="Times New Roman" w:eastAsia="仿宋_GB2312" w:cs="Times New Roman"/>
                <w:color w:val="auto"/>
                <w:kern w:val="0"/>
              </w:rPr>
            </w:pPr>
          </w:p>
        </w:tc>
        <w:tc>
          <w:tcPr>
            <w:tcW w:w="206" w:type="pct"/>
            <w:tcBorders>
              <w:top w:val="single" w:color="auto" w:sz="4" w:space="0"/>
              <w:left w:val="single" w:color="auto" w:sz="4" w:space="0"/>
              <w:bottom w:val="single" w:color="auto" w:sz="4" w:space="0"/>
              <w:right w:val="single" w:color="auto" w:sz="4" w:space="0"/>
            </w:tcBorders>
            <w:vAlign w:val="center"/>
          </w:tcPr>
          <w:p w14:paraId="0B4C323D">
            <w:pPr>
              <w:widowControl/>
              <w:jc w:val="center"/>
              <w:rPr>
                <w:rFonts w:hint="eastAsia" w:ascii="仿宋_GB2312" w:hAnsi="Times New Roman" w:eastAsia="仿宋_GB2312" w:cs="Times New Roman"/>
                <w:color w:val="auto"/>
                <w:kern w:val="0"/>
                <w:lang w:eastAsia="zh-CN"/>
              </w:rPr>
            </w:pPr>
            <w:r>
              <w:rPr>
                <w:rFonts w:hint="eastAsia" w:ascii="仿宋_GB2312" w:hAnsi="Times New Roman" w:eastAsia="仿宋_GB2312" w:cs="Times New Roman"/>
                <w:color w:val="auto"/>
                <w:kern w:val="0"/>
                <w:lang w:val="en-US" w:eastAsia="zh-CN"/>
              </w:rPr>
              <w:t>7</w:t>
            </w:r>
          </w:p>
        </w:tc>
        <w:tc>
          <w:tcPr>
            <w:tcW w:w="660" w:type="pct"/>
            <w:tcBorders>
              <w:top w:val="single" w:color="auto" w:sz="4" w:space="0"/>
              <w:left w:val="single" w:color="auto" w:sz="4" w:space="0"/>
              <w:bottom w:val="single" w:color="auto" w:sz="4" w:space="0"/>
              <w:right w:val="single" w:color="auto" w:sz="4" w:space="0"/>
            </w:tcBorders>
            <w:vAlign w:val="center"/>
          </w:tcPr>
          <w:p w14:paraId="0E12B8F0">
            <w:pPr>
              <w:widowControl/>
              <w:jc w:val="left"/>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可根据实际情况安排采样时间。</w:t>
            </w:r>
          </w:p>
        </w:tc>
        <w:tc>
          <w:tcPr>
            <w:tcW w:w="395" w:type="pct"/>
            <w:tcBorders>
              <w:top w:val="single" w:color="auto" w:sz="4" w:space="0"/>
              <w:left w:val="single" w:color="auto" w:sz="4" w:space="0"/>
              <w:bottom w:val="single" w:color="auto" w:sz="4" w:space="0"/>
              <w:right w:val="single" w:color="auto" w:sz="4" w:space="0"/>
            </w:tcBorders>
            <w:vAlign w:val="center"/>
          </w:tcPr>
          <w:p w14:paraId="7E7B4502">
            <w:pPr>
              <w:widowControl/>
              <w:jc w:val="center"/>
              <w:rPr>
                <w:rFonts w:hint="eastAsia" w:ascii="仿宋_GB2312" w:hAnsi="Times New Roman" w:eastAsia="仿宋_GB2312" w:cs="Times New Roman"/>
                <w:color w:val="auto"/>
                <w:kern w:val="0"/>
                <w:lang w:eastAsia="zh-CN"/>
              </w:rPr>
            </w:pPr>
            <w:r>
              <w:rPr>
                <w:rFonts w:hint="eastAsia" w:ascii="仿宋_GB2312" w:hAnsi="Times New Roman" w:eastAsia="仿宋_GB2312" w:cs="Times New Roman"/>
                <w:color w:val="auto"/>
                <w:kern w:val="0"/>
                <w:lang w:eastAsia="zh-CN"/>
              </w:rPr>
              <w:t>市疾控</w:t>
            </w:r>
          </w:p>
          <w:p w14:paraId="4A5B2DB8">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lang w:eastAsia="zh-CN"/>
              </w:rPr>
              <w:t>检测</w:t>
            </w:r>
          </w:p>
        </w:tc>
        <w:tc>
          <w:tcPr>
            <w:tcW w:w="506" w:type="pct"/>
            <w:tcBorders>
              <w:top w:val="single" w:color="auto" w:sz="4" w:space="0"/>
              <w:left w:val="single" w:color="auto" w:sz="4" w:space="0"/>
              <w:bottom w:val="single" w:color="auto" w:sz="4" w:space="0"/>
              <w:right w:val="single" w:color="auto" w:sz="4" w:space="0"/>
            </w:tcBorders>
            <w:vAlign w:val="center"/>
          </w:tcPr>
          <w:p w14:paraId="17EDDEEF">
            <w:pPr>
              <w:widowControl/>
              <w:jc w:val="center"/>
              <w:rPr>
                <w:rFonts w:ascii="仿宋_GB2312" w:hAnsi="Times New Roman" w:eastAsia="仿宋_GB2312" w:cs="Times New Roman"/>
                <w:color w:val="auto"/>
                <w:kern w:val="0"/>
              </w:rPr>
            </w:pPr>
            <w:r>
              <w:rPr>
                <w:rFonts w:hint="eastAsia" w:ascii="仿宋_GB2312" w:hAnsi="Times New Roman" w:eastAsia="仿宋_GB2312" w:cs="Times New Roman"/>
                <w:color w:val="auto"/>
                <w:kern w:val="0"/>
              </w:rPr>
              <w:t>12月10日</w:t>
            </w:r>
          </w:p>
        </w:tc>
      </w:tr>
      <w:bookmarkEnd w:id="80"/>
    </w:tbl>
    <w:p w14:paraId="30BE8AA4">
      <w:pPr>
        <w:numPr>
          <w:ilvl w:val="255"/>
          <w:numId w:val="0"/>
        </w:numPr>
        <w:adjustRightInd w:val="0"/>
        <w:snapToGrid w:val="0"/>
        <w:spacing w:line="35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注：</w:t>
      </w:r>
    </w:p>
    <w:p w14:paraId="1505E486">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1</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复核确认（由省疾控完成）：所有食源性致病菌分离株。</w:t>
      </w:r>
    </w:p>
    <w:p w14:paraId="204B7B80">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2</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厌氧梭菌</w:t>
      </w:r>
      <w:bookmarkStart w:id="81" w:name="OLE_LINK92"/>
      <w:bookmarkStart w:id="82" w:name="OLE_LINK93"/>
      <w:r>
        <w:rPr>
          <w:rFonts w:hint="eastAsia" w:ascii="楷体_GB2312" w:hAnsi="Times New Roman" w:eastAsia="楷体_GB2312" w:cs="Times New Roman"/>
          <w:szCs w:val="21"/>
          <w:lang w:bidi="ar"/>
        </w:rPr>
        <w:t>（由市疾控完成）</w:t>
      </w:r>
      <w:bookmarkEnd w:id="81"/>
      <w:bookmarkEnd w:id="82"/>
      <w:r>
        <w:rPr>
          <w:rFonts w:hint="eastAsia" w:ascii="楷体_GB2312" w:hAnsi="Times New Roman" w:eastAsia="楷体_GB2312" w:cs="Times New Roman"/>
          <w:szCs w:val="21"/>
          <w:lang w:bidi="ar"/>
        </w:rPr>
        <w:t>：种属鉴定、肉毒毒素编码基因。</w:t>
      </w:r>
    </w:p>
    <w:p w14:paraId="5F75D208">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3</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大肠埃希氏菌、致泻大肠埃希氏菌、产志贺毒素大肠埃希氏菌</w:t>
      </w:r>
      <w:bookmarkStart w:id="83" w:name="OLE_LINK41"/>
      <w:bookmarkStart w:id="84" w:name="OLE_LINK38"/>
      <w:r>
        <w:rPr>
          <w:rFonts w:hint="eastAsia" w:ascii="楷体_GB2312" w:hAnsi="Times New Roman" w:eastAsia="楷体_GB2312" w:cs="Times New Roman"/>
          <w:szCs w:val="21"/>
          <w:lang w:bidi="ar"/>
        </w:rPr>
        <w:t>（由省疾控完成）</w:t>
      </w:r>
      <w:bookmarkEnd w:id="83"/>
      <w:bookmarkEnd w:id="84"/>
      <w:r>
        <w:rPr>
          <w:rFonts w:hint="eastAsia" w:ascii="楷体_GB2312" w:hAnsi="Times New Roman" w:eastAsia="楷体_GB2312" w:cs="Times New Roman"/>
          <w:szCs w:val="21"/>
          <w:lang w:bidi="ar"/>
        </w:rPr>
        <w:t>：耐药性。</w:t>
      </w:r>
    </w:p>
    <w:p w14:paraId="1D183E63">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4</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单核细胞增生李斯特氏菌（由省疾控委托第三方完成）：多位点序列分型（MLST）、全基因组测序（冷藏即食食品分离株）。</w:t>
      </w:r>
    </w:p>
    <w:p w14:paraId="341DA9A3">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5</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副溶血性弧菌：毒力基因（由市疾控完成）、全基因组测序（仅对毒力基因tdh和/或trh携带株开展）</w:t>
      </w:r>
      <w:bookmarkStart w:id="85" w:name="OLE_LINK94"/>
      <w:bookmarkStart w:id="86" w:name="OLE_LINK95"/>
      <w:r>
        <w:rPr>
          <w:rFonts w:hint="eastAsia" w:ascii="楷体_GB2312" w:hAnsi="Times New Roman" w:eastAsia="楷体_GB2312" w:cs="Times New Roman"/>
          <w:szCs w:val="21"/>
          <w:lang w:bidi="ar"/>
        </w:rPr>
        <w:t>（由省疾控委托第三方完成）</w:t>
      </w:r>
      <w:bookmarkEnd w:id="85"/>
      <w:bookmarkEnd w:id="86"/>
      <w:r>
        <w:rPr>
          <w:rFonts w:hint="eastAsia" w:ascii="楷体_GB2312" w:hAnsi="Times New Roman" w:eastAsia="楷体_GB2312" w:cs="Times New Roman"/>
          <w:szCs w:val="21"/>
          <w:lang w:bidi="ar"/>
        </w:rPr>
        <w:t>。</w:t>
      </w:r>
    </w:p>
    <w:p w14:paraId="4A89E1A4">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6</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金黄色葡萄球菌</w:t>
      </w:r>
      <w:bookmarkStart w:id="87" w:name="OLE_LINK96"/>
      <w:bookmarkStart w:id="88" w:name="OLE_LINK97"/>
      <w:r>
        <w:rPr>
          <w:rFonts w:hint="eastAsia" w:ascii="楷体_GB2312" w:hAnsi="Times New Roman" w:eastAsia="楷体_GB2312" w:cs="Times New Roman"/>
          <w:szCs w:val="21"/>
          <w:lang w:bidi="ar"/>
        </w:rPr>
        <w:t>（由市疾控完成）</w:t>
      </w:r>
      <w:bookmarkEnd w:id="87"/>
      <w:bookmarkEnd w:id="88"/>
      <w:r>
        <w:rPr>
          <w:rFonts w:hint="eastAsia" w:ascii="楷体_GB2312" w:hAnsi="Times New Roman" w:eastAsia="楷体_GB2312" w:cs="Times New Roman"/>
          <w:szCs w:val="21"/>
          <w:lang w:bidi="ar"/>
        </w:rPr>
        <w:t>：耐药基因（mecA）、肠毒素基因、肠毒素（菌株产肠毒素能力）、MLST（</w:t>
      </w:r>
      <w:bookmarkStart w:id="89" w:name="OLE_LINK99"/>
      <w:bookmarkStart w:id="90" w:name="OLE_LINK98"/>
      <w:r>
        <w:rPr>
          <w:rFonts w:hint="eastAsia" w:ascii="楷体_GB2312" w:hAnsi="Times New Roman" w:eastAsia="楷体_GB2312" w:cs="Times New Roman"/>
          <w:szCs w:val="21"/>
          <w:lang w:bidi="ar"/>
        </w:rPr>
        <w:t>由省疾控委托第三方完成</w:t>
      </w:r>
      <w:bookmarkEnd w:id="89"/>
      <w:bookmarkEnd w:id="90"/>
      <w:r>
        <w:rPr>
          <w:rFonts w:hint="eastAsia" w:ascii="楷体_GB2312" w:hAnsi="Times New Roman" w:eastAsia="楷体_GB2312" w:cs="Times New Roman"/>
          <w:szCs w:val="21"/>
          <w:lang w:bidi="ar"/>
        </w:rPr>
        <w:t>）。</w:t>
      </w:r>
    </w:p>
    <w:p w14:paraId="5C36C0EB">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7</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蜡样芽胞杆菌（由市疾控完成）：毒力基因。</w:t>
      </w:r>
    </w:p>
    <w:p w14:paraId="192CDF1C">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8</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沙门氏菌：血清型（由市疾控完成）、耐药性（由省疾控完成）、全基因组测序、</w:t>
      </w:r>
      <w:r>
        <w:rPr>
          <w:rFonts w:ascii="楷体_GB2312" w:hAnsi="Times New Roman" w:eastAsia="楷体_GB2312" w:cs="Times New Roman"/>
          <w:szCs w:val="21"/>
          <w:lang w:bidi="ar"/>
        </w:rPr>
        <w:t>MLST</w:t>
      </w:r>
      <w:r>
        <w:rPr>
          <w:rFonts w:hint="eastAsia" w:ascii="楷体_GB2312" w:hAnsi="Times New Roman" w:eastAsia="楷体_GB2312" w:cs="Times New Roman"/>
          <w:szCs w:val="21"/>
          <w:lang w:bidi="ar"/>
        </w:rPr>
        <w:t>（由省疾控委托第三方完成）。</w:t>
      </w:r>
    </w:p>
    <w:p w14:paraId="047ECF10">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9</w:t>
      </w:r>
      <w:r>
        <w:rPr>
          <w:rFonts w:ascii="楷体_GB2312" w:hAnsi="Times New Roman" w:eastAsia="楷体_GB2312" w:cs="Times New Roman"/>
          <w:szCs w:val="21"/>
          <w:lang w:bidi="ar"/>
        </w:rPr>
        <w:t>.</w:t>
      </w:r>
      <w:r>
        <w:rPr>
          <w:rFonts w:hint="eastAsia" w:ascii="楷体_GB2312" w:hAnsi="Times New Roman" w:eastAsia="楷体_GB2312" w:cs="Times New Roman"/>
          <w:szCs w:val="21"/>
          <w:lang w:bidi="ar"/>
        </w:rPr>
        <w:t>诺如病毒（由市疾控完成）：毒株分型。</w:t>
      </w:r>
      <w:r>
        <w:rPr>
          <w:rFonts w:ascii="楷体_GB2312" w:hAnsi="Times New Roman" w:eastAsia="楷体_GB2312" w:cs="Times New Roman"/>
          <w:szCs w:val="21"/>
          <w:lang w:bidi="ar"/>
        </w:rPr>
        <w:br w:type="page"/>
      </w:r>
    </w:p>
    <w:p w14:paraId="23970D43">
      <w:pPr>
        <w:numPr>
          <w:ilvl w:val="255"/>
          <w:numId w:val="0"/>
        </w:numPr>
        <w:adjustRightInd w:val="0"/>
        <w:snapToGrid w:val="0"/>
        <w:spacing w:after="240" w:afterLines="100" w:line="350" w:lineRule="exact"/>
        <w:rPr>
          <w:rStyle w:val="206"/>
          <w:bCs w:val="0"/>
        </w:rPr>
      </w:pPr>
      <w:r>
        <w:rPr>
          <w:rStyle w:val="206"/>
          <w:rFonts w:hint="eastAsia"/>
          <w:bCs w:val="0"/>
        </w:rPr>
        <w:t>（三）联合监测</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5"/>
        <w:gridCol w:w="1469"/>
        <w:gridCol w:w="2723"/>
        <w:gridCol w:w="653"/>
        <w:gridCol w:w="331"/>
        <w:gridCol w:w="331"/>
        <w:gridCol w:w="436"/>
        <w:gridCol w:w="436"/>
        <w:gridCol w:w="436"/>
        <w:gridCol w:w="436"/>
        <w:gridCol w:w="334"/>
        <w:gridCol w:w="603"/>
        <w:gridCol w:w="2886"/>
        <w:gridCol w:w="884"/>
        <w:gridCol w:w="1515"/>
      </w:tblGrid>
      <w:tr w14:paraId="2AD2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blHeader/>
          <w:jc w:val="center"/>
        </w:trPr>
        <w:tc>
          <w:tcPr>
            <w:tcW w:w="153" w:type="pct"/>
            <w:vMerge w:val="restart"/>
            <w:vAlign w:val="center"/>
          </w:tcPr>
          <w:p w14:paraId="22B3D7FF">
            <w:pPr>
              <w:widowControl/>
              <w:jc w:val="center"/>
              <w:rPr>
                <w:rFonts w:ascii="黑体" w:hAnsi="黑体" w:eastAsia="黑体" w:cs="Times New Roman"/>
                <w:kern w:val="0"/>
              </w:rPr>
            </w:pPr>
            <w:r>
              <w:rPr>
                <w:rFonts w:hint="eastAsia" w:ascii="黑体" w:hAnsi="黑体" w:eastAsia="黑体" w:cs="Times New Roman"/>
                <w:kern w:val="0"/>
              </w:rPr>
              <w:t>序号</w:t>
            </w:r>
          </w:p>
        </w:tc>
        <w:tc>
          <w:tcPr>
            <w:tcW w:w="528" w:type="pct"/>
            <w:vMerge w:val="restart"/>
            <w:vAlign w:val="center"/>
          </w:tcPr>
          <w:p w14:paraId="3149FD1B">
            <w:pPr>
              <w:widowControl/>
              <w:jc w:val="center"/>
              <w:rPr>
                <w:rFonts w:ascii="黑体" w:hAnsi="黑体" w:eastAsia="黑体" w:cs="Times New Roman"/>
                <w:kern w:val="0"/>
              </w:rPr>
            </w:pPr>
            <w:r>
              <w:rPr>
                <w:rFonts w:hint="eastAsia" w:ascii="黑体" w:hAnsi="黑体" w:eastAsia="黑体" w:cs="Times New Roman"/>
                <w:kern w:val="0"/>
              </w:rPr>
              <w:t>食品品种</w:t>
            </w:r>
          </w:p>
        </w:tc>
        <w:tc>
          <w:tcPr>
            <w:tcW w:w="980" w:type="pct"/>
            <w:vMerge w:val="restart"/>
            <w:vAlign w:val="center"/>
          </w:tcPr>
          <w:p w14:paraId="5E8CB3A5">
            <w:pPr>
              <w:widowControl/>
              <w:jc w:val="center"/>
              <w:rPr>
                <w:rFonts w:ascii="黑体" w:hAnsi="黑体" w:eastAsia="黑体" w:cs="Times New Roman"/>
                <w:kern w:val="0"/>
              </w:rPr>
            </w:pPr>
            <w:r>
              <w:rPr>
                <w:rFonts w:hint="eastAsia" w:ascii="黑体" w:hAnsi="黑体" w:eastAsia="黑体" w:cs="Times New Roman"/>
                <w:kern w:val="0"/>
              </w:rPr>
              <w:t>监测项目</w:t>
            </w:r>
          </w:p>
        </w:tc>
        <w:tc>
          <w:tcPr>
            <w:tcW w:w="235" w:type="pct"/>
            <w:vMerge w:val="restart"/>
            <w:vAlign w:val="center"/>
          </w:tcPr>
          <w:p w14:paraId="0971D060">
            <w:pPr>
              <w:widowControl/>
              <w:jc w:val="center"/>
              <w:rPr>
                <w:rFonts w:ascii="黑体" w:hAnsi="黑体" w:eastAsia="黑体" w:cs="Times New Roman"/>
                <w:kern w:val="0"/>
              </w:rPr>
            </w:pPr>
            <w:r>
              <w:rPr>
                <w:rFonts w:hint="eastAsia" w:ascii="黑体" w:hAnsi="黑体" w:eastAsia="黑体" w:cs="Times New Roman"/>
                <w:kern w:val="0"/>
              </w:rPr>
              <w:t>监测</w:t>
            </w:r>
          </w:p>
          <w:p w14:paraId="371BD073">
            <w:pPr>
              <w:widowControl/>
              <w:jc w:val="center"/>
              <w:rPr>
                <w:rFonts w:ascii="黑体" w:hAnsi="黑体" w:eastAsia="黑体" w:cs="Times New Roman"/>
                <w:kern w:val="0"/>
              </w:rPr>
            </w:pPr>
            <w:r>
              <w:rPr>
                <w:rFonts w:hint="eastAsia" w:ascii="黑体" w:hAnsi="黑体" w:eastAsia="黑体" w:cs="Times New Roman"/>
                <w:kern w:val="0"/>
              </w:rPr>
              <w:t>地区</w:t>
            </w:r>
          </w:p>
        </w:tc>
        <w:tc>
          <w:tcPr>
            <w:tcW w:w="986" w:type="pct"/>
            <w:gridSpan w:val="7"/>
            <w:vAlign w:val="center"/>
          </w:tcPr>
          <w:p w14:paraId="78EB8959">
            <w:pPr>
              <w:widowControl/>
              <w:jc w:val="center"/>
              <w:rPr>
                <w:rFonts w:ascii="黑体" w:hAnsi="黑体" w:eastAsia="黑体" w:cs="Times New Roman"/>
                <w:kern w:val="0"/>
              </w:rPr>
            </w:pPr>
            <w:r>
              <w:rPr>
                <w:rFonts w:hint="eastAsia" w:ascii="黑体" w:hAnsi="黑体" w:eastAsia="黑体" w:cs="Times New Roman"/>
                <w:kern w:val="0"/>
              </w:rPr>
              <w:t>采样环节</w:t>
            </w:r>
          </w:p>
        </w:tc>
        <w:tc>
          <w:tcPr>
            <w:tcW w:w="217" w:type="pct"/>
            <w:vMerge w:val="restart"/>
            <w:vAlign w:val="center"/>
          </w:tcPr>
          <w:p w14:paraId="46FD1B94">
            <w:pPr>
              <w:widowControl/>
              <w:jc w:val="center"/>
              <w:rPr>
                <w:rFonts w:ascii="黑体" w:hAnsi="黑体" w:eastAsia="黑体" w:cs="Times New Roman"/>
                <w:kern w:val="0"/>
              </w:rPr>
            </w:pPr>
            <w:r>
              <w:rPr>
                <w:rFonts w:hint="eastAsia" w:ascii="黑体" w:hAnsi="黑体" w:eastAsia="黑体" w:cs="Times New Roman"/>
                <w:kern w:val="0"/>
              </w:rPr>
              <w:t>采样</w:t>
            </w:r>
          </w:p>
          <w:p w14:paraId="2715E066">
            <w:pPr>
              <w:widowControl/>
              <w:jc w:val="center"/>
              <w:rPr>
                <w:rFonts w:ascii="黑体" w:hAnsi="黑体" w:eastAsia="黑体" w:cs="Times New Roman"/>
                <w:kern w:val="0"/>
              </w:rPr>
            </w:pPr>
            <w:r>
              <w:rPr>
                <w:rFonts w:hint="eastAsia" w:ascii="黑体" w:hAnsi="黑体" w:eastAsia="黑体" w:cs="Times New Roman"/>
                <w:kern w:val="0"/>
              </w:rPr>
              <w:t>数量</w:t>
            </w:r>
          </w:p>
          <w:p w14:paraId="1AF60D04">
            <w:pPr>
              <w:widowControl/>
              <w:jc w:val="center"/>
              <w:rPr>
                <w:rFonts w:ascii="黑体" w:hAnsi="黑体" w:eastAsia="黑体" w:cs="Times New Roman"/>
                <w:kern w:val="0"/>
              </w:rPr>
            </w:pPr>
            <w:r>
              <w:rPr>
                <w:rFonts w:ascii="黑体" w:hAnsi="黑体" w:eastAsia="黑体" w:cs="Times New Roman"/>
                <w:kern w:val="0"/>
              </w:rPr>
              <w:t>(</w:t>
            </w:r>
            <w:r>
              <w:rPr>
                <w:rFonts w:hint="eastAsia" w:ascii="黑体" w:hAnsi="黑体" w:eastAsia="黑体" w:cs="Times New Roman"/>
                <w:kern w:val="0"/>
              </w:rPr>
              <w:t>份</w:t>
            </w:r>
            <w:r>
              <w:rPr>
                <w:rFonts w:ascii="黑体" w:hAnsi="黑体" w:eastAsia="黑体" w:cs="Times New Roman"/>
                <w:kern w:val="0"/>
              </w:rPr>
              <w:t>)</w:t>
            </w:r>
          </w:p>
        </w:tc>
        <w:tc>
          <w:tcPr>
            <w:tcW w:w="1038" w:type="pct"/>
            <w:vMerge w:val="restart"/>
            <w:vAlign w:val="center"/>
          </w:tcPr>
          <w:p w14:paraId="30AD0B26">
            <w:pPr>
              <w:widowControl/>
              <w:jc w:val="center"/>
              <w:rPr>
                <w:rFonts w:ascii="黑体" w:hAnsi="黑体" w:eastAsia="黑体" w:cs="Times New Roman"/>
                <w:kern w:val="0"/>
              </w:rPr>
            </w:pPr>
            <w:r>
              <w:rPr>
                <w:rFonts w:hint="eastAsia" w:ascii="黑体" w:hAnsi="黑体" w:eastAsia="黑体" w:cs="Times New Roman"/>
                <w:kern w:val="0"/>
              </w:rPr>
              <w:t>采样要求</w:t>
            </w:r>
          </w:p>
        </w:tc>
        <w:tc>
          <w:tcPr>
            <w:tcW w:w="318" w:type="pct"/>
            <w:vMerge w:val="restart"/>
            <w:tcBorders>
              <w:top w:val="single" w:color="auto" w:sz="4" w:space="0"/>
              <w:left w:val="single" w:color="auto" w:sz="4" w:space="0"/>
              <w:bottom w:val="single" w:color="auto" w:sz="4" w:space="0"/>
              <w:right w:val="single" w:color="auto" w:sz="4" w:space="0"/>
            </w:tcBorders>
            <w:vAlign w:val="center"/>
          </w:tcPr>
          <w:p w14:paraId="50A745E3">
            <w:pPr>
              <w:widowControl/>
              <w:jc w:val="center"/>
              <w:rPr>
                <w:rFonts w:ascii="黑体" w:hAnsi="黑体" w:eastAsia="黑体" w:cs="Times New Roman"/>
                <w:kern w:val="0"/>
              </w:rPr>
            </w:pPr>
            <w:r>
              <w:rPr>
                <w:rFonts w:hint="eastAsia" w:ascii="黑体" w:hAnsi="黑体" w:eastAsia="黑体" w:cs="Times New Roman"/>
                <w:kern w:val="0"/>
              </w:rPr>
              <w:t>承担</w:t>
            </w:r>
          </w:p>
          <w:p w14:paraId="500DFD16">
            <w:pPr>
              <w:widowControl/>
              <w:jc w:val="center"/>
              <w:rPr>
                <w:rFonts w:ascii="黑体" w:hAnsi="黑体" w:eastAsia="黑体" w:cs="Times New Roman"/>
                <w:kern w:val="0"/>
              </w:rPr>
            </w:pPr>
            <w:r>
              <w:rPr>
                <w:rFonts w:hint="eastAsia" w:ascii="黑体" w:hAnsi="黑体" w:eastAsia="黑体" w:cs="Times New Roman"/>
                <w:kern w:val="0"/>
              </w:rPr>
              <w:t>部门</w:t>
            </w:r>
          </w:p>
        </w:tc>
        <w:tc>
          <w:tcPr>
            <w:tcW w:w="545" w:type="pct"/>
            <w:vMerge w:val="restart"/>
            <w:tcBorders>
              <w:top w:val="single" w:color="auto" w:sz="4" w:space="0"/>
              <w:left w:val="single" w:color="auto" w:sz="4" w:space="0"/>
              <w:right w:val="single" w:color="auto" w:sz="4" w:space="0"/>
            </w:tcBorders>
            <w:vAlign w:val="center"/>
          </w:tcPr>
          <w:p w14:paraId="34AAE237">
            <w:pPr>
              <w:widowControl/>
              <w:jc w:val="center"/>
              <w:rPr>
                <w:rFonts w:ascii="黑体" w:hAnsi="黑体" w:eastAsia="黑体" w:cs="Times New Roman"/>
                <w:kern w:val="0"/>
              </w:rPr>
            </w:pPr>
            <w:r>
              <w:rPr>
                <w:rFonts w:hint="eastAsia" w:ascii="黑体" w:hAnsi="黑体" w:eastAsia="黑体" w:cs="Times New Roman"/>
                <w:kern w:val="0"/>
              </w:rPr>
              <w:t>截止上报时间</w:t>
            </w:r>
          </w:p>
        </w:tc>
      </w:tr>
      <w:tr w14:paraId="4639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tblHeader/>
          <w:jc w:val="center"/>
        </w:trPr>
        <w:tc>
          <w:tcPr>
            <w:tcW w:w="153" w:type="pct"/>
            <w:vMerge w:val="continue"/>
            <w:vAlign w:val="center"/>
          </w:tcPr>
          <w:p w14:paraId="7549ECB1">
            <w:pPr>
              <w:widowControl/>
              <w:jc w:val="center"/>
              <w:rPr>
                <w:rFonts w:ascii="黑体" w:hAnsi="黑体" w:eastAsia="黑体" w:cs="Times New Roman"/>
                <w:kern w:val="0"/>
              </w:rPr>
            </w:pPr>
          </w:p>
        </w:tc>
        <w:tc>
          <w:tcPr>
            <w:tcW w:w="528" w:type="pct"/>
            <w:vMerge w:val="continue"/>
            <w:vAlign w:val="center"/>
          </w:tcPr>
          <w:p w14:paraId="2407A6A7">
            <w:pPr>
              <w:widowControl/>
              <w:jc w:val="center"/>
              <w:rPr>
                <w:rFonts w:ascii="黑体" w:hAnsi="黑体" w:eastAsia="黑体" w:cs="Times New Roman"/>
                <w:kern w:val="0"/>
              </w:rPr>
            </w:pPr>
          </w:p>
        </w:tc>
        <w:tc>
          <w:tcPr>
            <w:tcW w:w="980" w:type="pct"/>
            <w:vMerge w:val="continue"/>
            <w:vAlign w:val="center"/>
          </w:tcPr>
          <w:p w14:paraId="408E908D">
            <w:pPr>
              <w:widowControl/>
              <w:jc w:val="center"/>
              <w:rPr>
                <w:rFonts w:ascii="黑体" w:hAnsi="黑体" w:eastAsia="黑体" w:cs="Times New Roman"/>
                <w:kern w:val="0"/>
              </w:rPr>
            </w:pPr>
          </w:p>
        </w:tc>
        <w:tc>
          <w:tcPr>
            <w:tcW w:w="235" w:type="pct"/>
            <w:vMerge w:val="continue"/>
            <w:vAlign w:val="center"/>
          </w:tcPr>
          <w:p w14:paraId="2FE9ABC8">
            <w:pPr>
              <w:widowControl/>
              <w:jc w:val="center"/>
              <w:rPr>
                <w:rFonts w:ascii="黑体" w:hAnsi="黑体" w:eastAsia="黑体" w:cs="Times New Roman"/>
                <w:kern w:val="0"/>
              </w:rPr>
            </w:pPr>
          </w:p>
        </w:tc>
        <w:tc>
          <w:tcPr>
            <w:tcW w:w="119" w:type="pct"/>
            <w:vAlign w:val="center"/>
          </w:tcPr>
          <w:p w14:paraId="53A20F8F">
            <w:pPr>
              <w:widowControl/>
              <w:jc w:val="center"/>
              <w:rPr>
                <w:rFonts w:ascii="黑体" w:hAnsi="黑体" w:eastAsia="黑体" w:cs="Times New Roman"/>
                <w:kern w:val="0"/>
              </w:rPr>
            </w:pPr>
            <w:r>
              <w:rPr>
                <w:rFonts w:ascii="黑体" w:hAnsi="黑体" w:eastAsia="黑体" w:cs="Times New Roman"/>
                <w:kern w:val="0"/>
              </w:rPr>
              <w:t>A</w:t>
            </w:r>
          </w:p>
        </w:tc>
        <w:tc>
          <w:tcPr>
            <w:tcW w:w="119" w:type="pct"/>
            <w:vAlign w:val="center"/>
          </w:tcPr>
          <w:p w14:paraId="6D8F2EB1">
            <w:pPr>
              <w:widowControl/>
              <w:jc w:val="center"/>
              <w:rPr>
                <w:rFonts w:ascii="黑体" w:hAnsi="黑体" w:eastAsia="黑体" w:cs="Times New Roman"/>
                <w:kern w:val="0"/>
              </w:rPr>
            </w:pPr>
            <w:r>
              <w:rPr>
                <w:rFonts w:ascii="黑体" w:hAnsi="黑体" w:eastAsia="黑体" w:cs="Times New Roman"/>
                <w:kern w:val="0"/>
              </w:rPr>
              <w:t>B</w:t>
            </w:r>
          </w:p>
        </w:tc>
        <w:tc>
          <w:tcPr>
            <w:tcW w:w="157" w:type="pct"/>
            <w:vAlign w:val="center"/>
          </w:tcPr>
          <w:p w14:paraId="687AA1CA">
            <w:pPr>
              <w:widowControl/>
              <w:jc w:val="center"/>
              <w:rPr>
                <w:rFonts w:ascii="黑体" w:hAnsi="黑体" w:eastAsia="黑体" w:cs="Times New Roman"/>
                <w:kern w:val="0"/>
              </w:rPr>
            </w:pPr>
            <w:r>
              <w:rPr>
                <w:rFonts w:ascii="黑体" w:hAnsi="黑体" w:eastAsia="黑体" w:cs="Times New Roman"/>
                <w:kern w:val="0"/>
              </w:rPr>
              <w:t>C1</w:t>
            </w:r>
          </w:p>
        </w:tc>
        <w:tc>
          <w:tcPr>
            <w:tcW w:w="157" w:type="pct"/>
            <w:vAlign w:val="center"/>
          </w:tcPr>
          <w:p w14:paraId="7B2956EB">
            <w:pPr>
              <w:widowControl/>
              <w:jc w:val="center"/>
              <w:rPr>
                <w:rFonts w:ascii="黑体" w:hAnsi="黑体" w:eastAsia="黑体" w:cs="Times New Roman"/>
                <w:kern w:val="0"/>
              </w:rPr>
            </w:pPr>
            <w:r>
              <w:rPr>
                <w:rFonts w:ascii="黑体" w:hAnsi="黑体" w:eastAsia="黑体" w:cs="Times New Roman"/>
                <w:kern w:val="0"/>
              </w:rPr>
              <w:t>C2</w:t>
            </w:r>
          </w:p>
        </w:tc>
        <w:tc>
          <w:tcPr>
            <w:tcW w:w="157" w:type="pct"/>
            <w:vAlign w:val="center"/>
          </w:tcPr>
          <w:p w14:paraId="7B95FFDE">
            <w:pPr>
              <w:widowControl/>
              <w:jc w:val="center"/>
              <w:rPr>
                <w:rFonts w:ascii="黑体" w:hAnsi="黑体" w:eastAsia="黑体" w:cs="Times New Roman"/>
                <w:kern w:val="0"/>
              </w:rPr>
            </w:pPr>
            <w:r>
              <w:rPr>
                <w:rFonts w:ascii="黑体" w:hAnsi="黑体" w:eastAsia="黑体" w:cs="Times New Roman"/>
                <w:kern w:val="0"/>
              </w:rPr>
              <w:t>C3</w:t>
            </w:r>
          </w:p>
        </w:tc>
        <w:tc>
          <w:tcPr>
            <w:tcW w:w="157" w:type="pct"/>
            <w:vAlign w:val="center"/>
          </w:tcPr>
          <w:p w14:paraId="3172292A">
            <w:pPr>
              <w:widowControl/>
              <w:jc w:val="center"/>
              <w:rPr>
                <w:rFonts w:ascii="黑体" w:hAnsi="黑体" w:eastAsia="黑体" w:cs="Times New Roman"/>
                <w:kern w:val="0"/>
              </w:rPr>
            </w:pPr>
            <w:r>
              <w:rPr>
                <w:rFonts w:ascii="黑体" w:hAnsi="黑体" w:eastAsia="黑体" w:cs="Times New Roman"/>
                <w:kern w:val="0"/>
              </w:rPr>
              <w:t>D</w:t>
            </w:r>
          </w:p>
        </w:tc>
        <w:tc>
          <w:tcPr>
            <w:tcW w:w="120" w:type="pct"/>
            <w:vAlign w:val="center"/>
          </w:tcPr>
          <w:p w14:paraId="3C474A7A">
            <w:pPr>
              <w:widowControl/>
              <w:jc w:val="center"/>
              <w:rPr>
                <w:rFonts w:ascii="黑体" w:hAnsi="黑体" w:eastAsia="黑体" w:cs="Times New Roman"/>
                <w:kern w:val="0"/>
              </w:rPr>
            </w:pPr>
            <w:r>
              <w:rPr>
                <w:rFonts w:ascii="黑体" w:hAnsi="黑体" w:eastAsia="黑体" w:cs="Times New Roman"/>
                <w:kern w:val="0"/>
              </w:rPr>
              <w:t>E</w:t>
            </w:r>
          </w:p>
        </w:tc>
        <w:tc>
          <w:tcPr>
            <w:tcW w:w="217" w:type="pct"/>
            <w:vMerge w:val="continue"/>
            <w:vAlign w:val="center"/>
          </w:tcPr>
          <w:p w14:paraId="20811C92">
            <w:pPr>
              <w:widowControl/>
              <w:jc w:val="center"/>
              <w:rPr>
                <w:rFonts w:ascii="黑体" w:hAnsi="黑体" w:eastAsia="黑体" w:cs="Times New Roman"/>
                <w:kern w:val="0"/>
              </w:rPr>
            </w:pPr>
          </w:p>
        </w:tc>
        <w:tc>
          <w:tcPr>
            <w:tcW w:w="1038" w:type="pct"/>
            <w:vMerge w:val="continue"/>
            <w:vAlign w:val="center"/>
          </w:tcPr>
          <w:p w14:paraId="2574BF21">
            <w:pPr>
              <w:widowControl/>
              <w:jc w:val="center"/>
              <w:rPr>
                <w:rFonts w:ascii="黑体" w:hAnsi="黑体" w:eastAsia="黑体" w:cs="Times New Roman"/>
                <w:kern w:val="0"/>
              </w:rPr>
            </w:pPr>
          </w:p>
        </w:tc>
        <w:tc>
          <w:tcPr>
            <w:tcW w:w="318" w:type="pct"/>
            <w:vMerge w:val="continue"/>
            <w:vAlign w:val="center"/>
          </w:tcPr>
          <w:p w14:paraId="5357B222">
            <w:pPr>
              <w:widowControl/>
              <w:jc w:val="center"/>
              <w:rPr>
                <w:rFonts w:ascii="黑体" w:hAnsi="黑体" w:eastAsia="黑体" w:cs="Times New Roman"/>
                <w:kern w:val="0"/>
              </w:rPr>
            </w:pPr>
          </w:p>
        </w:tc>
        <w:tc>
          <w:tcPr>
            <w:tcW w:w="545" w:type="pct"/>
            <w:vMerge w:val="continue"/>
            <w:tcBorders>
              <w:left w:val="single" w:color="auto" w:sz="4" w:space="0"/>
              <w:right w:val="single" w:color="auto" w:sz="4" w:space="0"/>
            </w:tcBorders>
            <w:vAlign w:val="center"/>
          </w:tcPr>
          <w:p w14:paraId="134B5760">
            <w:pPr>
              <w:widowControl/>
              <w:jc w:val="center"/>
              <w:rPr>
                <w:rFonts w:ascii="黑体" w:hAnsi="黑体" w:eastAsia="黑体" w:cs="Times New Roman"/>
                <w:kern w:val="0"/>
              </w:rPr>
            </w:pPr>
          </w:p>
        </w:tc>
      </w:tr>
      <w:tr w14:paraId="0078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1" w:hRule="atLeast"/>
          <w:jc w:val="center"/>
        </w:trPr>
        <w:tc>
          <w:tcPr>
            <w:tcW w:w="153" w:type="pct"/>
            <w:vAlign w:val="center"/>
          </w:tcPr>
          <w:p w14:paraId="703F1C37">
            <w:pPr>
              <w:widowControl/>
              <w:jc w:val="center"/>
              <w:rPr>
                <w:rFonts w:ascii="仿宋_GB2312" w:hAnsi="Times New Roman" w:eastAsia="仿宋_GB2312" w:cs="Times New Roman"/>
                <w:kern w:val="0"/>
              </w:rPr>
            </w:pPr>
            <w:bookmarkStart w:id="91" w:name="_Hlk205561684"/>
            <w:bookmarkStart w:id="92" w:name="_Hlk205492927"/>
            <w:r>
              <w:rPr>
                <w:rFonts w:hint="eastAsia" w:ascii="仿宋_GB2312" w:hAnsi="Times New Roman" w:eastAsia="仿宋_GB2312" w:cs="Times New Roman"/>
                <w:kern w:val="0"/>
              </w:rPr>
              <w:t>1</w:t>
            </w:r>
          </w:p>
        </w:tc>
        <w:tc>
          <w:tcPr>
            <w:tcW w:w="528" w:type="pct"/>
            <w:vAlign w:val="center"/>
          </w:tcPr>
          <w:p w14:paraId="1E6D4737">
            <w:pPr>
              <w:widowControl/>
              <w:jc w:val="center"/>
              <w:rPr>
                <w:rFonts w:ascii="仿宋_GB2312" w:hAnsi="Times New Roman" w:eastAsia="仿宋_GB2312" w:cs="Times New Roman"/>
                <w:kern w:val="0"/>
              </w:rPr>
            </w:pPr>
            <w:bookmarkStart w:id="93" w:name="OLE_LINK40"/>
            <w:bookmarkStart w:id="94" w:name="OLE_LINK39"/>
            <w:r>
              <w:rPr>
                <w:rFonts w:hint="eastAsia" w:ascii="仿宋_GB2312" w:hAnsi="Times New Roman" w:eastAsia="仿宋_GB2312" w:cs="Times New Roman"/>
                <w:kern w:val="0"/>
              </w:rPr>
              <w:t>校园学生餐</w:t>
            </w:r>
            <w:bookmarkEnd w:id="93"/>
            <w:bookmarkEnd w:id="94"/>
          </w:p>
        </w:tc>
        <w:tc>
          <w:tcPr>
            <w:tcW w:w="980" w:type="pct"/>
            <w:vAlign w:val="center"/>
          </w:tcPr>
          <w:p w14:paraId="7FA0D1D9">
            <w:pPr>
              <w:widowControl/>
              <w:rPr>
                <w:rFonts w:ascii="仿宋_GB2312" w:hAnsi="Times New Roman" w:eastAsia="仿宋_GB2312" w:cs="Times New Roman"/>
                <w:kern w:val="0"/>
              </w:rPr>
            </w:pPr>
            <w:r>
              <w:rPr>
                <w:rFonts w:hint="eastAsia" w:ascii="仿宋_GB2312" w:hAnsi="Times New Roman" w:eastAsia="仿宋_GB2312" w:cs="Times New Roman"/>
                <w:kern w:val="0"/>
              </w:rPr>
              <w:t>单核细胞增生李斯特氏菌、副溶血性弧菌、金黄色葡萄球菌、蜡样芽胞杆菌（定量）、沙门氏菌、弯曲菌、致泻大肠埃希氏菌</w:t>
            </w:r>
          </w:p>
        </w:tc>
        <w:tc>
          <w:tcPr>
            <w:tcW w:w="235" w:type="pct"/>
            <w:vAlign w:val="center"/>
          </w:tcPr>
          <w:p w14:paraId="394E8A56">
            <w:pPr>
              <w:widowControl/>
              <w:jc w:val="center"/>
              <w:rPr>
                <w:rFonts w:hint="eastAsia" w:ascii="仿宋_GB2312" w:hAnsi="Times New Roman" w:eastAsia="仿宋_GB2312" w:cs="Times New Roman"/>
                <w:kern w:val="0"/>
                <w:lang w:eastAsia="zh-CN"/>
              </w:rPr>
            </w:pPr>
            <w:r>
              <w:rPr>
                <w:rFonts w:hint="eastAsia" w:ascii="仿宋_GB2312" w:hAnsi="Times New Roman" w:eastAsia="仿宋_GB2312" w:cs="Times New Roman"/>
                <w:kern w:val="0"/>
                <w:lang w:eastAsia="zh-CN"/>
              </w:rPr>
              <w:t>各县区</w:t>
            </w:r>
          </w:p>
        </w:tc>
        <w:tc>
          <w:tcPr>
            <w:tcW w:w="119" w:type="pct"/>
            <w:vAlign w:val="center"/>
          </w:tcPr>
          <w:p w14:paraId="6CD6DBD3">
            <w:pPr>
              <w:widowControl/>
              <w:jc w:val="center"/>
              <w:rPr>
                <w:rFonts w:ascii="仿宋_GB2312" w:hAnsi="Times New Roman" w:eastAsia="仿宋_GB2312" w:cs="Times New Roman"/>
                <w:kern w:val="0"/>
              </w:rPr>
            </w:pPr>
          </w:p>
        </w:tc>
        <w:tc>
          <w:tcPr>
            <w:tcW w:w="119" w:type="pct"/>
            <w:vAlign w:val="center"/>
          </w:tcPr>
          <w:p w14:paraId="50641851">
            <w:pPr>
              <w:widowControl/>
              <w:jc w:val="center"/>
              <w:rPr>
                <w:rFonts w:ascii="仿宋_GB2312" w:hAnsi="Times New Roman" w:eastAsia="仿宋_GB2312" w:cs="Times New Roman"/>
                <w:kern w:val="0"/>
              </w:rPr>
            </w:pPr>
          </w:p>
        </w:tc>
        <w:tc>
          <w:tcPr>
            <w:tcW w:w="157" w:type="pct"/>
            <w:vAlign w:val="center"/>
          </w:tcPr>
          <w:p w14:paraId="653605A2">
            <w:pPr>
              <w:widowControl/>
              <w:jc w:val="center"/>
              <w:rPr>
                <w:rFonts w:ascii="仿宋_GB2312" w:hAnsi="Times New Roman" w:eastAsia="仿宋_GB2312" w:cs="Times New Roman"/>
                <w:kern w:val="0"/>
              </w:rPr>
            </w:pPr>
          </w:p>
        </w:tc>
        <w:tc>
          <w:tcPr>
            <w:tcW w:w="157" w:type="pct"/>
            <w:vAlign w:val="center"/>
          </w:tcPr>
          <w:p w14:paraId="60D72C29">
            <w:pPr>
              <w:widowControl/>
              <w:jc w:val="center"/>
              <w:rPr>
                <w:rFonts w:ascii="仿宋_GB2312" w:hAnsi="Times New Roman" w:eastAsia="仿宋_GB2312" w:cs="Times New Roman"/>
                <w:kern w:val="0"/>
              </w:rPr>
            </w:pPr>
          </w:p>
        </w:tc>
        <w:tc>
          <w:tcPr>
            <w:tcW w:w="157" w:type="pct"/>
            <w:vAlign w:val="center"/>
          </w:tcPr>
          <w:p w14:paraId="7B07F2A7">
            <w:pPr>
              <w:widowControl/>
              <w:jc w:val="center"/>
              <w:rPr>
                <w:rFonts w:ascii="仿宋_GB2312" w:hAnsi="Times New Roman" w:eastAsia="仿宋_GB2312" w:cs="Times New Roman"/>
                <w:kern w:val="0"/>
              </w:rPr>
            </w:pPr>
          </w:p>
        </w:tc>
        <w:tc>
          <w:tcPr>
            <w:tcW w:w="157" w:type="pct"/>
            <w:vAlign w:val="center"/>
          </w:tcPr>
          <w:p w14:paraId="1DF59AA8">
            <w:pPr>
              <w:widowControl/>
              <w:jc w:val="center"/>
              <w:rPr>
                <w:rFonts w:ascii="仿宋_GB2312" w:hAnsi="Times New Roman" w:eastAsia="仿宋_GB2312" w:cs="Times New Roman"/>
                <w:kern w:val="0"/>
              </w:rPr>
            </w:pPr>
            <w:r>
              <w:rPr>
                <w:rFonts w:hint="eastAsia" w:ascii="仿宋_GB2312" w:hAnsi="Times New Roman" w:eastAsia="仿宋_GB2312" w:cs="Times New Roman"/>
                <w:kern w:val="0"/>
              </w:rPr>
              <w:t>√</w:t>
            </w:r>
          </w:p>
        </w:tc>
        <w:tc>
          <w:tcPr>
            <w:tcW w:w="120" w:type="pct"/>
            <w:vAlign w:val="center"/>
          </w:tcPr>
          <w:p w14:paraId="3D668813">
            <w:pPr>
              <w:widowControl/>
              <w:jc w:val="center"/>
              <w:rPr>
                <w:rFonts w:ascii="仿宋_GB2312" w:hAnsi="Times New Roman" w:eastAsia="仿宋_GB2312" w:cs="Times New Roman"/>
                <w:kern w:val="0"/>
              </w:rPr>
            </w:pPr>
          </w:p>
        </w:tc>
        <w:tc>
          <w:tcPr>
            <w:tcW w:w="217" w:type="pct"/>
            <w:vAlign w:val="center"/>
          </w:tcPr>
          <w:p w14:paraId="000D4BF4">
            <w:pPr>
              <w:widowControl/>
              <w:jc w:val="center"/>
              <w:rPr>
                <w:rFonts w:hint="default" w:ascii="仿宋_GB2312" w:hAnsi="Times New Roman" w:eastAsia="仿宋_GB2312" w:cs="Times New Roman"/>
                <w:kern w:val="0"/>
                <w:lang w:val="en-US" w:eastAsia="zh-CN"/>
              </w:rPr>
            </w:pPr>
            <w:r>
              <w:rPr>
                <w:rFonts w:hint="eastAsia" w:ascii="仿宋_GB2312" w:hAnsi="Times New Roman" w:eastAsia="仿宋_GB2312" w:cs="Times New Roman"/>
                <w:kern w:val="0"/>
                <w:lang w:val="en-US" w:eastAsia="zh-CN"/>
              </w:rPr>
              <w:t>20</w:t>
            </w:r>
          </w:p>
        </w:tc>
        <w:tc>
          <w:tcPr>
            <w:tcW w:w="1038" w:type="pct"/>
            <w:vAlign w:val="center"/>
          </w:tcPr>
          <w:p w14:paraId="698A9104">
            <w:pPr>
              <w:widowControl/>
              <w:rPr>
                <w:rFonts w:ascii="仿宋_GB2312" w:hAnsi="Times New Roman" w:eastAsia="仿宋_GB2312" w:cs="Times New Roman"/>
                <w:kern w:val="0"/>
              </w:rPr>
            </w:pPr>
            <w:r>
              <w:rPr>
                <w:rFonts w:hint="eastAsia" w:ascii="仿宋_GB2312" w:hAnsi="Times New Roman" w:eastAsia="仿宋_GB2312" w:cs="Times New Roman"/>
                <w:kern w:val="0"/>
              </w:rPr>
              <w:t>采集中小学校园提供的学生餐。仅第二、三季度开展。</w:t>
            </w:r>
          </w:p>
        </w:tc>
        <w:tc>
          <w:tcPr>
            <w:tcW w:w="318" w:type="pct"/>
            <w:vAlign w:val="center"/>
          </w:tcPr>
          <w:p w14:paraId="1D52CDBF">
            <w:pPr>
              <w:widowControl/>
              <w:jc w:val="center"/>
              <w:rPr>
                <w:rFonts w:hint="eastAsia" w:ascii="仿宋_GB2312" w:hAnsi="Times New Roman" w:eastAsia="仿宋_GB2312" w:cs="Times New Roman"/>
                <w:color w:val="auto"/>
                <w:kern w:val="0"/>
                <w:lang w:eastAsia="zh-CN"/>
              </w:rPr>
            </w:pPr>
            <w:r>
              <w:rPr>
                <w:rFonts w:hint="eastAsia" w:ascii="仿宋_GB2312" w:hAnsi="Times New Roman" w:eastAsia="仿宋_GB2312" w:cs="Times New Roman"/>
                <w:color w:val="auto"/>
                <w:kern w:val="0"/>
                <w:lang w:eastAsia="zh-CN"/>
              </w:rPr>
              <w:t>市疾控</w:t>
            </w:r>
          </w:p>
          <w:p w14:paraId="2A356C64">
            <w:pPr>
              <w:widowControl/>
              <w:jc w:val="center"/>
              <w:rPr>
                <w:rFonts w:ascii="仿宋_GB2312" w:hAnsi="Times New Roman" w:eastAsia="仿宋_GB2312" w:cs="Times New Roman"/>
                <w:kern w:val="0"/>
              </w:rPr>
            </w:pPr>
            <w:r>
              <w:rPr>
                <w:rFonts w:hint="eastAsia" w:ascii="仿宋_GB2312" w:hAnsi="Times New Roman" w:eastAsia="仿宋_GB2312" w:cs="Times New Roman"/>
                <w:color w:val="auto"/>
                <w:kern w:val="0"/>
                <w:lang w:eastAsia="zh-CN"/>
              </w:rPr>
              <w:t>检测</w:t>
            </w:r>
          </w:p>
        </w:tc>
        <w:tc>
          <w:tcPr>
            <w:tcW w:w="545" w:type="pct"/>
            <w:vAlign w:val="center"/>
          </w:tcPr>
          <w:p w14:paraId="6064BAA0">
            <w:pPr>
              <w:widowControl/>
              <w:jc w:val="center"/>
              <w:rPr>
                <w:rFonts w:ascii="仿宋_GB2312" w:hAnsi="Times New Roman" w:eastAsia="仿宋_GB2312" w:cs="Times New Roman"/>
                <w:kern w:val="0"/>
              </w:rPr>
            </w:pPr>
            <w:r>
              <w:rPr>
                <w:rFonts w:hint="eastAsia" w:ascii="仿宋_GB2312" w:hAnsi="Times New Roman" w:eastAsia="仿宋_GB2312" w:cs="Times New Roman"/>
                <w:kern w:val="0"/>
              </w:rPr>
              <w:t>12月10日</w:t>
            </w:r>
          </w:p>
        </w:tc>
      </w:tr>
      <w:bookmarkEnd w:id="91"/>
      <w:bookmarkEnd w:id="92"/>
    </w:tbl>
    <w:p w14:paraId="62F29438">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注：</w:t>
      </w:r>
    </w:p>
    <w:p w14:paraId="30F2DA40">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 xml:space="preserve">联合监测样品与理化科共用。 </w:t>
      </w:r>
    </w:p>
    <w:p w14:paraId="02AEC5A7">
      <w:pPr>
        <w:numPr>
          <w:ilvl w:val="255"/>
          <w:numId w:val="0"/>
        </w:numPr>
        <w:adjustRightInd w:val="0"/>
        <w:snapToGrid w:val="0"/>
        <w:spacing w:line="330" w:lineRule="exact"/>
        <w:rPr>
          <w:rFonts w:ascii="楷体_GB2312" w:hAnsi="Times New Roman" w:eastAsia="楷体_GB2312" w:cs="Times New Roman"/>
          <w:szCs w:val="21"/>
          <w:lang w:bidi="ar"/>
        </w:rPr>
      </w:pPr>
      <w:r>
        <w:rPr>
          <w:rFonts w:hint="eastAsia" w:ascii="楷体_GB2312" w:hAnsi="Times New Roman" w:eastAsia="楷体_GB2312" w:cs="Times New Roman"/>
          <w:szCs w:val="21"/>
          <w:lang w:bidi="ar"/>
        </w:rPr>
        <w:t>复核确认（由省疾控完成）：所有食源性致病菌分离株。</w:t>
      </w:r>
    </w:p>
    <w:p w14:paraId="603E74B3">
      <w:pPr>
        <w:widowControl/>
        <w:jc w:val="left"/>
        <w:rPr>
          <w:rFonts w:ascii="等线" w:hAnsi="等线" w:eastAsia="仿宋_GB2312" w:cs="等线"/>
          <w:kern w:val="0"/>
        </w:rPr>
      </w:pPr>
      <w:r>
        <w:rPr>
          <w:rFonts w:ascii="等线" w:hAnsi="等线" w:eastAsia="仿宋_GB2312" w:cs="等线"/>
          <w:kern w:val="0"/>
        </w:rPr>
        <w:br w:type="page"/>
      </w:r>
    </w:p>
    <w:p w14:paraId="6276B9F4">
      <w:pPr>
        <w:spacing w:after="160" w:line="278" w:lineRule="auto"/>
        <w:rPr>
          <w:b/>
          <w:sz w:val="44"/>
          <w:szCs w:val="44"/>
        </w:rPr>
        <w:sectPr>
          <w:pgSz w:w="16838" w:h="11906" w:orient="landscape"/>
          <w:pgMar w:top="1587" w:right="1474" w:bottom="1474" w:left="1474" w:header="851" w:footer="794" w:gutter="0"/>
          <w:pgNumType w:fmt="decimal"/>
          <w:cols w:space="0" w:num="1"/>
          <w:rtlGutter w:val="0"/>
          <w:docGrid w:linePitch="312" w:charSpace="0"/>
        </w:sectPr>
      </w:pPr>
    </w:p>
    <w:p w14:paraId="4B51BE2E">
      <w:pPr>
        <w:widowControl/>
        <w:jc w:val="left"/>
        <w:rPr>
          <w:rFonts w:hint="eastAsia" w:ascii="仿宋_GB2312" w:hAnsi="仿宋_GB2312" w:eastAsia="仿宋_GB2312" w:cs="仿宋_GB2312"/>
          <w:kern w:val="0"/>
          <w:sz w:val="32"/>
          <w:szCs w:val="28"/>
          <w:lang w:eastAsia="zh-CN"/>
        </w:rPr>
      </w:pPr>
      <w:bookmarkStart w:id="95" w:name="OLE_LINK23"/>
      <w:bookmarkStart w:id="96" w:name="OLE_LINK29"/>
      <w:r>
        <w:rPr>
          <w:rFonts w:hint="eastAsia" w:ascii="仿宋_GB2312" w:hAnsi="仿宋_GB2312" w:eastAsia="仿宋_GB2312" w:cs="仿宋_GB2312"/>
          <w:kern w:val="0"/>
          <w:sz w:val="32"/>
          <w:szCs w:val="28"/>
        </w:rPr>
        <w:t>附件</w:t>
      </w:r>
      <w:r>
        <w:rPr>
          <w:rFonts w:hint="eastAsia" w:ascii="仿宋_GB2312" w:hAnsi="仿宋_GB2312" w:eastAsia="仿宋_GB2312" w:cs="仿宋_GB2312"/>
          <w:kern w:val="0"/>
          <w:sz w:val="32"/>
          <w:szCs w:val="28"/>
          <w:lang w:val="en-US" w:eastAsia="zh-CN"/>
        </w:rPr>
        <w:t>3</w:t>
      </w:r>
    </w:p>
    <w:p w14:paraId="23457C5A">
      <w:pPr>
        <w:topLinePunct/>
        <w:spacing w:before="240" w:beforeLines="100" w:after="240" w:afterLines="100"/>
        <w:jc w:val="center"/>
        <w:rPr>
          <w:rFonts w:ascii="黑体" w:hAnsi="黑体" w:eastAsia="黑体" w:cs="黑体"/>
          <w:kern w:val="0"/>
          <w:sz w:val="32"/>
          <w:szCs w:val="28"/>
        </w:rPr>
      </w:pPr>
      <w:r>
        <w:rPr>
          <w:rFonts w:hint="eastAsia" w:ascii="方正小标宋简体" w:hAnsi="Times New Roman" w:eastAsia="方正小标宋简体" w:cs="Times New Roman"/>
          <w:sz w:val="36"/>
          <w:szCs w:val="36"/>
        </w:rPr>
        <w:t>2026年各类食品采样表</w:t>
      </w:r>
    </w:p>
    <w:bookmarkEnd w:id="95"/>
    <w:bookmarkEnd w:id="96"/>
    <w:p w14:paraId="01D8AB08">
      <w:pPr>
        <w:numPr>
          <w:ilvl w:val="0"/>
          <w:numId w:val="10"/>
        </w:numPr>
        <w:tabs>
          <w:tab w:val="left" w:pos="1134"/>
        </w:tabs>
        <w:spacing w:line="360" w:lineRule="auto"/>
        <w:outlineLvl w:val="5"/>
        <w:rPr>
          <w:rFonts w:hint="eastAsia" w:ascii="黑体" w:hAnsi="黑体" w:eastAsia="黑体"/>
          <w:bCs/>
          <w:sz w:val="24"/>
          <w:szCs w:val="28"/>
        </w:rPr>
      </w:pPr>
      <w:r>
        <w:rPr>
          <w:rFonts w:hint="eastAsia" w:ascii="黑体" w:hAnsi="黑体" w:eastAsia="黑体"/>
          <w:bCs/>
          <w:sz w:val="24"/>
          <w:szCs w:val="28"/>
        </w:rPr>
        <w:t>常规监测</w:t>
      </w:r>
    </w:p>
    <w:p w14:paraId="19EB1DA5">
      <w:pPr>
        <w:numPr>
          <w:ilvl w:val="0"/>
          <w:numId w:val="0"/>
        </w:numPr>
        <w:tabs>
          <w:tab w:val="left" w:pos="1134"/>
        </w:tabs>
        <w:spacing w:line="360" w:lineRule="auto"/>
        <w:jc w:val="center"/>
        <w:outlineLvl w:val="5"/>
        <w:rPr>
          <w:rFonts w:ascii="黑体" w:hAnsi="黑体" w:eastAsia="黑体"/>
          <w:bCs/>
          <w:sz w:val="24"/>
          <w:szCs w:val="28"/>
        </w:rPr>
      </w:pPr>
      <w:r>
        <w:rPr>
          <w:rFonts w:hint="eastAsia" w:ascii="黑体" w:hAnsi="黑体" w:eastAsia="黑体"/>
          <w:kern w:val="0"/>
          <w:sz w:val="24"/>
          <w:szCs w:val="24"/>
        </w:rPr>
        <w:t>表</w:t>
      </w:r>
      <w:r>
        <w:rPr>
          <w:rFonts w:hint="eastAsia" w:ascii="黑体" w:hAnsi="黑体" w:eastAsia="黑体"/>
          <w:kern w:val="0"/>
          <w:sz w:val="24"/>
          <w:szCs w:val="24"/>
          <w:lang w:val="en-US" w:eastAsia="zh-CN"/>
        </w:rPr>
        <w:t>1</w:t>
      </w:r>
      <w:r>
        <w:rPr>
          <w:rFonts w:ascii="黑体" w:hAnsi="黑体" w:eastAsia="黑体"/>
          <w:kern w:val="0"/>
          <w:sz w:val="24"/>
          <w:szCs w:val="24"/>
        </w:rPr>
        <w:t xml:space="preserve"> </w:t>
      </w:r>
      <w:r>
        <w:rPr>
          <w:rFonts w:hint="eastAsia" w:ascii="黑体" w:hAnsi="黑体" w:eastAsia="黑体"/>
          <w:kern w:val="0"/>
          <w:sz w:val="24"/>
          <w:szCs w:val="24"/>
        </w:rPr>
        <w:t>肉与肉制品</w:t>
      </w:r>
    </w:p>
    <w:tbl>
      <w:tblPr>
        <w:tblStyle w:val="31"/>
        <w:tblpPr w:leftFromText="180" w:rightFromText="180" w:vertAnchor="text" w:horzAnchor="page" w:tblpX="1554" w:tblpY="7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70"/>
        <w:gridCol w:w="6485"/>
      </w:tblGrid>
      <w:tr w14:paraId="4A73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338" w:type="pct"/>
            <w:tcBorders>
              <w:top w:val="single" w:color="auto" w:sz="4" w:space="0"/>
              <w:left w:val="single" w:color="auto" w:sz="4" w:space="0"/>
              <w:bottom w:val="single" w:color="auto" w:sz="4" w:space="0"/>
              <w:right w:val="single" w:color="auto" w:sz="4" w:space="0"/>
            </w:tcBorders>
            <w:vAlign w:val="center"/>
          </w:tcPr>
          <w:p w14:paraId="52192FD0">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食品品种</w:t>
            </w:r>
          </w:p>
        </w:tc>
        <w:tc>
          <w:tcPr>
            <w:tcW w:w="3661" w:type="pct"/>
            <w:tcBorders>
              <w:top w:val="single" w:color="auto" w:sz="4" w:space="0"/>
              <w:left w:val="single" w:color="auto" w:sz="4" w:space="0"/>
              <w:bottom w:val="single" w:color="auto" w:sz="4" w:space="0"/>
              <w:right w:val="single" w:color="auto" w:sz="4" w:space="0"/>
            </w:tcBorders>
            <w:vAlign w:val="center"/>
          </w:tcPr>
          <w:p w14:paraId="6454768B">
            <w:pPr>
              <w:keepNext/>
              <w:widowControl/>
              <w:spacing w:line="276" w:lineRule="auto"/>
              <w:ind w:left="210" w:leftChars="100" w:right="42" w:rightChars="20"/>
              <w:jc w:val="left"/>
              <w:rPr>
                <w:rFonts w:ascii="仿宋_GB2312" w:hAnsi="Times New Roman" w:eastAsia="仿宋_GB2312"/>
                <w:kern w:val="0"/>
                <w:sz w:val="20"/>
                <w:szCs w:val="20"/>
              </w:rPr>
            </w:pPr>
            <w:r>
              <w:rPr>
                <w:rFonts w:hint="eastAsia" w:ascii="仿宋_GB2312" w:hAnsi="Times New Roman" w:eastAsia="仿宋_GB2312"/>
                <w:kern w:val="0"/>
                <w:sz w:val="20"/>
                <w:szCs w:val="20"/>
              </w:rPr>
              <w:t>生禽肉</w:t>
            </w:r>
          </w:p>
        </w:tc>
      </w:tr>
      <w:tr w14:paraId="65F7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338" w:type="pct"/>
            <w:tcBorders>
              <w:top w:val="single" w:color="auto" w:sz="4" w:space="0"/>
              <w:left w:val="single" w:color="auto" w:sz="4" w:space="0"/>
              <w:bottom w:val="single" w:color="auto" w:sz="4" w:space="0"/>
              <w:right w:val="single" w:color="auto" w:sz="4" w:space="0"/>
            </w:tcBorders>
            <w:vAlign w:val="center"/>
          </w:tcPr>
          <w:p w14:paraId="7116459E">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监测项目</w:t>
            </w:r>
          </w:p>
        </w:tc>
        <w:tc>
          <w:tcPr>
            <w:tcW w:w="3661" w:type="pct"/>
            <w:tcBorders>
              <w:top w:val="single" w:color="auto" w:sz="4" w:space="0"/>
              <w:left w:val="single" w:color="auto" w:sz="4" w:space="0"/>
              <w:bottom w:val="single" w:color="auto" w:sz="4" w:space="0"/>
              <w:right w:val="single" w:color="auto" w:sz="4" w:space="0"/>
            </w:tcBorders>
            <w:vAlign w:val="center"/>
          </w:tcPr>
          <w:p w14:paraId="68A95414">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单核细胞增生李斯特氏菌、沙门氏菌、弯曲菌</w:t>
            </w: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338" w:type="pct"/>
            <w:tcBorders>
              <w:top w:val="single" w:color="auto" w:sz="4" w:space="0"/>
              <w:left w:val="single" w:color="auto" w:sz="4" w:space="0"/>
              <w:bottom w:val="single" w:color="auto" w:sz="4" w:space="0"/>
              <w:right w:val="single" w:color="auto" w:sz="4" w:space="0"/>
            </w:tcBorders>
            <w:vAlign w:val="center"/>
          </w:tcPr>
          <w:p w14:paraId="0CBDD4AB">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监测地区</w:t>
            </w:r>
          </w:p>
        </w:tc>
        <w:tc>
          <w:tcPr>
            <w:tcW w:w="3661" w:type="pct"/>
            <w:tcBorders>
              <w:top w:val="single" w:color="auto" w:sz="4" w:space="0"/>
              <w:left w:val="single" w:color="auto" w:sz="4" w:space="0"/>
              <w:bottom w:val="single" w:color="auto" w:sz="4" w:space="0"/>
              <w:right w:val="single" w:color="auto" w:sz="4" w:space="0"/>
            </w:tcBorders>
            <w:vAlign w:val="center"/>
          </w:tcPr>
          <w:p w14:paraId="0887915E">
            <w:pPr>
              <w:widowControl/>
              <w:spacing w:line="276" w:lineRule="auto"/>
              <w:ind w:left="210" w:leftChars="100" w:right="42" w:rightChars="20"/>
              <w:rPr>
                <w:rFonts w:hint="eastAsia" w:ascii="仿宋_GB2312" w:hAnsi="Times New Roman" w:eastAsia="仿宋_GB2312"/>
                <w:kern w:val="0"/>
                <w:sz w:val="20"/>
                <w:szCs w:val="20"/>
                <w:lang w:eastAsia="zh-CN"/>
              </w:rPr>
            </w:pPr>
            <w:r>
              <w:rPr>
                <w:rFonts w:hint="eastAsia" w:ascii="仿宋_GB2312" w:hAnsi="Times New Roman" w:eastAsia="仿宋_GB2312"/>
                <w:kern w:val="0"/>
                <w:sz w:val="20"/>
                <w:szCs w:val="20"/>
                <w:lang w:eastAsia="zh-CN"/>
              </w:rPr>
              <w:t>各县区</w:t>
            </w:r>
          </w:p>
        </w:tc>
      </w:tr>
      <w:tr w14:paraId="7EEA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338" w:type="pct"/>
            <w:tcBorders>
              <w:top w:val="single" w:color="auto" w:sz="4" w:space="0"/>
              <w:left w:val="single" w:color="auto" w:sz="4" w:space="0"/>
              <w:bottom w:val="single" w:color="auto" w:sz="4" w:space="0"/>
              <w:right w:val="single" w:color="auto" w:sz="4" w:space="0"/>
            </w:tcBorders>
            <w:vAlign w:val="center"/>
          </w:tcPr>
          <w:p w14:paraId="219CBB12">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最小采样量</w:t>
            </w:r>
          </w:p>
        </w:tc>
        <w:tc>
          <w:tcPr>
            <w:tcW w:w="3661" w:type="pct"/>
            <w:tcBorders>
              <w:top w:val="single" w:color="auto" w:sz="4" w:space="0"/>
              <w:left w:val="single" w:color="auto" w:sz="4" w:space="0"/>
              <w:bottom w:val="single" w:color="auto" w:sz="4" w:space="0"/>
              <w:right w:val="single" w:color="auto" w:sz="4" w:space="0"/>
            </w:tcBorders>
            <w:vAlign w:val="center"/>
          </w:tcPr>
          <w:p w14:paraId="193EBA31">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1000 g（如为禽胴体，最小采样量 2只）</w:t>
            </w:r>
          </w:p>
        </w:tc>
      </w:tr>
      <w:tr w14:paraId="6192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338" w:type="pct"/>
            <w:tcBorders>
              <w:top w:val="single" w:color="auto" w:sz="4" w:space="0"/>
              <w:left w:val="single" w:color="auto" w:sz="4" w:space="0"/>
              <w:bottom w:val="single" w:color="auto" w:sz="4" w:space="0"/>
              <w:right w:val="single" w:color="auto" w:sz="4" w:space="0"/>
            </w:tcBorders>
            <w:vAlign w:val="center"/>
          </w:tcPr>
          <w:p w14:paraId="696213EC">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全</w:t>
            </w:r>
            <w:r>
              <w:rPr>
                <w:rFonts w:hint="eastAsia" w:ascii="仿宋_GB2312" w:hAnsi="Times New Roman" w:eastAsia="仿宋_GB2312"/>
                <w:b/>
                <w:kern w:val="0"/>
                <w:sz w:val="20"/>
                <w:szCs w:val="20"/>
                <w:lang w:eastAsia="zh-CN"/>
              </w:rPr>
              <w:t>市</w:t>
            </w:r>
            <w:r>
              <w:rPr>
                <w:rFonts w:hint="eastAsia" w:ascii="仿宋_GB2312" w:hAnsi="Times New Roman" w:eastAsia="仿宋_GB2312"/>
                <w:b/>
                <w:kern w:val="0"/>
                <w:sz w:val="20"/>
                <w:szCs w:val="20"/>
              </w:rPr>
              <w:t>采样数量（份）</w:t>
            </w:r>
          </w:p>
        </w:tc>
        <w:tc>
          <w:tcPr>
            <w:tcW w:w="3661" w:type="pct"/>
            <w:tcBorders>
              <w:top w:val="single" w:color="auto" w:sz="4" w:space="0"/>
              <w:left w:val="single" w:color="auto" w:sz="4" w:space="0"/>
              <w:bottom w:val="single" w:color="auto" w:sz="4" w:space="0"/>
              <w:right w:val="single" w:color="auto" w:sz="4" w:space="0"/>
            </w:tcBorders>
            <w:vAlign w:val="center"/>
          </w:tcPr>
          <w:p w14:paraId="6F737AB5">
            <w:pPr>
              <w:widowControl/>
              <w:spacing w:line="276" w:lineRule="auto"/>
              <w:ind w:left="210" w:leftChars="100" w:right="42" w:rightChars="20"/>
              <w:rPr>
                <w:rFonts w:hint="default" w:ascii="仿宋_GB2312" w:hAnsi="Times New Roman" w:eastAsia="仿宋_GB2312"/>
                <w:kern w:val="0"/>
                <w:sz w:val="20"/>
                <w:szCs w:val="20"/>
                <w:lang w:val="en-US" w:eastAsia="zh-CN"/>
              </w:rPr>
            </w:pPr>
            <w:r>
              <w:rPr>
                <w:rFonts w:hint="eastAsia" w:ascii="仿宋_GB2312" w:hAnsi="Times New Roman" w:eastAsia="仿宋_GB2312"/>
                <w:kern w:val="0"/>
                <w:sz w:val="20"/>
                <w:szCs w:val="20"/>
                <w:lang w:val="en-US" w:eastAsia="zh-CN"/>
              </w:rPr>
              <w:t>12</w:t>
            </w:r>
          </w:p>
        </w:tc>
      </w:tr>
      <w:tr w14:paraId="773F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3" w:hRule="atLeast"/>
        </w:trPr>
        <w:tc>
          <w:tcPr>
            <w:tcW w:w="1338" w:type="pct"/>
            <w:tcBorders>
              <w:top w:val="single" w:color="auto" w:sz="4" w:space="0"/>
              <w:left w:val="single" w:color="auto" w:sz="4" w:space="0"/>
              <w:bottom w:val="single" w:color="auto" w:sz="4" w:space="0"/>
              <w:right w:val="single" w:color="auto" w:sz="4" w:space="0"/>
            </w:tcBorders>
            <w:vAlign w:val="center"/>
          </w:tcPr>
          <w:p w14:paraId="57DC1670">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采样环节</w:t>
            </w:r>
          </w:p>
        </w:tc>
        <w:tc>
          <w:tcPr>
            <w:tcW w:w="3661" w:type="pct"/>
            <w:tcBorders>
              <w:top w:val="single" w:color="auto" w:sz="4" w:space="0"/>
              <w:left w:val="single" w:color="auto" w:sz="4" w:space="0"/>
              <w:bottom w:val="single" w:color="auto" w:sz="4" w:space="0"/>
              <w:right w:val="single" w:color="auto" w:sz="4" w:space="0"/>
            </w:tcBorders>
            <w:vAlign w:val="center"/>
          </w:tcPr>
          <w:p w14:paraId="69500236">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1.采集流通环节（包括超市、零售店、农贸市场、网购等）样品，兼顾餐饮环节。</w:t>
            </w:r>
          </w:p>
          <w:p w14:paraId="45BB4D18">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2.应粗略根据市场消费情况，确定各类型采样地点的样品数量，超市不高于30%。</w:t>
            </w:r>
          </w:p>
        </w:tc>
      </w:tr>
      <w:tr w14:paraId="355F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atLeast"/>
        </w:trPr>
        <w:tc>
          <w:tcPr>
            <w:tcW w:w="1338" w:type="pct"/>
            <w:tcBorders>
              <w:top w:val="single" w:color="auto" w:sz="4" w:space="0"/>
              <w:left w:val="single" w:color="auto" w:sz="4" w:space="0"/>
              <w:bottom w:val="single" w:color="auto" w:sz="4" w:space="0"/>
              <w:right w:val="single" w:color="auto" w:sz="4" w:space="0"/>
            </w:tcBorders>
            <w:vAlign w:val="center"/>
          </w:tcPr>
          <w:p w14:paraId="5E155CBC">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包装要求</w:t>
            </w:r>
          </w:p>
        </w:tc>
        <w:tc>
          <w:tcPr>
            <w:tcW w:w="3661" w:type="pct"/>
            <w:tcBorders>
              <w:top w:val="single" w:color="auto" w:sz="4" w:space="0"/>
              <w:left w:val="single" w:color="auto" w:sz="4" w:space="0"/>
              <w:bottom w:val="single" w:color="auto" w:sz="4" w:space="0"/>
              <w:right w:val="single" w:color="auto" w:sz="4" w:space="0"/>
            </w:tcBorders>
            <w:vAlign w:val="center"/>
          </w:tcPr>
          <w:p w14:paraId="4B5B562E">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兼顾散装和预包装产品。</w:t>
            </w:r>
          </w:p>
        </w:tc>
      </w:tr>
      <w:tr w14:paraId="1EF6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atLeast"/>
        </w:trPr>
        <w:tc>
          <w:tcPr>
            <w:tcW w:w="1338" w:type="pct"/>
            <w:tcBorders>
              <w:top w:val="single" w:color="auto" w:sz="4" w:space="0"/>
              <w:left w:val="single" w:color="auto" w:sz="4" w:space="0"/>
              <w:bottom w:val="single" w:color="auto" w:sz="4" w:space="0"/>
              <w:right w:val="single" w:color="auto" w:sz="4" w:space="0"/>
            </w:tcBorders>
            <w:vAlign w:val="center"/>
          </w:tcPr>
          <w:p w14:paraId="2FCA4D95">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品牌要求</w:t>
            </w:r>
          </w:p>
        </w:tc>
        <w:tc>
          <w:tcPr>
            <w:tcW w:w="3661" w:type="pct"/>
            <w:tcBorders>
              <w:top w:val="single" w:color="auto" w:sz="4" w:space="0"/>
              <w:left w:val="single" w:color="auto" w:sz="4" w:space="0"/>
              <w:bottom w:val="single" w:color="auto" w:sz="4" w:space="0"/>
              <w:right w:val="single" w:color="auto" w:sz="4" w:space="0"/>
            </w:tcBorders>
            <w:vAlign w:val="center"/>
          </w:tcPr>
          <w:p w14:paraId="4FF3FA56">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以本地为主，尽可能覆盖市售所有品牌。</w:t>
            </w:r>
          </w:p>
        </w:tc>
      </w:tr>
      <w:tr w14:paraId="21E3D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atLeast"/>
        </w:trPr>
        <w:tc>
          <w:tcPr>
            <w:tcW w:w="1338" w:type="pct"/>
            <w:tcBorders>
              <w:top w:val="single" w:color="auto" w:sz="4" w:space="0"/>
              <w:left w:val="single" w:color="auto" w:sz="4" w:space="0"/>
              <w:bottom w:val="single" w:color="auto" w:sz="4" w:space="0"/>
              <w:right w:val="single" w:color="auto" w:sz="4" w:space="0"/>
            </w:tcBorders>
            <w:vAlign w:val="center"/>
          </w:tcPr>
          <w:p w14:paraId="1371079F">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城乡要求</w:t>
            </w:r>
          </w:p>
        </w:tc>
        <w:tc>
          <w:tcPr>
            <w:tcW w:w="3661" w:type="pct"/>
            <w:tcBorders>
              <w:top w:val="single" w:color="auto" w:sz="4" w:space="0"/>
              <w:left w:val="single" w:color="auto" w:sz="4" w:space="0"/>
              <w:bottom w:val="single" w:color="auto" w:sz="4" w:space="0"/>
              <w:right w:val="single" w:color="auto" w:sz="4" w:space="0"/>
            </w:tcBorders>
            <w:vAlign w:val="center"/>
          </w:tcPr>
          <w:p w14:paraId="15D6C00A">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覆盖城市和农村。</w:t>
            </w:r>
          </w:p>
        </w:tc>
      </w:tr>
      <w:tr w14:paraId="1153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2" w:hRule="atLeast"/>
        </w:trPr>
        <w:tc>
          <w:tcPr>
            <w:tcW w:w="1338" w:type="pct"/>
            <w:tcBorders>
              <w:top w:val="single" w:color="auto" w:sz="4" w:space="0"/>
              <w:left w:val="single" w:color="auto" w:sz="4" w:space="0"/>
              <w:bottom w:val="single" w:color="auto" w:sz="4" w:space="0"/>
              <w:right w:val="single" w:color="auto" w:sz="4" w:space="0"/>
            </w:tcBorders>
            <w:vAlign w:val="center"/>
          </w:tcPr>
          <w:p w14:paraId="26FF29C2">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其他采样要求</w:t>
            </w:r>
          </w:p>
        </w:tc>
        <w:tc>
          <w:tcPr>
            <w:tcW w:w="3661" w:type="pct"/>
            <w:tcBorders>
              <w:top w:val="single" w:color="auto" w:sz="4" w:space="0"/>
              <w:left w:val="single" w:color="auto" w:sz="4" w:space="0"/>
              <w:bottom w:val="single" w:color="auto" w:sz="4" w:space="0"/>
              <w:right w:val="single" w:color="auto" w:sz="4" w:space="0"/>
            </w:tcBorders>
            <w:vAlign w:val="center"/>
          </w:tcPr>
          <w:p w14:paraId="13B28E0C">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1.样品包括鲜、冷却和冻生禽肉，样品量比例约为1:1:1。</w:t>
            </w:r>
          </w:p>
          <w:p w14:paraId="646FAC7C">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2.以鸡肉为主，但采样比例不超过70%，兼顾其他禽肉种类（如鸭肉、鹅肉、鹌鹑肉、鸽子肉等），可根据实际情况适当调整比例。</w:t>
            </w:r>
          </w:p>
        </w:tc>
      </w:tr>
      <w:tr w14:paraId="3F21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2" w:hRule="atLeast"/>
        </w:trPr>
        <w:tc>
          <w:tcPr>
            <w:tcW w:w="1338" w:type="pct"/>
            <w:tcBorders>
              <w:top w:val="single" w:color="auto" w:sz="4" w:space="0"/>
              <w:left w:val="single" w:color="auto" w:sz="4" w:space="0"/>
              <w:bottom w:val="single" w:color="auto" w:sz="4" w:space="0"/>
              <w:right w:val="single" w:color="auto" w:sz="4" w:space="0"/>
            </w:tcBorders>
            <w:vAlign w:val="center"/>
          </w:tcPr>
          <w:p w14:paraId="186E8F69">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具体样品的采集</w:t>
            </w:r>
          </w:p>
        </w:tc>
        <w:tc>
          <w:tcPr>
            <w:tcW w:w="3661" w:type="pct"/>
            <w:tcBorders>
              <w:top w:val="single" w:color="auto" w:sz="4" w:space="0"/>
              <w:left w:val="single" w:color="auto" w:sz="4" w:space="0"/>
              <w:bottom w:val="single" w:color="auto" w:sz="4" w:space="0"/>
              <w:right w:val="single" w:color="auto" w:sz="4" w:space="0"/>
            </w:tcBorders>
            <w:vAlign w:val="center"/>
          </w:tcPr>
          <w:p w14:paraId="37D64554">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1.每个采样点的预包装样品量不得超过5份，散装不得超过2份。每季度每个采样点的同一种样品不得重复采样。</w:t>
            </w:r>
          </w:p>
          <w:p w14:paraId="392B8773">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2.散装分割肉：尽可能按照代表性采样原则进行采样。</w:t>
            </w:r>
          </w:p>
        </w:tc>
      </w:tr>
      <w:tr w14:paraId="608A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atLeast"/>
        </w:trPr>
        <w:tc>
          <w:tcPr>
            <w:tcW w:w="1338" w:type="pct"/>
            <w:tcBorders>
              <w:top w:val="single" w:color="auto" w:sz="4" w:space="0"/>
              <w:left w:val="single" w:color="auto" w:sz="4" w:space="0"/>
              <w:bottom w:val="single" w:color="auto" w:sz="4" w:space="0"/>
              <w:right w:val="single" w:color="auto" w:sz="4" w:space="0"/>
            </w:tcBorders>
            <w:vAlign w:val="center"/>
          </w:tcPr>
          <w:p w14:paraId="2BE9AFAB">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采样时间及频次</w:t>
            </w:r>
          </w:p>
        </w:tc>
        <w:tc>
          <w:tcPr>
            <w:tcW w:w="3661" w:type="pct"/>
            <w:tcBorders>
              <w:top w:val="single" w:color="auto" w:sz="4" w:space="0"/>
              <w:left w:val="single" w:color="auto" w:sz="4" w:space="0"/>
              <w:bottom w:val="single" w:color="auto" w:sz="4" w:space="0"/>
              <w:right w:val="single" w:color="auto" w:sz="4" w:space="0"/>
            </w:tcBorders>
            <w:vAlign w:val="center"/>
          </w:tcPr>
          <w:p w14:paraId="70A47C46">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每季度监测。</w:t>
            </w:r>
          </w:p>
        </w:tc>
      </w:tr>
      <w:tr w14:paraId="6EB0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atLeast"/>
        </w:trPr>
        <w:tc>
          <w:tcPr>
            <w:tcW w:w="1338" w:type="pct"/>
            <w:tcBorders>
              <w:top w:val="single" w:color="auto" w:sz="4" w:space="0"/>
              <w:left w:val="single" w:color="auto" w:sz="4" w:space="0"/>
              <w:bottom w:val="single" w:color="auto" w:sz="4" w:space="0"/>
              <w:right w:val="single" w:color="auto" w:sz="4" w:space="0"/>
            </w:tcBorders>
            <w:vAlign w:val="center"/>
          </w:tcPr>
          <w:p w14:paraId="4A425E66">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截止上报时间</w:t>
            </w:r>
          </w:p>
        </w:tc>
        <w:tc>
          <w:tcPr>
            <w:tcW w:w="3661" w:type="pct"/>
            <w:tcBorders>
              <w:top w:val="single" w:color="auto" w:sz="4" w:space="0"/>
              <w:left w:val="single" w:color="auto" w:sz="4" w:space="0"/>
              <w:bottom w:val="single" w:color="auto" w:sz="4" w:space="0"/>
              <w:right w:val="single" w:color="auto" w:sz="4" w:space="0"/>
            </w:tcBorders>
            <w:vAlign w:val="center"/>
          </w:tcPr>
          <w:p w14:paraId="1F63FA9F">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12月10日</w:t>
            </w:r>
          </w:p>
        </w:tc>
      </w:tr>
      <w:tr w14:paraId="20A6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rPr>
        <w:tc>
          <w:tcPr>
            <w:tcW w:w="1338" w:type="pct"/>
            <w:tcBorders>
              <w:top w:val="single" w:color="auto" w:sz="4" w:space="0"/>
              <w:left w:val="single" w:color="auto" w:sz="4" w:space="0"/>
              <w:bottom w:val="single" w:color="auto" w:sz="4" w:space="0"/>
              <w:right w:val="single" w:color="auto" w:sz="4" w:space="0"/>
            </w:tcBorders>
            <w:vAlign w:val="center"/>
          </w:tcPr>
          <w:p w14:paraId="4C53F459">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监测目的</w:t>
            </w:r>
          </w:p>
        </w:tc>
        <w:tc>
          <w:tcPr>
            <w:tcW w:w="3661" w:type="pct"/>
            <w:tcBorders>
              <w:top w:val="single" w:color="auto" w:sz="4" w:space="0"/>
              <w:left w:val="single" w:color="auto" w:sz="4" w:space="0"/>
              <w:bottom w:val="single" w:color="auto" w:sz="4" w:space="0"/>
              <w:right w:val="single" w:color="auto" w:sz="4" w:space="0"/>
            </w:tcBorders>
            <w:vAlign w:val="center"/>
          </w:tcPr>
          <w:p w14:paraId="19B72828">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禽肉中致病微生物污染水平高，是引起食源性疾病的主要食品之一，本项目将为开展有针对性的风险评估和监管决策提供科学依据。</w:t>
            </w:r>
          </w:p>
        </w:tc>
      </w:tr>
      <w:tr w14:paraId="213E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trPr>
        <w:tc>
          <w:tcPr>
            <w:tcW w:w="1338" w:type="pct"/>
            <w:tcBorders>
              <w:top w:val="single" w:color="auto" w:sz="4" w:space="0"/>
              <w:left w:val="single" w:color="auto" w:sz="4" w:space="0"/>
              <w:bottom w:val="single" w:color="auto" w:sz="4" w:space="0"/>
              <w:right w:val="single" w:color="auto" w:sz="4" w:space="0"/>
            </w:tcBorders>
            <w:vAlign w:val="center"/>
          </w:tcPr>
          <w:p w14:paraId="1AE8643C">
            <w:pPr>
              <w:widowControl/>
              <w:spacing w:line="276" w:lineRule="auto"/>
              <w:jc w:val="center"/>
              <w:rPr>
                <w:rFonts w:ascii="仿宋_GB2312" w:hAnsi="Times New Roman" w:eastAsia="仿宋_GB2312"/>
                <w:b/>
                <w:kern w:val="0"/>
                <w:sz w:val="20"/>
                <w:szCs w:val="20"/>
              </w:rPr>
            </w:pPr>
            <w:r>
              <w:rPr>
                <w:rFonts w:hint="eastAsia" w:ascii="仿宋_GB2312" w:hAnsi="Times New Roman" w:eastAsia="仿宋_GB2312"/>
                <w:b/>
                <w:kern w:val="0"/>
                <w:sz w:val="20"/>
                <w:szCs w:val="20"/>
              </w:rPr>
              <w:t>备注</w:t>
            </w:r>
          </w:p>
        </w:tc>
        <w:tc>
          <w:tcPr>
            <w:tcW w:w="3661" w:type="pct"/>
            <w:tcBorders>
              <w:top w:val="single" w:color="auto" w:sz="4" w:space="0"/>
              <w:left w:val="single" w:color="auto" w:sz="4" w:space="0"/>
              <w:bottom w:val="single" w:color="auto" w:sz="4" w:space="0"/>
              <w:right w:val="single" w:color="auto" w:sz="4" w:space="0"/>
            </w:tcBorders>
            <w:vAlign w:val="center"/>
          </w:tcPr>
          <w:p w14:paraId="4D9824E7">
            <w:pPr>
              <w:widowControl/>
              <w:spacing w:line="276" w:lineRule="auto"/>
              <w:ind w:left="210" w:leftChars="100" w:right="42" w:rightChars="20"/>
              <w:rPr>
                <w:rFonts w:ascii="仿宋_GB2312" w:hAnsi="Times New Roman" w:eastAsia="仿宋_GB2312"/>
                <w:kern w:val="0"/>
                <w:sz w:val="20"/>
                <w:szCs w:val="20"/>
              </w:rPr>
            </w:pPr>
            <w:r>
              <w:rPr>
                <w:rFonts w:hint="eastAsia" w:ascii="仿宋_GB2312" w:hAnsi="Times New Roman" w:eastAsia="仿宋_GB2312"/>
                <w:kern w:val="0"/>
                <w:sz w:val="20"/>
                <w:szCs w:val="20"/>
              </w:rPr>
              <w:t>鲜禽肉、冷却禽肉和冻禽肉采样后置于4-7℃条件，避免直接接触冰块，尽快送至实验室开展检测。</w:t>
            </w:r>
          </w:p>
        </w:tc>
      </w:tr>
    </w:tbl>
    <w:p w14:paraId="5A773649">
      <w:pPr>
        <w:widowControl/>
        <w:adjustRightInd w:val="0"/>
        <w:snapToGrid w:val="0"/>
        <w:spacing w:line="20" w:lineRule="exact"/>
        <w:jc w:val="left"/>
        <w:rPr>
          <w:rFonts w:ascii="黑体" w:hAnsi="黑体" w:eastAsia="黑体"/>
          <w:kern w:val="0"/>
          <w:sz w:val="24"/>
          <w:szCs w:val="24"/>
        </w:rPr>
      </w:pPr>
    </w:p>
    <w:p w14:paraId="22BBEDA3">
      <w:pPr>
        <w:spacing w:line="20" w:lineRule="exact"/>
      </w:pPr>
      <w:r>
        <w:rPr>
          <w:kern w:val="0"/>
        </w:rPr>
        <w:br w:type="page"/>
      </w:r>
    </w:p>
    <w:p w14:paraId="0CD4A444">
      <w:pPr>
        <w:adjustRightInd w:val="0"/>
        <w:snapToGrid w:val="0"/>
        <w:spacing w:line="360" w:lineRule="auto"/>
        <w:jc w:val="center"/>
        <w:outlineLvl w:val="7"/>
        <w:rPr>
          <w:rFonts w:ascii="黑体" w:hAnsi="黑体" w:eastAsia="黑体"/>
          <w:kern w:val="0"/>
          <w:sz w:val="24"/>
          <w:szCs w:val="24"/>
        </w:rPr>
      </w:pPr>
      <w:r>
        <w:rPr>
          <w:rFonts w:hint="eastAsia" w:ascii="黑体" w:hAnsi="黑体" w:eastAsia="黑体"/>
          <w:kern w:val="0"/>
          <w:sz w:val="24"/>
          <w:szCs w:val="24"/>
        </w:rPr>
        <w:t>表</w:t>
      </w:r>
      <w:r>
        <w:rPr>
          <w:rFonts w:ascii="黑体" w:hAnsi="黑体" w:eastAsia="黑体"/>
          <w:kern w:val="0"/>
          <w:sz w:val="24"/>
          <w:szCs w:val="24"/>
        </w:rPr>
        <w:t xml:space="preserve"> </w:t>
      </w:r>
      <w:r>
        <w:rPr>
          <w:rFonts w:hint="eastAsia" w:ascii="黑体" w:hAnsi="黑体" w:eastAsia="黑体"/>
          <w:kern w:val="0"/>
          <w:sz w:val="24"/>
          <w:szCs w:val="24"/>
          <w:lang w:val="en-US" w:eastAsia="zh-CN"/>
        </w:rPr>
        <w:t>2</w:t>
      </w:r>
      <w:r>
        <w:rPr>
          <w:rFonts w:ascii="黑体" w:hAnsi="黑体" w:eastAsia="黑体"/>
          <w:kern w:val="0"/>
          <w:sz w:val="24"/>
          <w:szCs w:val="24"/>
        </w:rPr>
        <w:t xml:space="preserve">  </w:t>
      </w:r>
      <w:r>
        <w:rPr>
          <w:rFonts w:hint="eastAsia" w:ascii="黑体" w:hAnsi="黑体" w:eastAsia="黑体"/>
          <w:kern w:val="0"/>
          <w:sz w:val="24"/>
          <w:szCs w:val="24"/>
        </w:rPr>
        <w:t>蛋与蛋制品</w:t>
      </w:r>
    </w:p>
    <w:tbl>
      <w:tblPr>
        <w:tblStyle w:val="31"/>
        <w:tblW w:w="497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98"/>
        <w:gridCol w:w="6518"/>
      </w:tblGrid>
      <w:tr w14:paraId="6DB41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75521398">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食品品种</w:t>
            </w:r>
          </w:p>
        </w:tc>
        <w:tc>
          <w:tcPr>
            <w:tcW w:w="3697" w:type="pct"/>
            <w:tcBorders>
              <w:top w:val="single" w:color="000000" w:sz="4" w:space="0"/>
              <w:left w:val="single" w:color="000000" w:sz="4" w:space="0"/>
              <w:bottom w:val="single" w:color="000000" w:sz="4" w:space="0"/>
              <w:right w:val="single" w:color="000000" w:sz="4" w:space="0"/>
            </w:tcBorders>
            <w:vAlign w:val="center"/>
          </w:tcPr>
          <w:p w14:paraId="004637CE">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鲜蛋</w:t>
            </w:r>
          </w:p>
        </w:tc>
      </w:tr>
      <w:tr w14:paraId="24772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7B5CE0DB">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监测项目</w:t>
            </w:r>
          </w:p>
        </w:tc>
        <w:tc>
          <w:tcPr>
            <w:tcW w:w="3697" w:type="pct"/>
            <w:tcBorders>
              <w:top w:val="single" w:color="000000" w:sz="4" w:space="0"/>
              <w:left w:val="single" w:color="000000" w:sz="4" w:space="0"/>
              <w:bottom w:val="single" w:color="000000" w:sz="4" w:space="0"/>
              <w:right w:val="single" w:color="000000" w:sz="4" w:space="0"/>
            </w:tcBorders>
            <w:vAlign w:val="center"/>
          </w:tcPr>
          <w:p w14:paraId="058249AE">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菌落总数</w:t>
            </w:r>
            <w:bookmarkStart w:id="97" w:name="OLE_LINK25"/>
            <w:bookmarkStart w:id="98" w:name="OLE_LINK26"/>
            <w:r>
              <w:rPr>
                <w:rFonts w:hint="eastAsia" w:ascii="仿宋_GB2312" w:hAnsi="Times New Roman" w:eastAsia="仿宋_GB2312"/>
                <w:kern w:val="0"/>
                <w:sz w:val="20"/>
                <w:szCs w:val="20"/>
              </w:rPr>
              <w:t>（</w:t>
            </w:r>
            <w:bookmarkStart w:id="99" w:name="OLE_LINK24"/>
            <w:r>
              <w:rPr>
                <w:rFonts w:hint="eastAsia" w:ascii="仿宋_GB2312" w:hAnsi="Times New Roman" w:eastAsia="仿宋_GB2312"/>
                <w:kern w:val="0"/>
                <w:sz w:val="20"/>
                <w:szCs w:val="20"/>
              </w:rPr>
              <w:t>仅蛋内容物</w:t>
            </w:r>
            <w:bookmarkEnd w:id="99"/>
            <w:r>
              <w:rPr>
                <w:rFonts w:hint="eastAsia" w:ascii="仿宋_GB2312" w:hAnsi="Times New Roman" w:eastAsia="仿宋_GB2312"/>
                <w:kern w:val="0"/>
                <w:sz w:val="20"/>
                <w:szCs w:val="20"/>
              </w:rPr>
              <w:t>）</w:t>
            </w:r>
            <w:bookmarkEnd w:id="97"/>
            <w:bookmarkEnd w:id="98"/>
            <w:r>
              <w:rPr>
                <w:rFonts w:hint="eastAsia" w:ascii="仿宋_GB2312" w:hAnsi="Times New Roman" w:eastAsia="仿宋_GB2312"/>
                <w:kern w:val="0"/>
                <w:sz w:val="20"/>
                <w:szCs w:val="20"/>
              </w:rPr>
              <w:t>、大肠埃希氏菌计数（仅蛋内容物）、沙门氏菌</w:t>
            </w:r>
          </w:p>
        </w:tc>
      </w:tr>
      <w:tr w14:paraId="79460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61612E82">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监测地区</w:t>
            </w:r>
          </w:p>
        </w:tc>
        <w:tc>
          <w:tcPr>
            <w:tcW w:w="3697" w:type="pct"/>
            <w:tcBorders>
              <w:top w:val="single" w:color="000000" w:sz="4" w:space="0"/>
              <w:left w:val="single" w:color="000000" w:sz="4" w:space="0"/>
              <w:bottom w:val="single" w:color="000000" w:sz="4" w:space="0"/>
              <w:right w:val="single" w:color="000000" w:sz="4" w:space="0"/>
            </w:tcBorders>
            <w:vAlign w:val="center"/>
          </w:tcPr>
          <w:p w14:paraId="3D1C28AB">
            <w:pPr>
              <w:keepNext/>
              <w:spacing w:line="276" w:lineRule="auto"/>
              <w:ind w:left="210" w:leftChars="100" w:right="42" w:rightChars="20"/>
              <w:outlineLvl w:val="2"/>
              <w:rPr>
                <w:rFonts w:hint="eastAsia" w:ascii="仿宋_GB2312" w:hAnsi="Times New Roman" w:eastAsia="仿宋_GB2312"/>
                <w:kern w:val="0"/>
                <w:sz w:val="20"/>
                <w:szCs w:val="20"/>
                <w:lang w:eastAsia="zh-CN"/>
              </w:rPr>
            </w:pPr>
            <w:r>
              <w:rPr>
                <w:rFonts w:hint="eastAsia" w:ascii="仿宋_GB2312" w:hAnsi="Times New Roman" w:eastAsia="仿宋_GB2312"/>
                <w:kern w:val="0"/>
                <w:sz w:val="20"/>
                <w:szCs w:val="20"/>
                <w:lang w:eastAsia="zh-CN"/>
              </w:rPr>
              <w:t>各县区</w:t>
            </w:r>
          </w:p>
        </w:tc>
      </w:tr>
      <w:tr w14:paraId="76DF3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1E893FF4">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最小采样量</w:t>
            </w:r>
          </w:p>
        </w:tc>
        <w:tc>
          <w:tcPr>
            <w:tcW w:w="3697" w:type="pct"/>
            <w:tcBorders>
              <w:top w:val="single" w:color="000000" w:sz="4" w:space="0"/>
              <w:left w:val="single" w:color="000000" w:sz="4" w:space="0"/>
              <w:bottom w:val="single" w:color="000000" w:sz="4" w:space="0"/>
              <w:right w:val="single" w:color="000000" w:sz="4" w:space="0"/>
            </w:tcBorders>
            <w:vAlign w:val="center"/>
          </w:tcPr>
          <w:p w14:paraId="18BB7BB9">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1000 g</w:t>
            </w:r>
          </w:p>
        </w:tc>
      </w:tr>
      <w:tr w14:paraId="35994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397E650C">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全</w:t>
            </w:r>
            <w:r>
              <w:rPr>
                <w:rFonts w:hint="eastAsia" w:ascii="仿宋_GB2312" w:hAnsi="Times New Roman" w:eastAsia="仿宋_GB2312"/>
                <w:b/>
                <w:kern w:val="0"/>
                <w:sz w:val="20"/>
                <w:szCs w:val="20"/>
                <w:lang w:eastAsia="zh-CN"/>
              </w:rPr>
              <w:t>市</w:t>
            </w:r>
            <w:r>
              <w:rPr>
                <w:rFonts w:hint="eastAsia" w:ascii="仿宋_GB2312" w:hAnsi="Times New Roman" w:eastAsia="仿宋_GB2312"/>
                <w:b/>
                <w:kern w:val="0"/>
                <w:sz w:val="20"/>
                <w:szCs w:val="20"/>
              </w:rPr>
              <w:t>采样数量（份）</w:t>
            </w:r>
          </w:p>
        </w:tc>
        <w:tc>
          <w:tcPr>
            <w:tcW w:w="3697" w:type="pct"/>
            <w:tcBorders>
              <w:top w:val="single" w:color="000000" w:sz="4" w:space="0"/>
              <w:left w:val="single" w:color="000000" w:sz="4" w:space="0"/>
              <w:bottom w:val="single" w:color="000000" w:sz="4" w:space="0"/>
              <w:right w:val="single" w:color="000000" w:sz="4" w:space="0"/>
            </w:tcBorders>
            <w:noWrap/>
            <w:vAlign w:val="center"/>
          </w:tcPr>
          <w:p w14:paraId="0ADA6C94">
            <w:pPr>
              <w:keepNext/>
              <w:spacing w:line="276" w:lineRule="auto"/>
              <w:ind w:left="210" w:leftChars="100" w:right="42" w:rightChars="20"/>
              <w:outlineLvl w:val="2"/>
              <w:rPr>
                <w:rFonts w:hint="default" w:ascii="仿宋_GB2312" w:hAnsi="Times New Roman" w:eastAsia="仿宋_GB2312"/>
                <w:kern w:val="0"/>
                <w:sz w:val="20"/>
                <w:szCs w:val="20"/>
                <w:lang w:val="en-US" w:eastAsia="zh-CN"/>
              </w:rPr>
            </w:pPr>
            <w:r>
              <w:rPr>
                <w:rFonts w:hint="eastAsia" w:ascii="仿宋_GB2312" w:hAnsi="Times New Roman" w:eastAsia="仿宋_GB2312"/>
                <w:kern w:val="0"/>
                <w:sz w:val="20"/>
                <w:szCs w:val="20"/>
                <w:lang w:val="en-US" w:eastAsia="zh-CN"/>
              </w:rPr>
              <w:t>16</w:t>
            </w:r>
          </w:p>
        </w:tc>
      </w:tr>
      <w:tr w14:paraId="38DBA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2"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19FA3535">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采样环节</w:t>
            </w:r>
          </w:p>
        </w:tc>
        <w:tc>
          <w:tcPr>
            <w:tcW w:w="3697" w:type="pct"/>
            <w:tcBorders>
              <w:top w:val="single" w:color="000000" w:sz="4" w:space="0"/>
              <w:left w:val="single" w:color="000000" w:sz="4" w:space="0"/>
              <w:bottom w:val="single" w:color="000000" w:sz="4" w:space="0"/>
              <w:right w:val="single" w:color="000000" w:sz="4" w:space="0"/>
            </w:tcBorders>
            <w:vAlign w:val="center"/>
          </w:tcPr>
          <w:p w14:paraId="13816CFF">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1.包括超市、农贸市场、零售店、网购等，兼顾农村散养户；</w:t>
            </w:r>
          </w:p>
          <w:p w14:paraId="77D7EBA8">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2.应粗略根据市场消费情况，确定各类型采样地点的样品数量，超市不高于30%。</w:t>
            </w:r>
          </w:p>
        </w:tc>
      </w:tr>
      <w:tr w14:paraId="72D61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749E09AB">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包装要求</w:t>
            </w:r>
          </w:p>
        </w:tc>
        <w:tc>
          <w:tcPr>
            <w:tcW w:w="3697" w:type="pct"/>
            <w:tcBorders>
              <w:top w:val="single" w:color="000000" w:sz="4" w:space="0"/>
              <w:left w:val="single" w:color="000000" w:sz="4" w:space="0"/>
              <w:bottom w:val="single" w:color="000000" w:sz="4" w:space="0"/>
              <w:right w:val="single" w:color="000000" w:sz="4" w:space="0"/>
            </w:tcBorders>
            <w:noWrap/>
            <w:vAlign w:val="center"/>
          </w:tcPr>
          <w:p w14:paraId="08EDDC96">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兼顾散装和预包装产品。</w:t>
            </w:r>
          </w:p>
        </w:tc>
      </w:tr>
      <w:tr w14:paraId="39083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57AA7FBF">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品牌要求</w:t>
            </w:r>
          </w:p>
        </w:tc>
        <w:tc>
          <w:tcPr>
            <w:tcW w:w="3697" w:type="pct"/>
            <w:tcBorders>
              <w:top w:val="single" w:color="000000" w:sz="4" w:space="0"/>
              <w:left w:val="single" w:color="000000" w:sz="4" w:space="0"/>
              <w:bottom w:val="single" w:color="000000" w:sz="4" w:space="0"/>
              <w:right w:val="single" w:color="000000" w:sz="4" w:space="0"/>
            </w:tcBorders>
            <w:noWrap/>
            <w:vAlign w:val="center"/>
          </w:tcPr>
          <w:p w14:paraId="48CCF136">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1.预包装产品尽可能覆盖市售所有品牌；</w:t>
            </w:r>
          </w:p>
          <w:p w14:paraId="79F65FB5">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2.每省每季度不可重复采集同一品牌同一种类的样品。</w:t>
            </w:r>
          </w:p>
        </w:tc>
      </w:tr>
      <w:tr w14:paraId="1EF62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483C671B">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城乡要求</w:t>
            </w:r>
          </w:p>
        </w:tc>
        <w:tc>
          <w:tcPr>
            <w:tcW w:w="3697" w:type="pct"/>
            <w:tcBorders>
              <w:top w:val="single" w:color="000000" w:sz="4" w:space="0"/>
              <w:left w:val="single" w:color="000000" w:sz="4" w:space="0"/>
              <w:bottom w:val="single" w:color="000000" w:sz="4" w:space="0"/>
              <w:right w:val="single" w:color="000000" w:sz="4" w:space="0"/>
            </w:tcBorders>
            <w:vAlign w:val="center"/>
          </w:tcPr>
          <w:p w14:paraId="69A054CB">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覆盖城市和农村。</w:t>
            </w:r>
          </w:p>
        </w:tc>
      </w:tr>
      <w:tr w14:paraId="06270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2"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2FF4F0DA">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其他采样要求</w:t>
            </w:r>
          </w:p>
        </w:tc>
        <w:tc>
          <w:tcPr>
            <w:tcW w:w="3697" w:type="pct"/>
            <w:tcBorders>
              <w:top w:val="single" w:color="000000" w:sz="4" w:space="0"/>
              <w:left w:val="single" w:color="000000" w:sz="4" w:space="0"/>
              <w:bottom w:val="single" w:color="000000" w:sz="4" w:space="0"/>
              <w:right w:val="single" w:color="000000" w:sz="4" w:space="0"/>
            </w:tcBorders>
            <w:vAlign w:val="center"/>
          </w:tcPr>
          <w:p w14:paraId="3429CC41">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1.以鸡蛋为主，但采样比例不超过70%，兼顾其他禽蛋种类，如鸭蛋、鹅蛋、鸽子蛋、鹌鹑蛋等（不限于上述品种）；</w:t>
            </w:r>
          </w:p>
          <w:p w14:paraId="5E51FA45">
            <w:pPr>
              <w:keepNext/>
              <w:spacing w:line="276" w:lineRule="auto"/>
              <w:ind w:left="210" w:leftChars="100" w:right="42" w:rightChars="20"/>
              <w:outlineLvl w:val="2"/>
              <w:rPr>
                <w:rFonts w:ascii="仿宋_GB2312" w:hAnsi="Times New Roman" w:eastAsia="仿宋_GB2312"/>
                <w:b/>
                <w:kern w:val="0"/>
                <w:sz w:val="20"/>
                <w:szCs w:val="20"/>
                <w:u w:val="single"/>
              </w:rPr>
            </w:pPr>
            <w:r>
              <w:rPr>
                <w:rFonts w:hint="eastAsia" w:ascii="仿宋_GB2312" w:hAnsi="Times New Roman" w:eastAsia="仿宋_GB2312"/>
                <w:b/>
                <w:kern w:val="0"/>
                <w:sz w:val="20"/>
                <w:u w:val="single"/>
              </w:rPr>
              <w:t>2.重点关注标称“可生食”的鸡蛋，并需记录储存温度。</w:t>
            </w:r>
          </w:p>
        </w:tc>
      </w:tr>
      <w:tr w14:paraId="65F12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4"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26E7B0B5">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具体样品的采集</w:t>
            </w:r>
          </w:p>
        </w:tc>
        <w:tc>
          <w:tcPr>
            <w:tcW w:w="3697" w:type="pct"/>
            <w:tcBorders>
              <w:top w:val="single" w:color="000000" w:sz="4" w:space="0"/>
              <w:left w:val="single" w:color="000000" w:sz="4" w:space="0"/>
              <w:bottom w:val="single" w:color="000000" w:sz="4" w:space="0"/>
              <w:right w:val="single" w:color="000000" w:sz="4" w:space="0"/>
            </w:tcBorders>
            <w:vAlign w:val="center"/>
          </w:tcPr>
          <w:p w14:paraId="0017293C">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1.散装：若为自行简易包装，随机抽取1包或n包；若为散装自选，选择四角与中间作为取样点随机抽取。要求鸡蛋/鸭蛋不少于15枚，鹌鹑蛋、鸽子蛋等体积较小的蛋类不少于70枚，鹅蛋等体积较大的蛋类不少于8枚。</w:t>
            </w:r>
          </w:p>
          <w:p w14:paraId="3EEFC4DF">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2.预包装：随机抽取，应注意采集同一批次样品。鲜蛋的数量同散装。</w:t>
            </w:r>
          </w:p>
          <w:p w14:paraId="103BC227">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3.不得采有裂纹或已有破损的鲜蛋。</w:t>
            </w:r>
          </w:p>
        </w:tc>
      </w:tr>
      <w:tr w14:paraId="641BF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7BFB09C5">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采样时间</w:t>
            </w:r>
          </w:p>
        </w:tc>
        <w:tc>
          <w:tcPr>
            <w:tcW w:w="3697" w:type="pct"/>
            <w:tcBorders>
              <w:top w:val="single" w:color="000000" w:sz="4" w:space="0"/>
              <w:left w:val="single" w:color="000000" w:sz="4" w:space="0"/>
              <w:bottom w:val="single" w:color="000000" w:sz="4" w:space="0"/>
              <w:right w:val="single" w:color="000000" w:sz="4" w:space="0"/>
            </w:tcBorders>
            <w:vAlign w:val="center"/>
          </w:tcPr>
          <w:p w14:paraId="2F91F836">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每季度开展。</w:t>
            </w:r>
          </w:p>
        </w:tc>
      </w:tr>
      <w:tr w14:paraId="6E6BA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7A253677">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截止上报时间</w:t>
            </w:r>
          </w:p>
        </w:tc>
        <w:tc>
          <w:tcPr>
            <w:tcW w:w="3697" w:type="pct"/>
            <w:tcBorders>
              <w:top w:val="single" w:color="000000" w:sz="4" w:space="0"/>
              <w:left w:val="single" w:color="000000" w:sz="4" w:space="0"/>
              <w:bottom w:val="single" w:color="000000" w:sz="4" w:space="0"/>
              <w:right w:val="single" w:color="000000" w:sz="4" w:space="0"/>
            </w:tcBorders>
            <w:vAlign w:val="center"/>
          </w:tcPr>
          <w:p w14:paraId="36E6FAB8">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12月10日</w:t>
            </w:r>
          </w:p>
        </w:tc>
      </w:tr>
      <w:tr w14:paraId="04644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78F556B0">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监测目的</w:t>
            </w:r>
          </w:p>
        </w:tc>
        <w:tc>
          <w:tcPr>
            <w:tcW w:w="3697" w:type="pct"/>
            <w:tcBorders>
              <w:top w:val="single" w:color="000000" w:sz="4" w:space="0"/>
              <w:left w:val="single" w:color="000000" w:sz="4" w:space="0"/>
              <w:bottom w:val="single" w:color="000000" w:sz="4" w:space="0"/>
              <w:right w:val="single" w:color="000000" w:sz="4" w:space="0"/>
            </w:tcBorders>
            <w:vAlign w:val="center"/>
          </w:tcPr>
          <w:p w14:paraId="1ED78402">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连续监测，获得代表性数据，掌握污染状况和趋势。</w:t>
            </w:r>
          </w:p>
        </w:tc>
      </w:tr>
      <w:tr w14:paraId="778BD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4" w:hRule="atLeast"/>
          <w:jc w:val="center"/>
        </w:trPr>
        <w:tc>
          <w:tcPr>
            <w:tcW w:w="1302" w:type="pct"/>
            <w:tcBorders>
              <w:top w:val="single" w:color="000000" w:sz="4" w:space="0"/>
              <w:left w:val="single" w:color="000000" w:sz="4" w:space="0"/>
              <w:bottom w:val="single" w:color="000000" w:sz="4" w:space="0"/>
              <w:right w:val="single" w:color="000000" w:sz="4" w:space="0"/>
            </w:tcBorders>
            <w:noWrap/>
            <w:vAlign w:val="center"/>
          </w:tcPr>
          <w:p w14:paraId="1AF72E47">
            <w:pPr>
              <w:widowControl/>
              <w:spacing w:line="276" w:lineRule="auto"/>
              <w:jc w:val="center"/>
              <w:rPr>
                <w:rFonts w:ascii="仿宋_GB2312" w:hAnsi="Times New Roman" w:eastAsia="仿宋_GB2312"/>
                <w:b/>
                <w:kern w:val="0"/>
                <w:sz w:val="20"/>
                <w:szCs w:val="20"/>
              </w:rPr>
            </w:pPr>
            <w:r>
              <w:rPr>
                <w:rFonts w:hint="eastAsia" w:ascii="仿宋_GB2312" w:hAnsi="Times New Roman" w:eastAsia="仿宋_GB2312"/>
                <w:b/>
                <w:kern w:val="0"/>
                <w:sz w:val="20"/>
                <w:szCs w:val="20"/>
              </w:rPr>
              <w:t>备注</w:t>
            </w:r>
          </w:p>
        </w:tc>
        <w:tc>
          <w:tcPr>
            <w:tcW w:w="3697" w:type="pct"/>
            <w:tcBorders>
              <w:top w:val="single" w:color="000000" w:sz="4" w:space="0"/>
              <w:left w:val="single" w:color="000000" w:sz="4" w:space="0"/>
              <w:bottom w:val="single" w:color="000000" w:sz="4" w:space="0"/>
              <w:right w:val="single" w:color="000000" w:sz="4" w:space="0"/>
            </w:tcBorders>
            <w:vAlign w:val="center"/>
          </w:tcPr>
          <w:p w14:paraId="5AB292D9">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1.填报时需在样品补充信息注明是否为可生食蛋（在下拉选择项中选择其一）：</w:t>
            </w:r>
            <w:r>
              <w:rPr>
                <w:rFonts w:hint="eastAsia" w:ascii="仿宋_GB2312" w:hAnsi="宋体" w:eastAsia="仿宋_GB2312" w:cs="宋体"/>
                <w:kern w:val="0"/>
                <w:sz w:val="20"/>
                <w:szCs w:val="20"/>
              </w:rPr>
              <w:t>①</w:t>
            </w:r>
            <w:r>
              <w:rPr>
                <w:rFonts w:hint="eastAsia" w:ascii="仿宋_GB2312" w:hAnsi="Times New Roman" w:eastAsia="仿宋_GB2312"/>
                <w:kern w:val="0"/>
                <w:sz w:val="20"/>
                <w:szCs w:val="20"/>
              </w:rPr>
              <w:t>包装标识是否为可生食_是_常温储存；</w:t>
            </w:r>
            <w:r>
              <w:rPr>
                <w:rFonts w:hint="eastAsia" w:ascii="仿宋_GB2312" w:hAnsi="宋体" w:eastAsia="仿宋_GB2312" w:cs="宋体"/>
                <w:kern w:val="0"/>
                <w:sz w:val="20"/>
                <w:szCs w:val="20"/>
              </w:rPr>
              <w:t>②</w:t>
            </w:r>
            <w:r>
              <w:rPr>
                <w:rFonts w:hint="eastAsia" w:ascii="仿宋_GB2312" w:hAnsi="Times New Roman" w:eastAsia="仿宋_GB2312"/>
                <w:kern w:val="0"/>
                <w:sz w:val="20"/>
                <w:szCs w:val="20"/>
              </w:rPr>
              <w:t>包装标识是否为可生食是冷藏储存；</w:t>
            </w:r>
            <w:r>
              <w:rPr>
                <w:rFonts w:hint="eastAsia" w:ascii="仿宋_GB2312" w:hAnsi="宋体" w:eastAsia="仿宋_GB2312" w:cs="宋体"/>
                <w:kern w:val="0"/>
                <w:sz w:val="20"/>
                <w:szCs w:val="20"/>
              </w:rPr>
              <w:t>③</w:t>
            </w:r>
            <w:r>
              <w:rPr>
                <w:rFonts w:hint="eastAsia" w:ascii="仿宋_GB2312" w:hAnsi="Times New Roman" w:eastAsia="仿宋_GB2312"/>
                <w:kern w:val="0"/>
                <w:sz w:val="20"/>
                <w:szCs w:val="20"/>
              </w:rPr>
              <w:t>包装标识是否为可生食_否。</w:t>
            </w:r>
          </w:p>
          <w:p w14:paraId="524BC48C">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2.分别检测蛋壳和蛋内容物。</w:t>
            </w:r>
          </w:p>
          <w:p w14:paraId="0680116B">
            <w:pPr>
              <w:keepNext/>
              <w:spacing w:line="276" w:lineRule="auto"/>
              <w:ind w:left="210" w:leftChars="100" w:right="42" w:rightChars="20"/>
              <w:outlineLvl w:val="2"/>
              <w:rPr>
                <w:rFonts w:ascii="仿宋_GB2312" w:hAnsi="Times New Roman" w:eastAsia="仿宋_GB2312"/>
                <w:kern w:val="0"/>
                <w:sz w:val="20"/>
                <w:szCs w:val="20"/>
              </w:rPr>
            </w:pPr>
            <w:r>
              <w:rPr>
                <w:rFonts w:hint="eastAsia" w:ascii="仿宋_GB2312" w:hAnsi="Times New Roman" w:eastAsia="仿宋_GB2312"/>
                <w:kern w:val="0"/>
                <w:sz w:val="20"/>
                <w:szCs w:val="20"/>
              </w:rPr>
              <w:t>3.同一样品采集时编号为“样品编号”，蛋壳和蛋内容物分别以“蛋壳”和“蛋内容物”区别，即蛋壳编号为“样品编号-K”，蛋内容物编号为“样品编号-N”。</w:t>
            </w:r>
          </w:p>
        </w:tc>
      </w:tr>
    </w:tbl>
    <w:p w14:paraId="7169A937">
      <w:pPr>
        <w:spacing w:line="20" w:lineRule="exact"/>
      </w:pPr>
      <w:r>
        <w:rPr>
          <w:kern w:val="0"/>
        </w:rPr>
        <w:br w:type="page"/>
      </w:r>
    </w:p>
    <w:p w14:paraId="6418C56B">
      <w:pPr>
        <w:adjustRightInd w:val="0"/>
        <w:snapToGrid w:val="0"/>
        <w:spacing w:line="360" w:lineRule="auto"/>
        <w:jc w:val="center"/>
        <w:outlineLvl w:val="7"/>
        <w:rPr>
          <w:rFonts w:ascii="黑体" w:hAnsi="黑体" w:eastAsia="黑体"/>
          <w:kern w:val="0"/>
          <w:sz w:val="24"/>
          <w:szCs w:val="24"/>
        </w:rPr>
      </w:pPr>
      <w:r>
        <w:rPr>
          <w:rFonts w:hint="eastAsia" w:ascii="黑体" w:hAnsi="黑体" w:eastAsia="黑体"/>
          <w:kern w:val="0"/>
          <w:sz w:val="24"/>
          <w:szCs w:val="24"/>
        </w:rPr>
        <w:t>表</w:t>
      </w:r>
      <w:r>
        <w:rPr>
          <w:rFonts w:hint="eastAsia" w:ascii="黑体" w:hAnsi="黑体" w:eastAsia="黑体"/>
          <w:kern w:val="0"/>
          <w:sz w:val="24"/>
          <w:szCs w:val="24"/>
          <w:lang w:val="en-US" w:eastAsia="zh-CN"/>
        </w:rPr>
        <w:t>3</w:t>
      </w:r>
      <w:r>
        <w:rPr>
          <w:rFonts w:hint="eastAsia" w:ascii="黑体" w:hAnsi="黑体" w:eastAsia="黑体"/>
          <w:kern w:val="0"/>
          <w:sz w:val="24"/>
          <w:szCs w:val="24"/>
        </w:rPr>
        <w:t>餐饮食品</w:t>
      </w:r>
    </w:p>
    <w:tbl>
      <w:tblPr>
        <w:tblStyle w:val="31"/>
        <w:tblW w:w="493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8"/>
        <w:gridCol w:w="6509"/>
      </w:tblGrid>
      <w:tr w14:paraId="21CB3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C9D9BD">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食品品种</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781687">
            <w:pPr>
              <w:widowControl/>
              <w:spacing w:line="360" w:lineRule="auto"/>
              <w:rPr>
                <w:rFonts w:ascii="仿宋_GB2312" w:hAnsi="Times New Roman" w:eastAsia="仿宋_GB2312"/>
                <w:kern w:val="0"/>
                <w:sz w:val="20"/>
                <w:szCs w:val="20"/>
              </w:rPr>
            </w:pPr>
            <w:r>
              <w:rPr>
                <w:rFonts w:hint="eastAsia" w:ascii="仿宋_GB2312" w:hAnsi="Times New Roman" w:eastAsia="仿宋_GB2312"/>
                <w:kern w:val="0"/>
                <w:sz w:val="20"/>
                <w:szCs w:val="20"/>
              </w:rPr>
              <w:t>凉拌菜</w:t>
            </w:r>
          </w:p>
        </w:tc>
      </w:tr>
      <w:tr w14:paraId="41F4D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62CD44">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监测项目</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F70702">
            <w:pPr>
              <w:widowControl/>
              <w:spacing w:line="276" w:lineRule="auto"/>
              <w:rPr>
                <w:rFonts w:ascii="仿宋_GB2312" w:hAnsi="Times New Roman" w:eastAsia="仿宋_GB2312"/>
                <w:kern w:val="0"/>
                <w:sz w:val="20"/>
                <w:szCs w:val="20"/>
              </w:rPr>
            </w:pPr>
            <w:r>
              <w:rPr>
                <w:rFonts w:hint="eastAsia" w:ascii="仿宋_GB2312" w:hAnsi="Times New Roman" w:eastAsia="仿宋_GB2312"/>
                <w:kern w:val="0"/>
                <w:sz w:val="20"/>
                <w:szCs w:val="20"/>
              </w:rPr>
              <w:t>菌落总数、大肠埃希氏菌计数、单核细胞增生李斯特氏菌（定性和定量）、副溶血性弧菌（仅水产品）、金黄色葡萄球菌（定量）、蜡样芽胞杆菌（定量）、沙门氏菌、致泻大肠埃希氏菌</w:t>
            </w:r>
          </w:p>
        </w:tc>
      </w:tr>
      <w:tr w14:paraId="48DA7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8F45F4">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监测地区</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8FFB17">
            <w:pPr>
              <w:widowControl/>
              <w:spacing w:line="360" w:lineRule="auto"/>
              <w:rPr>
                <w:rFonts w:hint="eastAsia" w:ascii="仿宋_GB2312" w:hAnsi="Times New Roman" w:eastAsia="仿宋_GB2312"/>
                <w:kern w:val="0"/>
                <w:sz w:val="20"/>
                <w:szCs w:val="20"/>
                <w:lang w:eastAsia="zh-CN"/>
              </w:rPr>
            </w:pPr>
            <w:r>
              <w:rPr>
                <w:rFonts w:hint="eastAsia" w:ascii="仿宋_GB2312" w:hAnsi="Times New Roman" w:eastAsia="仿宋_GB2312"/>
                <w:kern w:val="0"/>
                <w:sz w:val="20"/>
                <w:szCs w:val="20"/>
                <w:lang w:eastAsia="zh-CN"/>
              </w:rPr>
              <w:t>各县区</w:t>
            </w:r>
          </w:p>
        </w:tc>
      </w:tr>
      <w:tr w14:paraId="017EA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9E59BC">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最小采样量</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3F640A">
            <w:pPr>
              <w:widowControl/>
              <w:spacing w:line="360" w:lineRule="auto"/>
              <w:rPr>
                <w:rFonts w:ascii="仿宋_GB2312" w:hAnsi="Times New Roman" w:eastAsia="仿宋_GB2312"/>
                <w:kern w:val="0"/>
                <w:sz w:val="20"/>
                <w:szCs w:val="20"/>
              </w:rPr>
            </w:pPr>
            <w:r>
              <w:rPr>
                <w:rFonts w:hint="eastAsia" w:ascii="仿宋_GB2312" w:hAnsi="Times New Roman" w:eastAsia="仿宋_GB2312"/>
                <w:kern w:val="0"/>
                <w:sz w:val="20"/>
                <w:szCs w:val="20"/>
              </w:rPr>
              <w:t>500 g</w:t>
            </w:r>
          </w:p>
        </w:tc>
      </w:tr>
      <w:tr w14:paraId="7266C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C92919">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全</w:t>
            </w:r>
            <w:r>
              <w:rPr>
                <w:rFonts w:hint="eastAsia" w:ascii="仿宋_GB2312" w:hAnsi="Times New Roman" w:eastAsia="仿宋_GB2312"/>
                <w:b/>
                <w:kern w:val="0"/>
                <w:sz w:val="20"/>
                <w:szCs w:val="20"/>
                <w:lang w:eastAsia="zh-CN"/>
              </w:rPr>
              <w:t>市</w:t>
            </w:r>
            <w:r>
              <w:rPr>
                <w:rFonts w:hint="eastAsia" w:ascii="仿宋_GB2312" w:hAnsi="Times New Roman" w:eastAsia="仿宋_GB2312"/>
                <w:b/>
                <w:kern w:val="0"/>
                <w:sz w:val="20"/>
                <w:szCs w:val="20"/>
              </w:rPr>
              <w:t>采样数量（份）</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52E166">
            <w:pPr>
              <w:widowControl/>
              <w:spacing w:line="360" w:lineRule="auto"/>
              <w:rPr>
                <w:rFonts w:hint="default" w:ascii="仿宋_GB2312" w:hAnsi="Times New Roman" w:eastAsia="仿宋_GB2312"/>
                <w:kern w:val="0"/>
                <w:sz w:val="20"/>
                <w:szCs w:val="20"/>
                <w:lang w:val="en-US" w:eastAsia="zh-CN"/>
              </w:rPr>
            </w:pPr>
            <w:r>
              <w:rPr>
                <w:rFonts w:hint="eastAsia" w:ascii="仿宋_GB2312" w:hAnsi="Times New Roman" w:eastAsia="仿宋_GB2312"/>
                <w:kern w:val="0"/>
                <w:sz w:val="20"/>
                <w:szCs w:val="20"/>
                <w:lang w:val="en-US" w:eastAsia="zh-CN"/>
              </w:rPr>
              <w:t>12</w:t>
            </w:r>
          </w:p>
        </w:tc>
      </w:tr>
      <w:tr w14:paraId="46F88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C3BEBC">
            <w:pPr>
              <w:widowControl/>
              <w:spacing w:line="276" w:lineRule="auto"/>
              <w:ind w:left="210" w:leftChars="100"/>
              <w:rPr>
                <w:rFonts w:ascii="仿宋_GB2312" w:hAnsi="Times New Roman" w:eastAsia="仿宋_GB2312"/>
                <w:kern w:val="0"/>
                <w:sz w:val="20"/>
                <w:szCs w:val="20"/>
              </w:rPr>
            </w:pPr>
            <w:r>
              <w:rPr>
                <w:rFonts w:hint="eastAsia" w:ascii="仿宋_GB2312" w:hAnsi="Times New Roman" w:eastAsia="仿宋_GB2312"/>
                <w:b/>
                <w:kern w:val="0"/>
                <w:sz w:val="20"/>
                <w:szCs w:val="20"/>
              </w:rPr>
              <w:t>采样环节</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5381BE">
            <w:pPr>
              <w:widowControl/>
              <w:spacing w:line="276" w:lineRule="auto"/>
              <w:rPr>
                <w:rFonts w:ascii="仿宋_GB2312" w:hAnsi="Times New Roman" w:eastAsia="仿宋_GB2312"/>
                <w:kern w:val="0"/>
                <w:sz w:val="20"/>
                <w:szCs w:val="20"/>
              </w:rPr>
            </w:pPr>
            <w:r>
              <w:rPr>
                <w:rFonts w:hint="eastAsia" w:ascii="仿宋_GB2312" w:hAnsi="Times New Roman" w:eastAsia="仿宋_GB2312"/>
                <w:kern w:val="0"/>
                <w:sz w:val="20"/>
                <w:szCs w:val="20"/>
              </w:rPr>
              <w:t>重点关注流通环节（包括超市、零售店、农贸市场、网购等）。</w:t>
            </w:r>
          </w:p>
        </w:tc>
      </w:tr>
      <w:tr w14:paraId="0B797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54D7EA">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包装要求</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34B8AB">
            <w:pPr>
              <w:widowControl/>
              <w:spacing w:line="360" w:lineRule="auto"/>
              <w:rPr>
                <w:rFonts w:ascii="仿宋_GB2312" w:hAnsi="Times New Roman" w:eastAsia="仿宋_GB2312"/>
                <w:kern w:val="0"/>
                <w:sz w:val="20"/>
                <w:szCs w:val="20"/>
              </w:rPr>
            </w:pPr>
            <w:r>
              <w:rPr>
                <w:rFonts w:hint="eastAsia" w:ascii="仿宋_GB2312" w:hAnsi="Times New Roman" w:eastAsia="仿宋_GB2312"/>
                <w:kern w:val="0"/>
                <w:sz w:val="20"/>
                <w:szCs w:val="20"/>
              </w:rPr>
              <w:t>散装。</w:t>
            </w:r>
          </w:p>
        </w:tc>
      </w:tr>
      <w:tr w14:paraId="2B3D6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CE5A22">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品牌要求</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D75A5E">
            <w:pPr>
              <w:widowControl/>
              <w:spacing w:line="360" w:lineRule="auto"/>
              <w:rPr>
                <w:rFonts w:ascii="仿宋_GB2312" w:hAnsi="Times New Roman" w:eastAsia="仿宋_GB2312"/>
                <w:kern w:val="0"/>
                <w:sz w:val="20"/>
                <w:szCs w:val="20"/>
              </w:rPr>
            </w:pPr>
            <w:r>
              <w:rPr>
                <w:rFonts w:hint="eastAsia" w:ascii="仿宋_GB2312" w:hAnsi="Times New Roman" w:eastAsia="仿宋_GB2312"/>
                <w:kern w:val="0"/>
                <w:sz w:val="20"/>
                <w:szCs w:val="20"/>
              </w:rPr>
              <w:t>——</w:t>
            </w:r>
          </w:p>
        </w:tc>
      </w:tr>
      <w:tr w14:paraId="03B13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7A97C9">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城乡要求</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A6EF2A">
            <w:pPr>
              <w:widowControl/>
              <w:spacing w:line="360" w:lineRule="auto"/>
              <w:rPr>
                <w:rFonts w:ascii="仿宋_GB2312" w:hAnsi="Times New Roman" w:eastAsia="仿宋_GB2312"/>
                <w:kern w:val="0"/>
                <w:sz w:val="20"/>
                <w:szCs w:val="20"/>
              </w:rPr>
            </w:pPr>
            <w:r>
              <w:rPr>
                <w:rFonts w:hint="eastAsia" w:ascii="仿宋_GB2312" w:hAnsi="Times New Roman" w:eastAsia="仿宋_GB2312"/>
                <w:kern w:val="0"/>
                <w:sz w:val="20"/>
                <w:szCs w:val="20"/>
              </w:rPr>
              <w:t>覆盖城市和农村。</w:t>
            </w:r>
          </w:p>
        </w:tc>
      </w:tr>
      <w:tr w14:paraId="514CD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948DBA">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其他采样要求</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8D9C11">
            <w:pPr>
              <w:widowControl/>
              <w:spacing w:line="276" w:lineRule="auto"/>
              <w:rPr>
                <w:rFonts w:ascii="仿宋_GB2312" w:hAnsi="Times New Roman" w:eastAsia="仿宋_GB2312"/>
                <w:kern w:val="0"/>
                <w:sz w:val="20"/>
                <w:szCs w:val="20"/>
              </w:rPr>
            </w:pPr>
            <w:r>
              <w:rPr>
                <w:rFonts w:hint="eastAsia" w:ascii="仿宋_GB2312" w:hAnsi="Times New Roman" w:eastAsia="仿宋_GB2312"/>
                <w:kern w:val="0"/>
                <w:sz w:val="20"/>
                <w:szCs w:val="20"/>
              </w:rPr>
              <w:t>样品包括中式凉拌菜和沙拉类，两者采样比例约为1:1，可根据实际情况适当调整。</w:t>
            </w:r>
          </w:p>
        </w:tc>
      </w:tr>
      <w:tr w14:paraId="26F47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7"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23C908">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具体样品的采集</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599E3C">
            <w:pPr>
              <w:widowControl/>
              <w:numPr>
                <w:ilvl w:val="0"/>
                <w:numId w:val="11"/>
              </w:numPr>
              <w:spacing w:line="276" w:lineRule="auto"/>
              <w:ind w:left="0" w:firstLine="0"/>
              <w:rPr>
                <w:rFonts w:ascii="仿宋_GB2312" w:hAnsi="Times New Roman" w:eastAsia="仿宋_GB2312"/>
                <w:kern w:val="0"/>
                <w:sz w:val="20"/>
                <w:szCs w:val="20"/>
              </w:rPr>
            </w:pPr>
            <w:bookmarkStart w:id="100" w:name="OLE_LINK7"/>
            <w:r>
              <w:rPr>
                <w:rFonts w:hint="eastAsia" w:ascii="仿宋_GB2312" w:hAnsi="Times New Roman" w:eastAsia="仿宋_GB2312"/>
                <w:kern w:val="0"/>
                <w:sz w:val="20"/>
                <w:szCs w:val="20"/>
              </w:rPr>
              <w:t>.每个采样点的预包装样品量不得超过5份，散装不得超过2份。每季度每个采样点的同一种样品不得重复采样。</w:t>
            </w:r>
          </w:p>
          <w:p w14:paraId="3A0D52F9">
            <w:pPr>
              <w:widowControl/>
              <w:numPr>
                <w:ilvl w:val="0"/>
                <w:numId w:val="11"/>
              </w:numPr>
              <w:spacing w:line="276" w:lineRule="auto"/>
              <w:ind w:left="0" w:firstLine="0"/>
              <w:rPr>
                <w:rFonts w:ascii="仿宋_GB2312" w:hAnsi="Times New Roman" w:eastAsia="仿宋_GB2312"/>
                <w:kern w:val="0"/>
                <w:sz w:val="20"/>
                <w:szCs w:val="20"/>
              </w:rPr>
            </w:pPr>
            <w:r>
              <w:rPr>
                <w:rFonts w:hint="eastAsia" w:ascii="仿宋_GB2312" w:hAnsi="Times New Roman" w:eastAsia="仿宋_GB2312"/>
                <w:kern w:val="0"/>
                <w:sz w:val="20"/>
                <w:szCs w:val="20"/>
              </w:rPr>
              <w:t>.散装样品：选取样品的四角与中间部位进行无菌操作均分取样，放入灭菌容器内。</w:t>
            </w:r>
            <w:bookmarkEnd w:id="100"/>
          </w:p>
        </w:tc>
      </w:tr>
      <w:tr w14:paraId="2E093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628822">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采样时间及频次</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9075E8">
            <w:pPr>
              <w:widowControl/>
              <w:spacing w:line="360" w:lineRule="auto"/>
              <w:rPr>
                <w:rFonts w:ascii="仿宋_GB2312" w:hAnsi="Times New Roman" w:eastAsia="仿宋_GB2312"/>
                <w:kern w:val="0"/>
                <w:sz w:val="20"/>
                <w:szCs w:val="20"/>
              </w:rPr>
            </w:pPr>
            <w:r>
              <w:rPr>
                <w:rFonts w:hint="eastAsia" w:ascii="仿宋_GB2312" w:hAnsi="Times New Roman" w:eastAsia="仿宋_GB2312"/>
                <w:kern w:val="0"/>
                <w:sz w:val="20"/>
                <w:szCs w:val="20"/>
              </w:rPr>
              <w:t>每季度监测。</w:t>
            </w:r>
          </w:p>
        </w:tc>
      </w:tr>
      <w:tr w14:paraId="3302E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433F7A">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截止上报时间</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08A4F0">
            <w:pPr>
              <w:widowControl/>
              <w:spacing w:line="360" w:lineRule="auto"/>
              <w:rPr>
                <w:rFonts w:ascii="仿宋_GB2312" w:hAnsi="Times New Roman" w:eastAsia="仿宋_GB2312"/>
                <w:kern w:val="0"/>
                <w:sz w:val="20"/>
                <w:szCs w:val="20"/>
              </w:rPr>
            </w:pPr>
            <w:r>
              <w:rPr>
                <w:rFonts w:hint="eastAsia" w:ascii="仿宋_GB2312" w:hAnsi="Times New Roman" w:eastAsia="仿宋_GB2312"/>
                <w:kern w:val="0"/>
                <w:sz w:val="20"/>
                <w:szCs w:val="20"/>
              </w:rPr>
              <w:t>12月10日</w:t>
            </w:r>
          </w:p>
        </w:tc>
      </w:tr>
      <w:tr w14:paraId="12167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868187">
            <w:pPr>
              <w:widowControl/>
              <w:spacing w:line="276" w:lineRule="auto"/>
              <w:ind w:left="210" w:leftChars="100"/>
              <w:rPr>
                <w:rFonts w:ascii="仿宋_GB2312" w:hAnsi="Times New Roman" w:eastAsia="仿宋_GB2312"/>
                <w:b/>
                <w:kern w:val="0"/>
                <w:sz w:val="20"/>
                <w:szCs w:val="20"/>
              </w:rPr>
            </w:pPr>
            <w:r>
              <w:rPr>
                <w:rFonts w:hint="eastAsia" w:ascii="仿宋_GB2312" w:hAnsi="Times New Roman" w:eastAsia="仿宋_GB2312"/>
                <w:b/>
                <w:kern w:val="0"/>
                <w:sz w:val="20"/>
                <w:szCs w:val="20"/>
              </w:rPr>
              <w:t>监测目的</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BD8B68">
            <w:pPr>
              <w:widowControl/>
              <w:spacing w:line="360" w:lineRule="auto"/>
              <w:rPr>
                <w:rFonts w:ascii="仿宋_GB2312" w:hAnsi="Times New Roman" w:eastAsia="仿宋_GB2312"/>
                <w:kern w:val="0"/>
                <w:sz w:val="20"/>
                <w:szCs w:val="20"/>
              </w:rPr>
            </w:pPr>
            <w:r>
              <w:rPr>
                <w:rFonts w:hint="eastAsia" w:ascii="仿宋_GB2312" w:hAnsi="Times New Roman" w:eastAsia="仿宋_GB2312"/>
                <w:kern w:val="0"/>
                <w:sz w:val="20"/>
                <w:szCs w:val="20"/>
              </w:rPr>
              <w:t>获得代表性数据，掌握污染水平和趋势，发现食品安全隐患。</w:t>
            </w:r>
          </w:p>
        </w:tc>
      </w:tr>
      <w:tr w14:paraId="2266E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jc w:val="center"/>
        </w:trPr>
        <w:tc>
          <w:tcPr>
            <w:tcW w:w="13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231B11">
            <w:pPr>
              <w:widowControl/>
              <w:spacing w:line="276" w:lineRule="auto"/>
              <w:jc w:val="center"/>
              <w:rPr>
                <w:rFonts w:ascii="仿宋_GB2312" w:hAnsi="Times New Roman" w:eastAsia="仿宋_GB2312"/>
                <w:b/>
                <w:kern w:val="0"/>
                <w:sz w:val="20"/>
                <w:szCs w:val="20"/>
              </w:rPr>
            </w:pPr>
            <w:r>
              <w:rPr>
                <w:rFonts w:hint="eastAsia" w:ascii="仿宋_GB2312" w:hAnsi="Times New Roman" w:eastAsia="仿宋_GB2312"/>
                <w:b/>
                <w:kern w:val="0"/>
                <w:sz w:val="20"/>
                <w:szCs w:val="20"/>
              </w:rPr>
              <w:t>备注</w:t>
            </w:r>
          </w:p>
        </w:tc>
        <w:tc>
          <w:tcPr>
            <w:tcW w:w="3637"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B6E2DF">
            <w:pPr>
              <w:widowControl/>
              <w:spacing w:line="360" w:lineRule="auto"/>
              <w:rPr>
                <w:rFonts w:ascii="仿宋_GB2312" w:hAnsi="Times New Roman" w:eastAsia="仿宋_GB2312"/>
                <w:kern w:val="0"/>
                <w:sz w:val="20"/>
                <w:szCs w:val="20"/>
              </w:rPr>
            </w:pPr>
            <w:r>
              <w:rPr>
                <w:rFonts w:hint="eastAsia" w:ascii="仿宋_GB2312" w:hAnsi="Times New Roman" w:eastAsia="仿宋_GB2312"/>
                <w:kern w:val="0"/>
                <w:sz w:val="20"/>
                <w:szCs w:val="20"/>
              </w:rPr>
              <w:t>——</w:t>
            </w:r>
          </w:p>
        </w:tc>
      </w:tr>
    </w:tbl>
    <w:p w14:paraId="22E31B50">
      <w:pPr>
        <w:widowControl/>
        <w:adjustRightInd w:val="0"/>
        <w:snapToGrid w:val="0"/>
        <w:spacing w:line="20" w:lineRule="exact"/>
        <w:jc w:val="left"/>
      </w:pPr>
      <w:r>
        <w:br w:type="page"/>
      </w:r>
    </w:p>
    <w:p w14:paraId="785A1048">
      <w:pPr>
        <w:tabs>
          <w:tab w:val="left" w:pos="1134"/>
        </w:tabs>
        <w:spacing w:line="360" w:lineRule="auto"/>
        <w:outlineLvl w:val="5"/>
        <w:rPr>
          <w:rFonts w:ascii="黑体" w:hAnsi="黑体" w:eastAsia="黑体"/>
          <w:bCs/>
          <w:sz w:val="24"/>
          <w:szCs w:val="28"/>
        </w:rPr>
      </w:pPr>
      <w:r>
        <w:rPr>
          <w:rFonts w:hint="eastAsia" w:ascii="黑体" w:hAnsi="黑体" w:eastAsia="黑体"/>
          <w:bCs/>
          <w:sz w:val="24"/>
          <w:szCs w:val="28"/>
        </w:rPr>
        <w:t>二、专项监测</w:t>
      </w:r>
    </w:p>
    <w:p w14:paraId="1F24044B">
      <w:pPr>
        <w:adjustRightInd w:val="0"/>
        <w:snapToGrid w:val="0"/>
        <w:spacing w:line="360" w:lineRule="auto"/>
        <w:jc w:val="center"/>
        <w:outlineLvl w:val="7"/>
        <w:rPr>
          <w:rFonts w:ascii="黑体" w:hAnsi="黑体" w:eastAsia="黑体"/>
          <w:kern w:val="0"/>
          <w:sz w:val="24"/>
          <w:szCs w:val="24"/>
        </w:rPr>
      </w:pPr>
      <w:r>
        <w:rPr>
          <w:rFonts w:hint="eastAsia" w:ascii="黑体" w:hAnsi="黑体" w:eastAsia="黑体"/>
          <w:kern w:val="0"/>
          <w:sz w:val="24"/>
          <w:szCs w:val="24"/>
        </w:rPr>
        <w:t>表</w:t>
      </w:r>
      <w:r>
        <w:rPr>
          <w:rFonts w:ascii="黑体" w:hAnsi="黑体" w:eastAsia="黑体"/>
          <w:kern w:val="0"/>
          <w:sz w:val="24"/>
          <w:szCs w:val="24"/>
        </w:rPr>
        <w:t xml:space="preserve"> </w:t>
      </w:r>
      <w:r>
        <w:rPr>
          <w:rFonts w:hint="eastAsia" w:ascii="黑体" w:hAnsi="黑体" w:eastAsia="黑体"/>
          <w:kern w:val="0"/>
          <w:sz w:val="24"/>
          <w:szCs w:val="24"/>
          <w:lang w:val="en-US" w:eastAsia="zh-CN"/>
        </w:rPr>
        <w:t>4</w:t>
      </w:r>
      <w:r>
        <w:rPr>
          <w:rFonts w:ascii="黑体" w:hAnsi="黑体" w:eastAsia="黑体"/>
          <w:kern w:val="0"/>
          <w:sz w:val="24"/>
          <w:szCs w:val="24"/>
        </w:rPr>
        <w:t xml:space="preserve"> </w:t>
      </w:r>
      <w:r>
        <w:rPr>
          <w:rFonts w:hint="eastAsia" w:ascii="黑体" w:hAnsi="黑体" w:eastAsia="黑体"/>
          <w:kern w:val="0"/>
          <w:sz w:val="24"/>
          <w:szCs w:val="24"/>
        </w:rPr>
        <w:t>烧烤专项</w:t>
      </w:r>
    </w:p>
    <w:tbl>
      <w:tblPr>
        <w:tblStyle w:val="31"/>
        <w:tblW w:w="48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92"/>
        <w:gridCol w:w="6465"/>
      </w:tblGrid>
      <w:tr w14:paraId="05B8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trPr>
        <w:tc>
          <w:tcPr>
            <w:tcW w:w="1266" w:type="pct"/>
            <w:tcBorders>
              <w:top w:val="single" w:color="auto" w:sz="4" w:space="0"/>
              <w:left w:val="single" w:color="auto" w:sz="4" w:space="0"/>
              <w:bottom w:val="single" w:color="auto" w:sz="4" w:space="0"/>
              <w:right w:val="single" w:color="auto" w:sz="4" w:space="0"/>
            </w:tcBorders>
            <w:vAlign w:val="center"/>
          </w:tcPr>
          <w:p w14:paraId="4D1B3F15">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食品品种</w:t>
            </w:r>
          </w:p>
        </w:tc>
        <w:tc>
          <w:tcPr>
            <w:tcW w:w="3733" w:type="pct"/>
            <w:tcBorders>
              <w:top w:val="single" w:color="auto" w:sz="4" w:space="0"/>
              <w:left w:val="single" w:color="auto" w:sz="4" w:space="0"/>
              <w:bottom w:val="single" w:color="auto" w:sz="4" w:space="0"/>
              <w:right w:val="single" w:color="auto" w:sz="4" w:space="0"/>
            </w:tcBorders>
            <w:vAlign w:val="center"/>
          </w:tcPr>
          <w:p w14:paraId="2D619029">
            <w:pPr>
              <w:spacing w:line="360" w:lineRule="auto"/>
              <w:ind w:left="210" w:leftChars="100"/>
              <w:rPr>
                <w:rFonts w:ascii="仿宋_GB2312" w:hAnsi="Times New Roman" w:eastAsia="仿宋_GB2312"/>
                <w:kern w:val="0"/>
                <w:sz w:val="20"/>
                <w:szCs w:val="21"/>
              </w:rPr>
            </w:pPr>
            <w:r>
              <w:rPr>
                <w:rFonts w:hint="eastAsia" w:ascii="仿宋_GB2312" w:hAnsi="Times New Roman" w:eastAsia="仿宋_GB2312"/>
                <w:kern w:val="0"/>
                <w:sz w:val="20"/>
                <w:szCs w:val="21"/>
              </w:rPr>
              <w:t>畜禽肉烧烤食品</w:t>
            </w:r>
          </w:p>
        </w:tc>
      </w:tr>
      <w:tr w14:paraId="02F9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5" w:hRule="atLeast"/>
        </w:trPr>
        <w:tc>
          <w:tcPr>
            <w:tcW w:w="1266" w:type="pct"/>
            <w:tcBorders>
              <w:top w:val="single" w:color="auto" w:sz="4" w:space="0"/>
              <w:left w:val="single" w:color="auto" w:sz="4" w:space="0"/>
              <w:bottom w:val="single" w:color="auto" w:sz="4" w:space="0"/>
              <w:right w:val="single" w:color="auto" w:sz="4" w:space="0"/>
            </w:tcBorders>
            <w:vAlign w:val="center"/>
          </w:tcPr>
          <w:p w14:paraId="121E16E0">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监测项目</w:t>
            </w:r>
          </w:p>
        </w:tc>
        <w:tc>
          <w:tcPr>
            <w:tcW w:w="3733" w:type="pct"/>
            <w:tcBorders>
              <w:top w:val="single" w:color="auto" w:sz="4" w:space="0"/>
              <w:left w:val="single" w:color="auto" w:sz="4" w:space="0"/>
              <w:bottom w:val="single" w:color="auto" w:sz="4" w:space="0"/>
              <w:right w:val="single" w:color="auto" w:sz="4" w:space="0"/>
            </w:tcBorders>
            <w:vAlign w:val="center"/>
          </w:tcPr>
          <w:p w14:paraId="44EBCCF1">
            <w:pPr>
              <w:spacing w:line="276" w:lineRule="auto"/>
              <w:ind w:left="210" w:leftChars="100"/>
              <w:rPr>
                <w:rFonts w:ascii="仿宋_GB2312" w:hAnsi="Times New Roman" w:eastAsia="仿宋_GB2312"/>
                <w:kern w:val="0"/>
                <w:sz w:val="20"/>
                <w:szCs w:val="21"/>
              </w:rPr>
            </w:pPr>
            <w:bookmarkStart w:id="101" w:name="OLE_LINK15"/>
            <w:r>
              <w:rPr>
                <w:rFonts w:hint="eastAsia" w:ascii="仿宋_GB2312" w:hAnsi="Times New Roman" w:eastAsia="仿宋_GB2312"/>
                <w:kern w:val="0"/>
                <w:sz w:val="20"/>
                <w:szCs w:val="21"/>
              </w:rPr>
              <w:t>产气荚膜梭菌（定量）、单核细胞增生李斯特氏菌（定性及定量）、金黄色葡萄球菌（定量）、沙门氏菌、致泻大肠埃希氏菌</w:t>
            </w:r>
            <w:bookmarkEnd w:id="101"/>
          </w:p>
        </w:tc>
      </w:tr>
      <w:tr w14:paraId="0E1C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1" w:hRule="atLeast"/>
        </w:trPr>
        <w:tc>
          <w:tcPr>
            <w:tcW w:w="1266" w:type="pct"/>
            <w:tcBorders>
              <w:top w:val="single" w:color="auto" w:sz="4" w:space="0"/>
              <w:left w:val="single" w:color="auto" w:sz="4" w:space="0"/>
              <w:bottom w:val="single" w:color="auto" w:sz="4" w:space="0"/>
              <w:right w:val="single" w:color="auto" w:sz="4" w:space="0"/>
            </w:tcBorders>
            <w:vAlign w:val="center"/>
          </w:tcPr>
          <w:p w14:paraId="38A9DA1B">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监测地区</w:t>
            </w:r>
          </w:p>
        </w:tc>
        <w:tc>
          <w:tcPr>
            <w:tcW w:w="3733" w:type="pct"/>
            <w:tcBorders>
              <w:top w:val="single" w:color="auto" w:sz="4" w:space="0"/>
              <w:left w:val="single" w:color="auto" w:sz="4" w:space="0"/>
              <w:bottom w:val="single" w:color="auto" w:sz="4" w:space="0"/>
              <w:right w:val="single" w:color="auto" w:sz="4" w:space="0"/>
            </w:tcBorders>
            <w:vAlign w:val="center"/>
          </w:tcPr>
          <w:p w14:paraId="2BDEBE36">
            <w:pPr>
              <w:spacing w:line="360" w:lineRule="auto"/>
              <w:ind w:left="210" w:leftChars="100"/>
              <w:rPr>
                <w:rFonts w:hint="eastAsia" w:ascii="仿宋_GB2312" w:hAnsi="Times New Roman" w:eastAsia="仿宋_GB2312"/>
                <w:kern w:val="0"/>
                <w:sz w:val="20"/>
                <w:szCs w:val="21"/>
                <w:lang w:eastAsia="zh-CN"/>
              </w:rPr>
            </w:pPr>
            <w:r>
              <w:rPr>
                <w:rFonts w:hint="eastAsia" w:ascii="仿宋_GB2312" w:hAnsi="Times New Roman" w:eastAsia="仿宋_GB2312"/>
                <w:kern w:val="0"/>
                <w:sz w:val="20"/>
                <w:szCs w:val="21"/>
                <w:lang w:eastAsia="zh-CN"/>
              </w:rPr>
              <w:t>上党区</w:t>
            </w:r>
          </w:p>
        </w:tc>
      </w:tr>
      <w:tr w14:paraId="0C9D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trPr>
        <w:tc>
          <w:tcPr>
            <w:tcW w:w="1266" w:type="pct"/>
            <w:tcBorders>
              <w:top w:val="single" w:color="auto" w:sz="4" w:space="0"/>
              <w:left w:val="single" w:color="auto" w:sz="4" w:space="0"/>
              <w:bottom w:val="single" w:color="auto" w:sz="4" w:space="0"/>
              <w:right w:val="single" w:color="auto" w:sz="4" w:space="0"/>
            </w:tcBorders>
            <w:vAlign w:val="center"/>
          </w:tcPr>
          <w:p w14:paraId="509AD3E8">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最小采样量</w:t>
            </w:r>
          </w:p>
        </w:tc>
        <w:tc>
          <w:tcPr>
            <w:tcW w:w="3733" w:type="pct"/>
            <w:tcBorders>
              <w:top w:val="single" w:color="auto" w:sz="4" w:space="0"/>
              <w:left w:val="single" w:color="auto" w:sz="4" w:space="0"/>
              <w:bottom w:val="single" w:color="auto" w:sz="4" w:space="0"/>
              <w:right w:val="single" w:color="auto" w:sz="4" w:space="0"/>
            </w:tcBorders>
            <w:vAlign w:val="center"/>
          </w:tcPr>
          <w:p w14:paraId="467A8141">
            <w:pPr>
              <w:spacing w:line="360" w:lineRule="auto"/>
              <w:ind w:left="210" w:leftChars="100"/>
              <w:rPr>
                <w:rFonts w:ascii="仿宋_GB2312" w:hAnsi="Times New Roman" w:eastAsia="仿宋_GB2312"/>
                <w:kern w:val="0"/>
                <w:sz w:val="20"/>
                <w:szCs w:val="21"/>
              </w:rPr>
            </w:pPr>
            <w:r>
              <w:rPr>
                <w:rFonts w:hint="eastAsia" w:ascii="仿宋_GB2312" w:hAnsi="Times New Roman" w:eastAsia="仿宋_GB2312"/>
                <w:kern w:val="0"/>
                <w:sz w:val="20"/>
                <w:szCs w:val="21"/>
              </w:rPr>
              <w:t>500 g</w:t>
            </w:r>
          </w:p>
        </w:tc>
      </w:tr>
      <w:tr w14:paraId="708B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trPr>
        <w:tc>
          <w:tcPr>
            <w:tcW w:w="1266" w:type="pct"/>
            <w:tcBorders>
              <w:top w:val="single" w:color="auto" w:sz="4" w:space="0"/>
              <w:left w:val="single" w:color="auto" w:sz="4" w:space="0"/>
              <w:bottom w:val="single" w:color="auto" w:sz="4" w:space="0"/>
              <w:right w:val="single" w:color="auto" w:sz="4" w:space="0"/>
            </w:tcBorders>
            <w:vAlign w:val="center"/>
          </w:tcPr>
          <w:p w14:paraId="674D647D">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全</w:t>
            </w:r>
            <w:r>
              <w:rPr>
                <w:rFonts w:hint="eastAsia" w:ascii="仿宋_GB2312" w:hAnsi="Times New Roman" w:eastAsia="仿宋_GB2312"/>
                <w:b/>
                <w:kern w:val="0"/>
                <w:sz w:val="20"/>
                <w:szCs w:val="21"/>
                <w:lang w:eastAsia="zh-CN"/>
              </w:rPr>
              <w:t>市</w:t>
            </w:r>
            <w:r>
              <w:rPr>
                <w:rFonts w:hint="eastAsia" w:ascii="仿宋_GB2312" w:hAnsi="Times New Roman" w:eastAsia="仿宋_GB2312"/>
                <w:b/>
                <w:kern w:val="0"/>
                <w:sz w:val="20"/>
                <w:szCs w:val="21"/>
              </w:rPr>
              <w:t>采样数量（份）</w:t>
            </w:r>
          </w:p>
        </w:tc>
        <w:tc>
          <w:tcPr>
            <w:tcW w:w="3733" w:type="pct"/>
            <w:tcBorders>
              <w:top w:val="single" w:color="auto" w:sz="4" w:space="0"/>
              <w:left w:val="single" w:color="auto" w:sz="4" w:space="0"/>
              <w:bottom w:val="single" w:color="auto" w:sz="4" w:space="0"/>
              <w:right w:val="single" w:color="auto" w:sz="4" w:space="0"/>
            </w:tcBorders>
            <w:vAlign w:val="center"/>
          </w:tcPr>
          <w:p w14:paraId="1210AD24">
            <w:pPr>
              <w:spacing w:line="360" w:lineRule="auto"/>
              <w:ind w:left="210" w:leftChars="100"/>
              <w:rPr>
                <w:rFonts w:hint="eastAsia" w:ascii="仿宋_GB2312" w:hAnsi="Times New Roman" w:eastAsia="仿宋_GB2312"/>
                <w:kern w:val="0"/>
                <w:sz w:val="20"/>
                <w:szCs w:val="21"/>
                <w:lang w:eastAsia="zh-CN"/>
              </w:rPr>
            </w:pPr>
            <w:r>
              <w:rPr>
                <w:rFonts w:hint="eastAsia" w:ascii="仿宋_GB2312" w:hAnsi="Times New Roman" w:eastAsia="仿宋_GB2312"/>
                <w:kern w:val="0"/>
                <w:sz w:val="20"/>
                <w:szCs w:val="21"/>
                <w:lang w:val="en-US" w:eastAsia="zh-CN"/>
              </w:rPr>
              <w:t>7</w:t>
            </w:r>
          </w:p>
        </w:tc>
      </w:tr>
      <w:tr w14:paraId="2C82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5" w:hRule="atLeast"/>
        </w:trPr>
        <w:tc>
          <w:tcPr>
            <w:tcW w:w="1266" w:type="pct"/>
            <w:tcBorders>
              <w:top w:val="single" w:color="auto" w:sz="4" w:space="0"/>
              <w:left w:val="single" w:color="auto" w:sz="4" w:space="0"/>
              <w:bottom w:val="single" w:color="auto" w:sz="4" w:space="0"/>
              <w:right w:val="single" w:color="auto" w:sz="4" w:space="0"/>
            </w:tcBorders>
            <w:vAlign w:val="center"/>
          </w:tcPr>
          <w:p w14:paraId="6509D812">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采样环节</w:t>
            </w:r>
          </w:p>
        </w:tc>
        <w:tc>
          <w:tcPr>
            <w:tcW w:w="3733" w:type="pct"/>
            <w:tcBorders>
              <w:top w:val="single" w:color="auto" w:sz="4" w:space="0"/>
              <w:left w:val="single" w:color="auto" w:sz="4" w:space="0"/>
              <w:bottom w:val="single" w:color="auto" w:sz="4" w:space="0"/>
              <w:right w:val="single" w:color="auto" w:sz="4" w:space="0"/>
            </w:tcBorders>
            <w:vAlign w:val="center"/>
          </w:tcPr>
          <w:p w14:paraId="0909DFD7">
            <w:pPr>
              <w:keepNext/>
              <w:widowControl/>
              <w:numPr>
                <w:ilvl w:val="0"/>
                <w:numId w:val="12"/>
              </w:numPr>
              <w:spacing w:line="276" w:lineRule="auto"/>
              <w:ind w:left="210" w:leftChars="100" w:firstLine="0"/>
              <w:rPr>
                <w:rFonts w:ascii="仿宋_GB2312" w:hAnsi="Times New Roman" w:eastAsia="仿宋_GB2312"/>
                <w:kern w:val="0"/>
                <w:sz w:val="20"/>
                <w:szCs w:val="20"/>
              </w:rPr>
            </w:pPr>
            <w:bookmarkStart w:id="102" w:name="OLE_LINK45"/>
            <w:r>
              <w:rPr>
                <w:rFonts w:hint="eastAsia" w:ascii="仿宋_GB2312" w:hAnsi="Times New Roman" w:eastAsia="仿宋_GB2312"/>
                <w:kern w:val="0"/>
                <w:sz w:val="20"/>
                <w:szCs w:val="20"/>
              </w:rPr>
              <w:t>.采集餐饮环节样品</w:t>
            </w:r>
            <w:bookmarkEnd w:id="102"/>
            <w:r>
              <w:rPr>
                <w:rFonts w:hint="eastAsia" w:ascii="仿宋_GB2312" w:hAnsi="Times New Roman" w:eastAsia="仿宋_GB2312"/>
                <w:kern w:val="0"/>
                <w:sz w:val="20"/>
                <w:szCs w:val="20"/>
              </w:rPr>
              <w:t>。</w:t>
            </w:r>
          </w:p>
          <w:p w14:paraId="14202C0B">
            <w:pPr>
              <w:keepNext/>
              <w:widowControl/>
              <w:numPr>
                <w:ilvl w:val="0"/>
                <w:numId w:val="12"/>
              </w:numPr>
              <w:spacing w:line="276" w:lineRule="auto"/>
              <w:ind w:left="210" w:leftChars="100" w:firstLine="0"/>
              <w:rPr>
                <w:rFonts w:ascii="仿宋_GB2312" w:hAnsi="Times New Roman" w:eastAsia="仿宋_GB2312"/>
                <w:kern w:val="0"/>
                <w:sz w:val="20"/>
                <w:szCs w:val="21"/>
              </w:rPr>
            </w:pPr>
            <w:r>
              <w:rPr>
                <w:rFonts w:hint="eastAsia" w:ascii="仿宋_GB2312" w:hAnsi="Times New Roman" w:eastAsia="仿宋_GB2312"/>
                <w:kern w:val="0"/>
                <w:sz w:val="20"/>
                <w:szCs w:val="20"/>
              </w:rPr>
              <w:t>.应粗略根据市场消费情况，确定各类型采样地点的样品数量。</w:t>
            </w:r>
          </w:p>
        </w:tc>
      </w:tr>
      <w:tr w14:paraId="1289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trPr>
        <w:tc>
          <w:tcPr>
            <w:tcW w:w="1266" w:type="pct"/>
            <w:tcBorders>
              <w:top w:val="single" w:color="auto" w:sz="4" w:space="0"/>
              <w:left w:val="single" w:color="auto" w:sz="4" w:space="0"/>
              <w:bottom w:val="single" w:color="auto" w:sz="4" w:space="0"/>
              <w:right w:val="single" w:color="auto" w:sz="4" w:space="0"/>
            </w:tcBorders>
            <w:vAlign w:val="center"/>
          </w:tcPr>
          <w:p w14:paraId="4C4BACEE">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包装要求</w:t>
            </w:r>
          </w:p>
        </w:tc>
        <w:tc>
          <w:tcPr>
            <w:tcW w:w="3733" w:type="pct"/>
            <w:tcBorders>
              <w:top w:val="single" w:color="auto" w:sz="4" w:space="0"/>
              <w:left w:val="single" w:color="auto" w:sz="4" w:space="0"/>
              <w:bottom w:val="single" w:color="auto" w:sz="4" w:space="0"/>
              <w:right w:val="single" w:color="auto" w:sz="4" w:space="0"/>
            </w:tcBorders>
            <w:vAlign w:val="center"/>
          </w:tcPr>
          <w:p w14:paraId="24450B9D">
            <w:pPr>
              <w:spacing w:line="360" w:lineRule="auto"/>
              <w:ind w:left="210" w:leftChars="100"/>
              <w:rPr>
                <w:rFonts w:ascii="仿宋_GB2312" w:hAnsi="Times New Roman" w:eastAsia="仿宋_GB2312"/>
                <w:kern w:val="0"/>
                <w:sz w:val="20"/>
                <w:szCs w:val="21"/>
              </w:rPr>
            </w:pPr>
            <w:r>
              <w:rPr>
                <w:rFonts w:hint="eastAsia" w:ascii="仿宋_GB2312" w:hAnsi="Times New Roman" w:eastAsia="仿宋_GB2312"/>
                <w:kern w:val="0"/>
                <w:sz w:val="20"/>
                <w:szCs w:val="21"/>
              </w:rPr>
              <w:t>散装。</w:t>
            </w:r>
          </w:p>
        </w:tc>
      </w:tr>
      <w:tr w14:paraId="1B9C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trPr>
        <w:tc>
          <w:tcPr>
            <w:tcW w:w="1266" w:type="pct"/>
            <w:tcBorders>
              <w:top w:val="single" w:color="auto" w:sz="4" w:space="0"/>
              <w:left w:val="single" w:color="auto" w:sz="4" w:space="0"/>
              <w:bottom w:val="single" w:color="auto" w:sz="4" w:space="0"/>
              <w:right w:val="single" w:color="auto" w:sz="4" w:space="0"/>
            </w:tcBorders>
            <w:vAlign w:val="center"/>
          </w:tcPr>
          <w:p w14:paraId="51A6B430">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品牌要求</w:t>
            </w:r>
          </w:p>
        </w:tc>
        <w:tc>
          <w:tcPr>
            <w:tcW w:w="3733" w:type="pct"/>
            <w:tcBorders>
              <w:top w:val="single" w:color="auto" w:sz="4" w:space="0"/>
              <w:left w:val="single" w:color="auto" w:sz="4" w:space="0"/>
              <w:bottom w:val="single" w:color="auto" w:sz="4" w:space="0"/>
              <w:right w:val="single" w:color="auto" w:sz="4" w:space="0"/>
            </w:tcBorders>
            <w:vAlign w:val="center"/>
          </w:tcPr>
          <w:p w14:paraId="21A0E924">
            <w:pPr>
              <w:spacing w:line="360" w:lineRule="auto"/>
              <w:ind w:left="210" w:leftChars="100"/>
              <w:rPr>
                <w:rFonts w:ascii="仿宋_GB2312" w:hAnsi="Times New Roman" w:eastAsia="仿宋_GB2312"/>
                <w:kern w:val="0"/>
                <w:sz w:val="20"/>
                <w:szCs w:val="21"/>
              </w:rPr>
            </w:pPr>
            <w:r>
              <w:rPr>
                <w:rFonts w:hint="eastAsia" w:ascii="仿宋_GB2312" w:hAnsi="Times New Roman" w:eastAsia="仿宋_GB2312"/>
                <w:kern w:val="0"/>
                <w:sz w:val="20"/>
                <w:szCs w:val="21"/>
              </w:rPr>
              <w:t>——</w:t>
            </w:r>
          </w:p>
        </w:tc>
      </w:tr>
      <w:tr w14:paraId="3FDE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trPr>
        <w:tc>
          <w:tcPr>
            <w:tcW w:w="1266" w:type="pct"/>
            <w:tcBorders>
              <w:top w:val="single" w:color="auto" w:sz="4" w:space="0"/>
              <w:left w:val="single" w:color="auto" w:sz="4" w:space="0"/>
              <w:bottom w:val="single" w:color="auto" w:sz="4" w:space="0"/>
              <w:right w:val="single" w:color="auto" w:sz="4" w:space="0"/>
            </w:tcBorders>
            <w:vAlign w:val="center"/>
          </w:tcPr>
          <w:p w14:paraId="07445F35">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城乡要求</w:t>
            </w:r>
          </w:p>
        </w:tc>
        <w:tc>
          <w:tcPr>
            <w:tcW w:w="3733" w:type="pct"/>
            <w:tcBorders>
              <w:top w:val="single" w:color="auto" w:sz="4" w:space="0"/>
              <w:left w:val="single" w:color="auto" w:sz="4" w:space="0"/>
              <w:bottom w:val="single" w:color="auto" w:sz="4" w:space="0"/>
              <w:right w:val="single" w:color="auto" w:sz="4" w:space="0"/>
            </w:tcBorders>
            <w:vAlign w:val="center"/>
          </w:tcPr>
          <w:p w14:paraId="6D9A3FB4">
            <w:pPr>
              <w:spacing w:line="360" w:lineRule="auto"/>
              <w:ind w:left="210" w:leftChars="100"/>
              <w:rPr>
                <w:rFonts w:ascii="仿宋_GB2312" w:hAnsi="Times New Roman" w:eastAsia="仿宋_GB2312"/>
                <w:kern w:val="0"/>
                <w:sz w:val="20"/>
                <w:szCs w:val="21"/>
              </w:rPr>
            </w:pPr>
            <w:r>
              <w:rPr>
                <w:rFonts w:hint="eastAsia" w:ascii="仿宋_GB2312" w:hAnsi="Times New Roman" w:eastAsia="仿宋_GB2312"/>
                <w:kern w:val="0"/>
                <w:sz w:val="20"/>
                <w:szCs w:val="21"/>
              </w:rPr>
              <w:t>覆盖城市和农村。</w:t>
            </w:r>
          </w:p>
        </w:tc>
      </w:tr>
      <w:tr w14:paraId="08BE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5" w:hRule="atLeast"/>
        </w:trPr>
        <w:tc>
          <w:tcPr>
            <w:tcW w:w="1266" w:type="pct"/>
            <w:tcBorders>
              <w:top w:val="single" w:color="auto" w:sz="4" w:space="0"/>
              <w:left w:val="single" w:color="auto" w:sz="4" w:space="0"/>
              <w:bottom w:val="single" w:color="auto" w:sz="4" w:space="0"/>
              <w:right w:val="single" w:color="auto" w:sz="4" w:space="0"/>
            </w:tcBorders>
            <w:vAlign w:val="center"/>
          </w:tcPr>
          <w:p w14:paraId="17B43F2C">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其他采样要求</w:t>
            </w:r>
          </w:p>
        </w:tc>
        <w:tc>
          <w:tcPr>
            <w:tcW w:w="3733" w:type="pct"/>
            <w:tcBorders>
              <w:top w:val="single" w:color="auto" w:sz="4" w:space="0"/>
              <w:left w:val="single" w:color="auto" w:sz="4" w:space="0"/>
              <w:bottom w:val="single" w:color="auto" w:sz="4" w:space="0"/>
              <w:right w:val="single" w:color="auto" w:sz="4" w:space="0"/>
            </w:tcBorders>
            <w:vAlign w:val="center"/>
          </w:tcPr>
          <w:p w14:paraId="6B2FE3B3">
            <w:pPr>
              <w:keepNext/>
              <w:widowControl/>
              <w:numPr>
                <w:ilvl w:val="0"/>
                <w:numId w:val="13"/>
              </w:numPr>
              <w:spacing w:line="276" w:lineRule="auto"/>
              <w:ind w:left="210" w:leftChars="100" w:firstLine="0"/>
              <w:rPr>
                <w:rFonts w:ascii="仿宋_GB2312" w:hAnsi="Times New Roman" w:eastAsia="仿宋_GB2312"/>
                <w:kern w:val="0"/>
                <w:sz w:val="20"/>
                <w:szCs w:val="20"/>
              </w:rPr>
            </w:pPr>
            <w:bookmarkStart w:id="103" w:name="OLE_LINK44"/>
            <w:bookmarkStart w:id="104" w:name="OLE_LINK43"/>
            <w:bookmarkStart w:id="105" w:name="OLE_LINK47"/>
            <w:bookmarkStart w:id="106" w:name="OLE_LINK46"/>
            <w:r>
              <w:rPr>
                <w:rFonts w:hint="eastAsia" w:ascii="仿宋_GB2312" w:hAnsi="Times New Roman" w:eastAsia="仿宋_GB2312"/>
                <w:kern w:val="0"/>
                <w:sz w:val="20"/>
                <w:szCs w:val="20"/>
              </w:rPr>
              <w:t>.各地可根据实际情况调整采样</w:t>
            </w:r>
            <w:bookmarkEnd w:id="103"/>
            <w:bookmarkEnd w:id="104"/>
            <w:r>
              <w:rPr>
                <w:rFonts w:hint="eastAsia" w:ascii="仿宋_GB2312" w:hAnsi="Times New Roman" w:eastAsia="仿宋_GB2312"/>
                <w:kern w:val="0"/>
                <w:sz w:val="20"/>
                <w:szCs w:val="20"/>
              </w:rPr>
              <w:t>食品种类。</w:t>
            </w:r>
            <w:bookmarkEnd w:id="105"/>
            <w:bookmarkEnd w:id="106"/>
          </w:p>
          <w:p w14:paraId="0D3744D1">
            <w:pPr>
              <w:keepNext/>
              <w:widowControl/>
              <w:numPr>
                <w:ilvl w:val="0"/>
                <w:numId w:val="13"/>
              </w:numPr>
              <w:spacing w:line="276" w:lineRule="auto"/>
              <w:ind w:left="210" w:leftChars="100" w:firstLine="0"/>
              <w:rPr>
                <w:rFonts w:ascii="仿宋_GB2312" w:hAnsi="Times New Roman" w:eastAsia="仿宋_GB2312"/>
                <w:kern w:val="0"/>
                <w:sz w:val="20"/>
                <w:szCs w:val="21"/>
              </w:rPr>
            </w:pPr>
            <w:r>
              <w:rPr>
                <w:rFonts w:hint="eastAsia" w:ascii="仿宋_GB2312" w:hAnsi="Times New Roman" w:eastAsia="仿宋_GB2312"/>
                <w:kern w:val="0"/>
                <w:sz w:val="20"/>
                <w:szCs w:val="20"/>
              </w:rPr>
              <w:t>.采样时注意记录生产日期，并上报监测系统。</w:t>
            </w:r>
          </w:p>
        </w:tc>
      </w:tr>
      <w:tr w14:paraId="004C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trPr>
        <w:tc>
          <w:tcPr>
            <w:tcW w:w="1266" w:type="pct"/>
            <w:tcBorders>
              <w:top w:val="single" w:color="auto" w:sz="4" w:space="0"/>
              <w:left w:val="single" w:color="auto" w:sz="4" w:space="0"/>
              <w:bottom w:val="single" w:color="auto" w:sz="4" w:space="0"/>
              <w:right w:val="single" w:color="auto" w:sz="4" w:space="0"/>
            </w:tcBorders>
            <w:vAlign w:val="center"/>
          </w:tcPr>
          <w:p w14:paraId="011794C4">
            <w:pPr>
              <w:widowControl/>
              <w:spacing w:line="276" w:lineRule="auto"/>
              <w:ind w:left="210" w:leftChars="100"/>
              <w:rPr>
                <w:rFonts w:ascii="仿宋_GB2312" w:hAnsi="Times New Roman" w:eastAsia="仿宋_GB2312"/>
                <w:b/>
                <w:kern w:val="0"/>
                <w:sz w:val="20"/>
                <w:szCs w:val="21"/>
              </w:rPr>
            </w:pPr>
            <w:r>
              <w:rPr>
                <w:rFonts w:hint="eastAsia" w:ascii="仿宋_GB2312" w:hAnsi="Times New Roman" w:eastAsia="仿宋_GB2312"/>
                <w:b/>
                <w:kern w:val="0"/>
                <w:sz w:val="20"/>
                <w:szCs w:val="21"/>
              </w:rPr>
              <w:t>具体样品的采集</w:t>
            </w:r>
          </w:p>
        </w:tc>
        <w:tc>
          <w:tcPr>
            <w:tcW w:w="3733" w:type="pct"/>
            <w:tcBorders>
              <w:top w:val="single" w:color="auto" w:sz="4" w:space="0"/>
              <w:left w:val="single" w:color="auto" w:sz="4" w:space="0"/>
              <w:bottom w:val="single" w:color="auto" w:sz="4" w:space="0"/>
              <w:right w:val="single" w:color="auto" w:sz="4" w:space="0"/>
            </w:tcBorders>
            <w:vAlign w:val="center"/>
          </w:tcPr>
          <w:p w14:paraId="68DC69FA">
            <w:pPr>
              <w:spacing w:line="360" w:lineRule="auto"/>
              <w:ind w:left="210" w:leftChars="100"/>
              <w:rPr>
                <w:rFonts w:ascii="仿宋_GB2312" w:hAnsi="Times New Roman" w:eastAsia="仿宋_GB2312"/>
                <w:kern w:val="0"/>
                <w:sz w:val="20"/>
                <w:szCs w:val="21"/>
              </w:rPr>
            </w:pPr>
            <w:r>
              <w:rPr>
                <w:rFonts w:hint="eastAsia" w:ascii="仿宋_GB2312" w:hAnsi="Times New Roman" w:eastAsia="仿宋_GB2312"/>
                <w:kern w:val="0"/>
                <w:sz w:val="20"/>
                <w:szCs w:val="21"/>
              </w:rPr>
              <w:t>——</w:t>
            </w:r>
          </w:p>
        </w:tc>
      </w:tr>
      <w:tr w14:paraId="78FD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trPr>
        <w:tc>
          <w:tcPr>
            <w:tcW w:w="1266" w:type="pct"/>
            <w:tcBorders>
              <w:top w:val="single" w:color="auto" w:sz="4" w:space="0"/>
              <w:left w:val="single" w:color="auto" w:sz="4" w:space="0"/>
              <w:bottom w:val="single" w:color="auto" w:sz="4" w:space="0"/>
              <w:right w:val="single" w:color="auto" w:sz="4" w:space="0"/>
            </w:tcBorders>
            <w:vAlign w:val="center"/>
          </w:tcPr>
          <w:p w14:paraId="0CCB0131">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采样时间及频次</w:t>
            </w:r>
          </w:p>
        </w:tc>
        <w:tc>
          <w:tcPr>
            <w:tcW w:w="3733" w:type="pct"/>
            <w:tcBorders>
              <w:top w:val="single" w:color="auto" w:sz="4" w:space="0"/>
              <w:left w:val="single" w:color="auto" w:sz="4" w:space="0"/>
              <w:bottom w:val="single" w:color="auto" w:sz="4" w:space="0"/>
              <w:right w:val="single" w:color="auto" w:sz="4" w:space="0"/>
            </w:tcBorders>
            <w:vAlign w:val="center"/>
          </w:tcPr>
          <w:p w14:paraId="31CFB6D4">
            <w:pPr>
              <w:spacing w:line="360" w:lineRule="auto"/>
              <w:ind w:left="210" w:leftChars="100"/>
              <w:rPr>
                <w:rFonts w:ascii="仿宋_GB2312" w:hAnsi="Times New Roman" w:eastAsia="仿宋_GB2312"/>
                <w:kern w:val="0"/>
                <w:sz w:val="20"/>
                <w:szCs w:val="21"/>
              </w:rPr>
            </w:pPr>
            <w:r>
              <w:rPr>
                <w:rFonts w:hint="eastAsia" w:ascii="仿宋_GB2312" w:hAnsi="Times New Roman" w:eastAsia="仿宋_GB2312"/>
                <w:kern w:val="0"/>
                <w:sz w:val="20"/>
                <w:szCs w:val="21"/>
              </w:rPr>
              <w:t>——</w:t>
            </w:r>
          </w:p>
        </w:tc>
      </w:tr>
      <w:tr w14:paraId="60AB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trPr>
        <w:tc>
          <w:tcPr>
            <w:tcW w:w="1266" w:type="pct"/>
            <w:tcBorders>
              <w:top w:val="single" w:color="auto" w:sz="4" w:space="0"/>
              <w:left w:val="single" w:color="auto" w:sz="4" w:space="0"/>
              <w:bottom w:val="single" w:color="auto" w:sz="4" w:space="0"/>
              <w:right w:val="single" w:color="auto" w:sz="4" w:space="0"/>
            </w:tcBorders>
            <w:vAlign w:val="center"/>
          </w:tcPr>
          <w:p w14:paraId="6F91A633">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截止上报时间</w:t>
            </w:r>
          </w:p>
        </w:tc>
        <w:tc>
          <w:tcPr>
            <w:tcW w:w="3733" w:type="pct"/>
            <w:tcBorders>
              <w:top w:val="single" w:color="auto" w:sz="4" w:space="0"/>
              <w:left w:val="single" w:color="auto" w:sz="4" w:space="0"/>
              <w:bottom w:val="single" w:color="auto" w:sz="4" w:space="0"/>
              <w:right w:val="single" w:color="auto" w:sz="4" w:space="0"/>
            </w:tcBorders>
            <w:vAlign w:val="center"/>
          </w:tcPr>
          <w:p w14:paraId="3BC94ACF">
            <w:pPr>
              <w:spacing w:line="360" w:lineRule="auto"/>
              <w:ind w:left="210" w:leftChars="100"/>
              <w:rPr>
                <w:rFonts w:ascii="仿宋_GB2312" w:hAnsi="Times New Roman" w:eastAsia="仿宋_GB2312"/>
                <w:kern w:val="0"/>
                <w:sz w:val="20"/>
                <w:szCs w:val="21"/>
              </w:rPr>
            </w:pPr>
            <w:r>
              <w:rPr>
                <w:rFonts w:hint="eastAsia" w:ascii="仿宋_GB2312" w:hAnsi="Times New Roman" w:eastAsia="仿宋_GB2312"/>
                <w:kern w:val="0"/>
                <w:sz w:val="20"/>
                <w:szCs w:val="21"/>
              </w:rPr>
              <w:t>12月10日</w:t>
            </w:r>
          </w:p>
        </w:tc>
      </w:tr>
      <w:tr w14:paraId="0F64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trPr>
        <w:tc>
          <w:tcPr>
            <w:tcW w:w="1266" w:type="pct"/>
            <w:tcBorders>
              <w:top w:val="single" w:color="auto" w:sz="4" w:space="0"/>
              <w:left w:val="single" w:color="auto" w:sz="4" w:space="0"/>
              <w:bottom w:val="single" w:color="auto" w:sz="4" w:space="0"/>
              <w:right w:val="single" w:color="auto" w:sz="4" w:space="0"/>
            </w:tcBorders>
            <w:vAlign w:val="center"/>
          </w:tcPr>
          <w:p w14:paraId="5DCA0B54">
            <w:pPr>
              <w:widowControl/>
              <w:spacing w:line="276" w:lineRule="auto"/>
              <w:ind w:left="210" w:leftChars="100"/>
              <w:rPr>
                <w:rFonts w:ascii="仿宋_GB2312" w:hAnsi="Times New Roman" w:eastAsia="仿宋_GB2312"/>
                <w:kern w:val="0"/>
                <w:sz w:val="20"/>
                <w:szCs w:val="21"/>
              </w:rPr>
            </w:pPr>
            <w:r>
              <w:rPr>
                <w:rFonts w:hint="eastAsia" w:ascii="仿宋_GB2312" w:hAnsi="Times New Roman" w:eastAsia="仿宋_GB2312"/>
                <w:b/>
                <w:kern w:val="0"/>
                <w:sz w:val="20"/>
                <w:szCs w:val="21"/>
              </w:rPr>
              <w:t>监测目的</w:t>
            </w:r>
          </w:p>
        </w:tc>
        <w:tc>
          <w:tcPr>
            <w:tcW w:w="3733" w:type="pct"/>
            <w:tcBorders>
              <w:top w:val="single" w:color="auto" w:sz="4" w:space="0"/>
              <w:left w:val="single" w:color="auto" w:sz="4" w:space="0"/>
              <w:bottom w:val="single" w:color="auto" w:sz="4" w:space="0"/>
              <w:right w:val="single" w:color="auto" w:sz="4" w:space="0"/>
            </w:tcBorders>
            <w:vAlign w:val="center"/>
          </w:tcPr>
          <w:p w14:paraId="70D9FAA1">
            <w:pPr>
              <w:spacing w:line="360" w:lineRule="auto"/>
              <w:ind w:left="210" w:leftChars="100"/>
              <w:rPr>
                <w:rFonts w:ascii="仿宋_GB2312" w:hAnsi="Times New Roman" w:eastAsia="仿宋_GB2312"/>
                <w:kern w:val="0"/>
                <w:sz w:val="20"/>
                <w:szCs w:val="21"/>
              </w:rPr>
            </w:pPr>
            <w:r>
              <w:rPr>
                <w:rFonts w:hint="eastAsia" w:ascii="仿宋_GB2312" w:hAnsi="Times New Roman" w:eastAsia="仿宋_GB2312"/>
                <w:kern w:val="0"/>
                <w:sz w:val="20"/>
                <w:szCs w:val="21"/>
              </w:rPr>
              <w:t>掌握微生物污染情况和变化趋势。</w:t>
            </w:r>
          </w:p>
        </w:tc>
      </w:tr>
      <w:tr w14:paraId="1F31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1266" w:type="pct"/>
            <w:tcBorders>
              <w:top w:val="single" w:color="auto" w:sz="4" w:space="0"/>
              <w:left w:val="single" w:color="auto" w:sz="4" w:space="0"/>
              <w:bottom w:val="single" w:color="auto" w:sz="4" w:space="0"/>
              <w:right w:val="single" w:color="auto" w:sz="4" w:space="0"/>
            </w:tcBorders>
            <w:vAlign w:val="center"/>
          </w:tcPr>
          <w:p w14:paraId="684F45CD">
            <w:pPr>
              <w:widowControl/>
              <w:spacing w:line="276" w:lineRule="auto"/>
              <w:jc w:val="center"/>
              <w:rPr>
                <w:rFonts w:ascii="仿宋_GB2312" w:hAnsi="Times New Roman" w:eastAsia="仿宋_GB2312"/>
                <w:kern w:val="0"/>
                <w:sz w:val="20"/>
                <w:szCs w:val="21"/>
              </w:rPr>
            </w:pPr>
            <w:r>
              <w:rPr>
                <w:rFonts w:hint="eastAsia" w:ascii="仿宋_GB2312" w:hAnsi="Times New Roman" w:eastAsia="仿宋_GB2312"/>
                <w:b/>
                <w:kern w:val="0"/>
                <w:sz w:val="20"/>
                <w:szCs w:val="21"/>
              </w:rPr>
              <w:t>备注</w:t>
            </w:r>
          </w:p>
        </w:tc>
        <w:tc>
          <w:tcPr>
            <w:tcW w:w="3733" w:type="pct"/>
            <w:tcBorders>
              <w:top w:val="single" w:color="auto" w:sz="4" w:space="0"/>
              <w:left w:val="single" w:color="auto" w:sz="4" w:space="0"/>
              <w:bottom w:val="single" w:color="auto" w:sz="4" w:space="0"/>
              <w:right w:val="single" w:color="auto" w:sz="4" w:space="0"/>
            </w:tcBorders>
            <w:vAlign w:val="center"/>
          </w:tcPr>
          <w:p w14:paraId="3CA204AD">
            <w:pPr>
              <w:spacing w:line="360" w:lineRule="auto"/>
              <w:ind w:left="210" w:leftChars="100"/>
              <w:rPr>
                <w:rFonts w:ascii="仿宋_GB2312" w:hAnsi="Times New Roman" w:eastAsia="仿宋_GB2312"/>
                <w:kern w:val="0"/>
                <w:sz w:val="20"/>
                <w:szCs w:val="21"/>
              </w:rPr>
            </w:pPr>
            <w:r>
              <w:rPr>
                <w:rFonts w:hint="eastAsia" w:ascii="仿宋_GB2312" w:hAnsi="Times New Roman" w:eastAsia="仿宋_GB2312"/>
                <w:kern w:val="0"/>
                <w:sz w:val="20"/>
                <w:szCs w:val="21"/>
              </w:rPr>
              <w:t>——</w:t>
            </w:r>
          </w:p>
        </w:tc>
      </w:tr>
    </w:tbl>
    <w:p w14:paraId="37D04DFF">
      <w:pPr>
        <w:adjustRightInd w:val="0"/>
        <w:snapToGrid w:val="0"/>
        <w:spacing w:line="20" w:lineRule="exact"/>
        <w:jc w:val="left"/>
        <w:rPr>
          <w:rFonts w:eastAsia="黑体"/>
          <w:kern w:val="0"/>
        </w:rPr>
      </w:pPr>
      <w:r>
        <w:rPr>
          <w:szCs w:val="21"/>
        </w:rPr>
        <w:br w:type="page"/>
      </w:r>
    </w:p>
    <w:p w14:paraId="68681557">
      <w:pPr>
        <w:tabs>
          <w:tab w:val="left" w:pos="1134"/>
        </w:tabs>
        <w:spacing w:line="360" w:lineRule="auto"/>
        <w:outlineLvl w:val="5"/>
        <w:rPr>
          <w:rFonts w:ascii="黑体" w:hAnsi="黑体" w:eastAsia="黑体"/>
          <w:bCs/>
          <w:sz w:val="24"/>
          <w:szCs w:val="28"/>
        </w:rPr>
      </w:pPr>
      <w:r>
        <w:rPr>
          <w:rFonts w:hint="eastAsia" w:ascii="黑体" w:hAnsi="黑体" w:eastAsia="黑体"/>
          <w:bCs/>
          <w:sz w:val="24"/>
          <w:szCs w:val="28"/>
        </w:rPr>
        <w:t>三、联合监测</w:t>
      </w:r>
    </w:p>
    <w:p w14:paraId="15C4EA75">
      <w:pPr>
        <w:adjustRightInd w:val="0"/>
        <w:snapToGrid w:val="0"/>
        <w:spacing w:line="360" w:lineRule="auto"/>
        <w:jc w:val="center"/>
        <w:outlineLvl w:val="7"/>
        <w:rPr>
          <w:rFonts w:ascii="黑体" w:hAnsi="黑体" w:eastAsia="黑体"/>
          <w:kern w:val="0"/>
          <w:sz w:val="24"/>
          <w:szCs w:val="24"/>
        </w:rPr>
      </w:pPr>
      <w:bookmarkStart w:id="107" w:name="_Hlk221644567"/>
      <w:r>
        <w:rPr>
          <w:rFonts w:hint="eastAsia" w:ascii="黑体" w:hAnsi="黑体" w:eastAsia="黑体"/>
          <w:kern w:val="0"/>
          <w:sz w:val="24"/>
          <w:szCs w:val="24"/>
        </w:rPr>
        <w:t>表</w:t>
      </w:r>
      <w:r>
        <w:rPr>
          <w:rFonts w:ascii="黑体" w:hAnsi="黑体" w:eastAsia="黑体"/>
          <w:kern w:val="0"/>
          <w:sz w:val="24"/>
          <w:szCs w:val="24"/>
        </w:rPr>
        <w:t xml:space="preserve"> </w:t>
      </w:r>
      <w:r>
        <w:rPr>
          <w:rFonts w:hint="eastAsia" w:ascii="黑体" w:hAnsi="黑体" w:eastAsia="黑体"/>
          <w:kern w:val="0"/>
          <w:sz w:val="24"/>
          <w:szCs w:val="24"/>
          <w:lang w:val="en-US" w:eastAsia="zh-CN"/>
        </w:rPr>
        <w:t>5</w:t>
      </w:r>
      <w:r>
        <w:rPr>
          <w:rFonts w:ascii="黑体" w:hAnsi="黑体" w:eastAsia="黑体"/>
          <w:kern w:val="0"/>
          <w:sz w:val="24"/>
          <w:szCs w:val="24"/>
        </w:rPr>
        <w:t xml:space="preserve"> </w:t>
      </w:r>
      <w:r>
        <w:rPr>
          <w:rFonts w:hint="eastAsia" w:ascii="黑体" w:hAnsi="黑体" w:eastAsia="黑体"/>
          <w:kern w:val="0"/>
          <w:sz w:val="24"/>
          <w:szCs w:val="24"/>
        </w:rPr>
        <w:t>校园学生餐</w:t>
      </w:r>
    </w:p>
    <w:tbl>
      <w:tblPr>
        <w:tblStyle w:val="31"/>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71"/>
        <w:gridCol w:w="6765"/>
      </w:tblGrid>
      <w:tr w14:paraId="1D4D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2C0FC687">
            <w:pPr>
              <w:widowControl/>
              <w:spacing w:line="276" w:lineRule="auto"/>
              <w:ind w:left="210" w:leftChars="100"/>
              <w:rPr>
                <w:rFonts w:ascii="仿宋_GB2312" w:hAnsi="Times New Roman" w:eastAsia="仿宋_GB2312"/>
                <w:b/>
                <w:kern w:val="0"/>
                <w:szCs w:val="21"/>
              </w:rPr>
            </w:pPr>
            <w:bookmarkStart w:id="108" w:name="_Hlk61440280"/>
            <w:r>
              <w:rPr>
                <w:rFonts w:hint="eastAsia" w:ascii="仿宋_GB2312" w:hAnsi="Times New Roman" w:eastAsia="仿宋_GB2312"/>
                <w:b/>
                <w:kern w:val="0"/>
                <w:szCs w:val="21"/>
              </w:rPr>
              <w:t>食品品种</w:t>
            </w:r>
          </w:p>
        </w:tc>
        <w:tc>
          <w:tcPr>
            <w:tcW w:w="3827" w:type="pct"/>
            <w:tcBorders>
              <w:top w:val="single" w:color="auto" w:sz="4" w:space="0"/>
              <w:left w:val="single" w:color="auto" w:sz="4" w:space="0"/>
              <w:bottom w:val="single" w:color="auto" w:sz="4" w:space="0"/>
              <w:right w:val="single" w:color="auto" w:sz="4" w:space="0"/>
            </w:tcBorders>
            <w:vAlign w:val="center"/>
          </w:tcPr>
          <w:p w14:paraId="6AA093EA">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校园学生餐</w:t>
            </w:r>
          </w:p>
        </w:tc>
      </w:tr>
      <w:tr w14:paraId="2CDD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51C806C5">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监测项目</w:t>
            </w:r>
          </w:p>
        </w:tc>
        <w:tc>
          <w:tcPr>
            <w:tcW w:w="3827" w:type="pct"/>
            <w:tcBorders>
              <w:top w:val="single" w:color="auto" w:sz="4" w:space="0"/>
              <w:left w:val="single" w:color="auto" w:sz="4" w:space="0"/>
              <w:bottom w:val="single" w:color="auto" w:sz="4" w:space="0"/>
              <w:right w:val="single" w:color="auto" w:sz="4" w:space="0"/>
            </w:tcBorders>
            <w:vAlign w:val="center"/>
          </w:tcPr>
          <w:p w14:paraId="736F7554">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单核细胞增生李斯特氏菌、副溶血性弧菌、金黄色葡萄球菌、蜡样芽胞杆菌（定量）、沙门氏菌、弯曲菌、致泻大肠埃希氏菌</w:t>
            </w:r>
          </w:p>
        </w:tc>
      </w:tr>
      <w:tr w14:paraId="1B1D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06D2C935">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监测地区</w:t>
            </w:r>
          </w:p>
        </w:tc>
        <w:tc>
          <w:tcPr>
            <w:tcW w:w="3827" w:type="pct"/>
            <w:tcBorders>
              <w:top w:val="single" w:color="auto" w:sz="4" w:space="0"/>
              <w:left w:val="single" w:color="auto" w:sz="4" w:space="0"/>
              <w:bottom w:val="single" w:color="auto" w:sz="4" w:space="0"/>
              <w:right w:val="single" w:color="auto" w:sz="4" w:space="0"/>
            </w:tcBorders>
            <w:vAlign w:val="center"/>
          </w:tcPr>
          <w:p w14:paraId="71D7B939">
            <w:pPr>
              <w:adjustRightInd w:val="0"/>
              <w:snapToGrid w:val="0"/>
              <w:ind w:left="210" w:leftChars="100" w:right="42" w:rightChars="20"/>
              <w:rPr>
                <w:rFonts w:hint="eastAsia" w:ascii="仿宋_GB2312" w:hAnsi="Times New Roman" w:eastAsia="仿宋_GB2312"/>
                <w:kern w:val="0"/>
                <w:szCs w:val="21"/>
                <w:lang w:eastAsia="zh-CN"/>
              </w:rPr>
            </w:pPr>
            <w:r>
              <w:rPr>
                <w:rFonts w:hint="eastAsia" w:ascii="仿宋_GB2312" w:hAnsi="Times New Roman" w:eastAsia="仿宋_GB2312"/>
                <w:kern w:val="0"/>
                <w:szCs w:val="21"/>
                <w:lang w:eastAsia="zh-CN"/>
              </w:rPr>
              <w:t>上党区</w:t>
            </w:r>
          </w:p>
        </w:tc>
      </w:tr>
      <w:tr w14:paraId="27A7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31691B31">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最小采样量</w:t>
            </w:r>
          </w:p>
        </w:tc>
        <w:tc>
          <w:tcPr>
            <w:tcW w:w="3827" w:type="pct"/>
            <w:tcBorders>
              <w:top w:val="single" w:color="auto" w:sz="4" w:space="0"/>
              <w:left w:val="single" w:color="auto" w:sz="4" w:space="0"/>
              <w:bottom w:val="single" w:color="auto" w:sz="4" w:space="0"/>
              <w:right w:val="single" w:color="auto" w:sz="4" w:space="0"/>
            </w:tcBorders>
            <w:vAlign w:val="center"/>
          </w:tcPr>
          <w:p w14:paraId="15EFCFB6">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500g</w:t>
            </w:r>
          </w:p>
        </w:tc>
      </w:tr>
      <w:tr w14:paraId="0EFF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2D117FBD">
            <w:pPr>
              <w:widowControl/>
              <w:spacing w:line="276" w:lineRule="auto"/>
              <w:ind w:left="210" w:leftChars="100"/>
              <w:jc w:val="center"/>
              <w:rPr>
                <w:rFonts w:ascii="仿宋_GB2312" w:hAnsi="Times New Roman" w:eastAsia="仿宋_GB2312"/>
                <w:b/>
                <w:kern w:val="0"/>
                <w:szCs w:val="21"/>
              </w:rPr>
            </w:pPr>
            <w:r>
              <w:rPr>
                <w:rFonts w:hint="eastAsia" w:ascii="仿宋_GB2312" w:hAnsi="Times New Roman" w:eastAsia="仿宋_GB2312"/>
                <w:b/>
                <w:kern w:val="0"/>
                <w:szCs w:val="21"/>
              </w:rPr>
              <w:t>全</w:t>
            </w:r>
            <w:r>
              <w:rPr>
                <w:rFonts w:hint="eastAsia" w:ascii="仿宋_GB2312" w:hAnsi="Times New Roman" w:eastAsia="仿宋_GB2312"/>
                <w:b/>
                <w:kern w:val="0"/>
                <w:szCs w:val="21"/>
                <w:lang w:eastAsia="zh-CN"/>
              </w:rPr>
              <w:t>市</w:t>
            </w:r>
            <w:r>
              <w:rPr>
                <w:rFonts w:hint="eastAsia" w:ascii="仿宋_GB2312" w:hAnsi="Times New Roman" w:eastAsia="仿宋_GB2312"/>
                <w:b/>
                <w:kern w:val="0"/>
                <w:szCs w:val="21"/>
              </w:rPr>
              <w:t>采样数量（份）</w:t>
            </w:r>
          </w:p>
        </w:tc>
        <w:tc>
          <w:tcPr>
            <w:tcW w:w="3827" w:type="pct"/>
            <w:tcBorders>
              <w:top w:val="single" w:color="auto" w:sz="4" w:space="0"/>
              <w:left w:val="single" w:color="auto" w:sz="4" w:space="0"/>
              <w:bottom w:val="single" w:color="auto" w:sz="4" w:space="0"/>
              <w:right w:val="single" w:color="auto" w:sz="4" w:space="0"/>
            </w:tcBorders>
            <w:vAlign w:val="center"/>
          </w:tcPr>
          <w:p w14:paraId="4806BFAA">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20</w:t>
            </w:r>
          </w:p>
        </w:tc>
      </w:tr>
      <w:tr w14:paraId="049B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4419731E">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采样环节</w:t>
            </w:r>
          </w:p>
        </w:tc>
        <w:tc>
          <w:tcPr>
            <w:tcW w:w="3827" w:type="pct"/>
            <w:tcBorders>
              <w:top w:val="single" w:color="auto" w:sz="4" w:space="0"/>
              <w:left w:val="single" w:color="auto" w:sz="4" w:space="0"/>
              <w:bottom w:val="single" w:color="auto" w:sz="4" w:space="0"/>
              <w:right w:val="single" w:color="auto" w:sz="4" w:space="0"/>
            </w:tcBorders>
            <w:vAlign w:val="center"/>
          </w:tcPr>
          <w:p w14:paraId="05A4D603">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餐饮环节</w:t>
            </w:r>
          </w:p>
        </w:tc>
      </w:tr>
      <w:tr w14:paraId="33D1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20CB8B29">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包装要求</w:t>
            </w:r>
          </w:p>
        </w:tc>
        <w:tc>
          <w:tcPr>
            <w:tcW w:w="3827" w:type="pct"/>
            <w:tcBorders>
              <w:top w:val="single" w:color="auto" w:sz="4" w:space="0"/>
              <w:left w:val="single" w:color="auto" w:sz="4" w:space="0"/>
              <w:bottom w:val="single" w:color="auto" w:sz="4" w:space="0"/>
              <w:right w:val="single" w:color="auto" w:sz="4" w:space="0"/>
            </w:tcBorders>
            <w:vAlign w:val="center"/>
          </w:tcPr>
          <w:p w14:paraId="3BDE3449">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散装</w:t>
            </w:r>
          </w:p>
        </w:tc>
      </w:tr>
      <w:tr w14:paraId="4F9B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053268B9">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品牌要求</w:t>
            </w:r>
          </w:p>
        </w:tc>
        <w:tc>
          <w:tcPr>
            <w:tcW w:w="3827" w:type="pct"/>
            <w:tcBorders>
              <w:top w:val="single" w:color="auto" w:sz="4" w:space="0"/>
              <w:left w:val="single" w:color="auto" w:sz="4" w:space="0"/>
              <w:bottom w:val="single" w:color="auto" w:sz="4" w:space="0"/>
              <w:right w:val="single" w:color="auto" w:sz="4" w:space="0"/>
            </w:tcBorders>
            <w:vAlign w:val="center"/>
          </w:tcPr>
          <w:p w14:paraId="2A7A6FA5">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w:t>
            </w:r>
          </w:p>
        </w:tc>
      </w:tr>
      <w:tr w14:paraId="6425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21487C36">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城乡要求</w:t>
            </w:r>
          </w:p>
        </w:tc>
        <w:tc>
          <w:tcPr>
            <w:tcW w:w="3827" w:type="pct"/>
            <w:tcBorders>
              <w:top w:val="single" w:color="auto" w:sz="4" w:space="0"/>
              <w:left w:val="single" w:color="auto" w:sz="4" w:space="0"/>
              <w:bottom w:val="single" w:color="auto" w:sz="4" w:space="0"/>
              <w:right w:val="single" w:color="auto" w:sz="4" w:space="0"/>
            </w:tcBorders>
            <w:vAlign w:val="center"/>
          </w:tcPr>
          <w:p w14:paraId="6709A685">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覆盖城市和农村。</w:t>
            </w:r>
          </w:p>
        </w:tc>
      </w:tr>
      <w:tr w14:paraId="2ECA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6"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716F7172">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其他采样要求</w:t>
            </w:r>
          </w:p>
        </w:tc>
        <w:tc>
          <w:tcPr>
            <w:tcW w:w="3827" w:type="pct"/>
            <w:tcBorders>
              <w:top w:val="single" w:color="auto" w:sz="4" w:space="0"/>
              <w:left w:val="single" w:color="auto" w:sz="4" w:space="0"/>
              <w:bottom w:val="single" w:color="auto" w:sz="4" w:space="0"/>
              <w:right w:val="single" w:color="auto" w:sz="4" w:space="0"/>
            </w:tcBorders>
            <w:vAlign w:val="center"/>
          </w:tcPr>
          <w:p w14:paraId="709E2718">
            <w:pPr>
              <w:numPr>
                <w:ilvl w:val="0"/>
                <w:numId w:val="14"/>
              </w:numPr>
              <w:adjustRightInd w:val="0"/>
              <w:snapToGrid w:val="0"/>
              <w:ind w:left="210" w:leftChars="100" w:right="42" w:rightChars="20" w:firstLine="0"/>
              <w:rPr>
                <w:rFonts w:ascii="仿宋_GB2312" w:hAnsi="Times New Roman" w:eastAsia="仿宋_GB2312"/>
                <w:kern w:val="0"/>
                <w:szCs w:val="21"/>
              </w:rPr>
            </w:pPr>
            <w:r>
              <w:rPr>
                <w:rFonts w:hint="eastAsia" w:ascii="仿宋_GB2312" w:hAnsi="Times New Roman" w:eastAsia="仿宋_GB2312"/>
                <w:kern w:val="0"/>
                <w:szCs w:val="21"/>
              </w:rPr>
              <w:t>采集中、小学校供应的学生午餐，来源包括食堂自制和集中配送，样品比例约为1:1</w:t>
            </w:r>
            <w:r>
              <w:rPr>
                <w:rFonts w:hint="eastAsia" w:ascii="仿宋_GB2312" w:hAnsi="Times New Roman" w:eastAsia="仿宋_GB2312"/>
              </w:rPr>
              <w:t xml:space="preserve"> </w:t>
            </w:r>
            <w:r>
              <w:rPr>
                <w:rFonts w:hint="eastAsia" w:ascii="仿宋_GB2312" w:hAnsi="Times New Roman" w:eastAsia="仿宋_GB2312"/>
                <w:kern w:val="0"/>
                <w:szCs w:val="21"/>
              </w:rPr>
              <w:t>，各地可根据实际情况适当调整比例。记录样品来源，并上报监测系统。</w:t>
            </w:r>
          </w:p>
          <w:p w14:paraId="2A4960AA">
            <w:pPr>
              <w:numPr>
                <w:ilvl w:val="0"/>
                <w:numId w:val="14"/>
              </w:numPr>
              <w:adjustRightInd w:val="0"/>
              <w:snapToGrid w:val="0"/>
              <w:ind w:left="210" w:leftChars="100" w:right="42" w:rightChars="20" w:firstLine="0"/>
              <w:rPr>
                <w:rFonts w:ascii="仿宋_GB2312" w:hAnsi="Times New Roman" w:eastAsia="仿宋_GB2312"/>
                <w:kern w:val="0"/>
                <w:szCs w:val="21"/>
              </w:rPr>
            </w:pPr>
            <w:r>
              <w:rPr>
                <w:rFonts w:hint="eastAsia" w:ascii="仿宋_GB2312" w:hAnsi="Times New Roman" w:eastAsia="仿宋_GB2312"/>
                <w:kern w:val="0"/>
                <w:szCs w:val="21"/>
              </w:rPr>
              <w:t>包括熟制米面制品、盒饭和热菜，采集供餐状态样品（不包括刚经过高温处理的食品）。</w:t>
            </w:r>
          </w:p>
          <w:p w14:paraId="37D33380">
            <w:pPr>
              <w:numPr>
                <w:ilvl w:val="0"/>
                <w:numId w:val="14"/>
              </w:numPr>
              <w:adjustRightInd w:val="0"/>
              <w:snapToGrid w:val="0"/>
              <w:ind w:left="210" w:leftChars="100" w:right="42" w:rightChars="20" w:firstLine="0"/>
              <w:rPr>
                <w:rFonts w:ascii="仿宋_GB2312" w:hAnsi="Times New Roman" w:eastAsia="仿宋_GB2312"/>
                <w:kern w:val="0"/>
                <w:szCs w:val="21"/>
              </w:rPr>
            </w:pPr>
            <w:r>
              <w:rPr>
                <w:rFonts w:hint="eastAsia" w:ascii="仿宋_GB2312" w:hAnsi="Times New Roman" w:eastAsia="仿宋_GB2312"/>
                <w:kern w:val="0"/>
                <w:szCs w:val="21"/>
              </w:rPr>
              <w:t>如果饭菜混合或多菜混合，作为一份样品采集，食品类别为“盒饭_饭菜混合/多菜混合”；如果每样菜品和饭都是独立包装，分开放置，可作为多份样品采集，按照具体类别上报米面制品、热菜等。</w:t>
            </w:r>
          </w:p>
        </w:tc>
      </w:tr>
      <w:tr w14:paraId="0A8E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7"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3E1ED0F2">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具体样品的采集</w:t>
            </w:r>
          </w:p>
        </w:tc>
        <w:tc>
          <w:tcPr>
            <w:tcW w:w="3827" w:type="pct"/>
            <w:tcBorders>
              <w:top w:val="single" w:color="auto" w:sz="4" w:space="0"/>
              <w:left w:val="single" w:color="auto" w:sz="4" w:space="0"/>
              <w:bottom w:val="single" w:color="auto" w:sz="4" w:space="0"/>
              <w:right w:val="single" w:color="auto" w:sz="4" w:space="0"/>
            </w:tcBorders>
            <w:vAlign w:val="center"/>
          </w:tcPr>
          <w:p w14:paraId="0D24F86C">
            <w:pPr>
              <w:numPr>
                <w:ilvl w:val="0"/>
                <w:numId w:val="15"/>
              </w:numPr>
              <w:adjustRightInd w:val="0"/>
              <w:snapToGrid w:val="0"/>
              <w:ind w:left="210" w:leftChars="100" w:right="42" w:rightChars="20" w:firstLine="0"/>
              <w:rPr>
                <w:rFonts w:ascii="仿宋_GB2312" w:hAnsi="Times New Roman" w:eastAsia="仿宋_GB2312"/>
                <w:kern w:val="0"/>
                <w:szCs w:val="21"/>
              </w:rPr>
            </w:pPr>
            <w:r>
              <w:rPr>
                <w:rFonts w:hint="eastAsia" w:ascii="仿宋_GB2312" w:hAnsi="Times New Roman" w:eastAsia="仿宋_GB2312"/>
                <w:kern w:val="0"/>
                <w:szCs w:val="21"/>
              </w:rPr>
              <w:t>每个采样点的样品量不得超过5份。每季度每个采样点的同一种样品不得重复采样。</w:t>
            </w:r>
          </w:p>
          <w:p w14:paraId="064578FC">
            <w:pPr>
              <w:numPr>
                <w:ilvl w:val="0"/>
                <w:numId w:val="15"/>
              </w:numPr>
              <w:adjustRightInd w:val="0"/>
              <w:snapToGrid w:val="0"/>
              <w:ind w:left="210" w:leftChars="100" w:right="42" w:rightChars="20" w:firstLine="0"/>
              <w:rPr>
                <w:rFonts w:ascii="仿宋_GB2312" w:hAnsi="Times New Roman" w:eastAsia="仿宋_GB2312"/>
                <w:kern w:val="0"/>
                <w:szCs w:val="21"/>
              </w:rPr>
            </w:pPr>
            <w:r>
              <w:rPr>
                <w:rFonts w:hint="eastAsia" w:ascii="仿宋_GB2312" w:hAnsi="Times New Roman" w:eastAsia="仿宋_GB2312"/>
                <w:kern w:val="0"/>
                <w:szCs w:val="21"/>
              </w:rPr>
              <w:t>散装样品进行多点取样（四角与中间）。</w:t>
            </w:r>
          </w:p>
          <w:p w14:paraId="0BF6B5E2">
            <w:pPr>
              <w:numPr>
                <w:ilvl w:val="0"/>
                <w:numId w:val="15"/>
              </w:numPr>
              <w:adjustRightInd w:val="0"/>
              <w:snapToGrid w:val="0"/>
              <w:ind w:left="210" w:leftChars="100" w:right="42" w:rightChars="20" w:firstLine="0"/>
              <w:rPr>
                <w:rFonts w:ascii="仿宋_GB2312" w:hAnsi="Times New Roman" w:eastAsia="仿宋_GB2312"/>
                <w:kern w:val="0"/>
                <w:szCs w:val="21"/>
              </w:rPr>
            </w:pPr>
            <w:r>
              <w:rPr>
                <w:rFonts w:ascii="仿宋_GB2312" w:hAnsi="Times New Roman" w:eastAsia="仿宋_GB2312"/>
                <w:kern w:val="0"/>
                <w:szCs w:val="21"/>
              </w:rPr>
              <w:t>采样需要一式两份，一份用于微生物检测，一份用于理化检测，注意样品编号需一致。</w:t>
            </w:r>
          </w:p>
        </w:tc>
      </w:tr>
      <w:tr w14:paraId="0B7F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3755FB23">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采样时间</w:t>
            </w:r>
          </w:p>
        </w:tc>
        <w:tc>
          <w:tcPr>
            <w:tcW w:w="3827" w:type="pct"/>
            <w:tcBorders>
              <w:top w:val="single" w:color="auto" w:sz="4" w:space="0"/>
              <w:left w:val="single" w:color="auto" w:sz="4" w:space="0"/>
              <w:bottom w:val="single" w:color="auto" w:sz="4" w:space="0"/>
              <w:right w:val="single" w:color="auto" w:sz="4" w:space="0"/>
            </w:tcBorders>
            <w:vAlign w:val="center"/>
          </w:tcPr>
          <w:p w14:paraId="543465C8">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第二、三季度开展。</w:t>
            </w:r>
          </w:p>
        </w:tc>
      </w:tr>
      <w:tr w14:paraId="4BC6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0CC78D36">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截止上报时间</w:t>
            </w:r>
          </w:p>
        </w:tc>
        <w:tc>
          <w:tcPr>
            <w:tcW w:w="3827" w:type="pct"/>
            <w:tcBorders>
              <w:top w:val="single" w:color="auto" w:sz="4" w:space="0"/>
              <w:left w:val="single" w:color="auto" w:sz="4" w:space="0"/>
              <w:bottom w:val="single" w:color="auto" w:sz="4" w:space="0"/>
              <w:right w:val="single" w:color="auto" w:sz="4" w:space="0"/>
            </w:tcBorders>
            <w:vAlign w:val="center"/>
          </w:tcPr>
          <w:p w14:paraId="15C2F4E3">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12月10日</w:t>
            </w:r>
          </w:p>
        </w:tc>
      </w:tr>
      <w:tr w14:paraId="566A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1"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52A22682">
            <w:pPr>
              <w:widowControl/>
              <w:spacing w:line="276" w:lineRule="auto"/>
              <w:ind w:left="210" w:leftChars="100"/>
              <w:rPr>
                <w:rFonts w:ascii="仿宋_GB2312" w:hAnsi="Times New Roman" w:eastAsia="仿宋_GB2312"/>
                <w:b/>
                <w:kern w:val="0"/>
                <w:szCs w:val="21"/>
              </w:rPr>
            </w:pPr>
            <w:r>
              <w:rPr>
                <w:rFonts w:hint="eastAsia" w:ascii="仿宋_GB2312" w:hAnsi="Times New Roman" w:eastAsia="仿宋_GB2312"/>
                <w:b/>
                <w:kern w:val="0"/>
                <w:szCs w:val="21"/>
              </w:rPr>
              <w:t>监测目的</w:t>
            </w:r>
          </w:p>
        </w:tc>
        <w:tc>
          <w:tcPr>
            <w:tcW w:w="3827" w:type="pct"/>
            <w:tcBorders>
              <w:top w:val="single" w:color="auto" w:sz="4" w:space="0"/>
              <w:left w:val="single" w:color="auto" w:sz="4" w:space="0"/>
              <w:bottom w:val="single" w:color="auto" w:sz="4" w:space="0"/>
              <w:right w:val="single" w:color="auto" w:sz="4" w:space="0"/>
            </w:tcBorders>
            <w:vAlign w:val="center"/>
          </w:tcPr>
          <w:p w14:paraId="5E6182C7">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学生餐食品安全问题一直受到全社会的广泛关注，既往监测显示存在微生物污染问题，连续监测，掌握污染情况和变化趋势。</w:t>
            </w:r>
          </w:p>
        </w:tc>
      </w:tr>
      <w:tr w14:paraId="1957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blHeader/>
          <w:jc w:val="center"/>
        </w:trPr>
        <w:tc>
          <w:tcPr>
            <w:tcW w:w="1172" w:type="pct"/>
            <w:tcBorders>
              <w:top w:val="single" w:color="auto" w:sz="4" w:space="0"/>
              <w:left w:val="single" w:color="auto" w:sz="4" w:space="0"/>
              <w:bottom w:val="single" w:color="auto" w:sz="4" w:space="0"/>
              <w:right w:val="single" w:color="auto" w:sz="4" w:space="0"/>
            </w:tcBorders>
            <w:vAlign w:val="center"/>
          </w:tcPr>
          <w:p w14:paraId="069FF5EA">
            <w:pPr>
              <w:widowControl/>
              <w:spacing w:line="276" w:lineRule="auto"/>
              <w:jc w:val="center"/>
              <w:rPr>
                <w:rFonts w:ascii="仿宋_GB2312" w:hAnsi="Times New Roman" w:eastAsia="仿宋_GB2312"/>
                <w:b/>
                <w:kern w:val="0"/>
                <w:szCs w:val="21"/>
              </w:rPr>
            </w:pPr>
            <w:r>
              <w:rPr>
                <w:rFonts w:hint="eastAsia" w:ascii="仿宋_GB2312" w:hAnsi="Times New Roman" w:eastAsia="仿宋_GB2312"/>
                <w:b/>
                <w:kern w:val="0"/>
                <w:szCs w:val="21"/>
              </w:rPr>
              <w:t>备注</w:t>
            </w:r>
          </w:p>
        </w:tc>
        <w:tc>
          <w:tcPr>
            <w:tcW w:w="3827" w:type="pct"/>
            <w:tcBorders>
              <w:top w:val="single" w:color="auto" w:sz="4" w:space="0"/>
              <w:left w:val="single" w:color="auto" w:sz="4" w:space="0"/>
              <w:bottom w:val="single" w:color="auto" w:sz="4" w:space="0"/>
              <w:right w:val="single" w:color="auto" w:sz="4" w:space="0"/>
            </w:tcBorders>
            <w:vAlign w:val="center"/>
          </w:tcPr>
          <w:p w14:paraId="069633FE">
            <w:pPr>
              <w:adjustRightInd w:val="0"/>
              <w:snapToGrid w:val="0"/>
              <w:ind w:left="210" w:leftChars="100" w:right="42" w:rightChars="20"/>
              <w:rPr>
                <w:rFonts w:ascii="仿宋_GB2312" w:hAnsi="Times New Roman" w:eastAsia="仿宋_GB2312"/>
                <w:kern w:val="0"/>
                <w:szCs w:val="21"/>
              </w:rPr>
            </w:pPr>
            <w:r>
              <w:rPr>
                <w:rFonts w:hint="eastAsia" w:ascii="仿宋_GB2312" w:hAnsi="Times New Roman" w:eastAsia="仿宋_GB2312"/>
                <w:kern w:val="0"/>
                <w:szCs w:val="21"/>
              </w:rPr>
              <w:t>——</w:t>
            </w:r>
          </w:p>
        </w:tc>
      </w:tr>
      <w:bookmarkEnd w:id="107"/>
      <w:bookmarkEnd w:id="108"/>
    </w:tbl>
    <w:p w14:paraId="0D33DA15">
      <w:pPr>
        <w:sectPr>
          <w:pgSz w:w="11906" w:h="16838"/>
          <w:pgMar w:top="1474" w:right="1474" w:bottom="1474" w:left="1587" w:header="851" w:footer="794" w:gutter="0"/>
          <w:pgNumType w:fmt="decimal"/>
          <w:cols w:space="0" w:num="1"/>
          <w:rtlGutter w:val="0"/>
          <w:docGrid w:linePitch="312" w:charSpace="0"/>
        </w:sectPr>
      </w:pPr>
    </w:p>
    <w:p w14:paraId="431510A7">
      <w:pPr>
        <w:keepNext w:val="0"/>
        <w:keepLines w:val="0"/>
        <w:pageBreakBefore w:val="0"/>
        <w:widowControl w:val="0"/>
        <w:kinsoku/>
        <w:wordWrap/>
        <w:overflowPunct/>
        <w:topLinePunct w:val="0"/>
        <w:autoSpaceDE/>
        <w:autoSpaceDN/>
        <w:bidi w:val="0"/>
        <w:adjustRightInd/>
        <w:snapToGrid/>
        <w:spacing w:line="20" w:lineRule="exact"/>
        <w:ind w:right="84" w:rightChars="40"/>
        <w:textAlignment w:val="auto"/>
        <w:rPr>
          <w:rFonts w:hint="eastAsia" w:ascii="仿宋_GB2312" w:hAnsi="Times New Roman" w:eastAsia="仿宋_GB2312"/>
          <w:kern w:val="0"/>
          <w:sz w:val="20"/>
          <w:szCs w:val="20"/>
        </w:rPr>
      </w:pPr>
    </w:p>
    <w:sectPr>
      <w:footerReference r:id="rId12" w:type="default"/>
      <w:pgSz w:w="11906" w:h="16838"/>
      <w:pgMar w:top="1474" w:right="1474" w:bottom="1474" w:left="1587" w:header="851" w:footer="794" w:gutter="0"/>
      <w:pgNumType w:fmt="decimal"/>
      <w:cols w:space="0" w:num="1"/>
      <w:rtlGutter w:val="0"/>
      <w:docGrid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ans-serif">
    <w:altName w:val="宋体"/>
    <w:panose1 w:val="00000000000000000000"/>
    <w:charset w:val="00"/>
    <w:family w:val="auto"/>
    <w:pitch w:val="default"/>
    <w:sig w:usb0="00000000" w:usb1="00000000" w:usb2="00000000" w:usb3="00000000" w:csb0="00040001" w:csb1="00000000"/>
  </w:font>
  <w:font w:name="方正仿宋_GBK">
    <w:altName w:val="微软雅黑"/>
    <w:panose1 w:val="02000000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简体">
    <w:altName w:val="宋体"/>
    <w:panose1 w:val="03000509000000000000"/>
    <w:charset w:val="86"/>
    <w:family w:val="script"/>
    <w:pitch w:val="default"/>
    <w:sig w:usb0="00000000" w:usb1="00000000" w:usb2="00000010" w:usb3="00000000" w:csb0="00040000" w:csb1="00000000"/>
  </w:font>
  <w:font w:name="Noto Sans CJK DemiLight">
    <w:panose1 w:val="020B0400000000000000"/>
    <w:charset w:val="86"/>
    <w:family w:val="swiss"/>
    <w:pitch w:val="default"/>
    <w:sig w:usb0="30000003" w:usb1="2BDF3C10" w:usb2="00000016" w:usb3="00000000" w:csb0="602E0107" w:csb1="00000000"/>
  </w:font>
  <w:font w:name="方正楷体_GBK">
    <w:altName w:val="微软雅黑"/>
    <w:panose1 w:val="02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F3DB7">
    <w:pPr>
      <w:pStyle w:val="22"/>
      <w:ind w:right="360"/>
    </w:pPr>
  </w:p>
  <w:p w14:paraId="549E0B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CB27">
    <w:pPr>
      <w:pStyle w:val="22"/>
      <w:tabs>
        <w:tab w:val="center" w:pos="4422"/>
        <w:tab w:val="clear" w:pos="4153"/>
      </w:tabs>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DCB789">
                          <w:pPr>
                            <w:pStyle w:val="2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CDCB789">
                    <w:pPr>
                      <w:pStyle w:val="22"/>
                    </w:pPr>
                    <w:r>
                      <w:fldChar w:fldCharType="begin"/>
                    </w:r>
                    <w:r>
                      <w:instrText xml:space="preserve"> PAGE  \* MERGEFORMAT </w:instrText>
                    </w:r>
                    <w:r>
                      <w:fldChar w:fldCharType="separate"/>
                    </w:r>
                    <w:r>
                      <w:t>2</w:t>
                    </w:r>
                    <w:r>
                      <w:fldChar w:fldCharType="end"/>
                    </w:r>
                  </w:p>
                </w:txbxContent>
              </v:textbox>
            </v:shape>
          </w:pict>
        </mc:Fallback>
      </mc:AlternateContent>
    </w:r>
  </w:p>
  <w:p w14:paraId="0EC6F97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AB4A2">
    <w:pPr>
      <w:pStyle w:val="22"/>
      <w:rPr>
        <w:rFonts w:ascii="宋体" w:hAnsi="宋体" w:eastAsia="宋体"/>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BA24E">
                          <w:pPr>
                            <w:pStyle w:val="22"/>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1ABA24E">
                    <w:pPr>
                      <w:pStyle w:val="22"/>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B009A">
    <w:pPr>
      <w:pStyle w:val="22"/>
      <w:rPr>
        <w:rFonts w:ascii="宋体" w:hAnsi="宋体" w:eastAsia="宋体"/>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CC0CF">
                          <w:pPr>
                            <w:pStyle w:val="22"/>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4ECC0CF">
                    <w:pPr>
                      <w:pStyle w:val="22"/>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A7D1F">
    <w:pPr>
      <w:pStyle w:val="22"/>
      <w:rPr>
        <w:rFonts w:ascii="宋体" w:hAnsi="宋体" w:eastAsia="宋体"/>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FBE1F">
                          <w:pPr>
                            <w:pStyle w:val="22"/>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CDFBE1F">
                    <w:pPr>
                      <w:pStyle w:val="22"/>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0AF46">
    <w:pPr>
      <w:pStyle w:val="22"/>
      <w:rPr>
        <w:rFonts w:ascii="宋体" w:hAnsi="宋体" w:eastAsia="宋体"/>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7BF6C">
                          <w:pPr>
                            <w:pStyle w:val="22"/>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0B7BF6C">
                    <w:pPr>
                      <w:pStyle w:val="22"/>
                    </w:pPr>
                    <w:r>
                      <w:fldChar w:fldCharType="begin"/>
                    </w:r>
                    <w:r>
                      <w:instrText xml:space="preserve"> PAGE  \* MERGEFORMAT </w:instrText>
                    </w:r>
                    <w:r>
                      <w:fldChar w:fldCharType="separate"/>
                    </w:r>
                    <w:r>
                      <w:t>70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ABD9F">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23DE9">
    <w:pP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E79C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B64A9">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bullet"/>
      <w:pStyle w:val="101"/>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0000003"/>
    <w:multiLevelType w:val="multilevel"/>
    <w:tmpl w:val="00000003"/>
    <w:lvl w:ilvl="0" w:tentative="0">
      <w:start w:val="1"/>
      <w:numFmt w:val="chineseCountingThousand"/>
      <w:pStyle w:val="107"/>
      <w:lvlText w:val="(%1)"/>
      <w:lvlJc w:val="left"/>
      <w:pPr>
        <w:ind w:left="420" w:hanging="420"/>
      </w:pPr>
      <w:rPr>
        <w:rFonts w:cs="Times New Roman"/>
      </w:rPr>
    </w:lvl>
    <w:lvl w:ilvl="1" w:tentative="0">
      <w:start w:val="3"/>
      <w:numFmt w:val="decimal"/>
      <w:lvlText w:val="（%2）"/>
      <w:lvlJc w:val="left"/>
      <w:pPr>
        <w:ind w:left="1140" w:hanging="720"/>
      </w:pPr>
      <w:rPr>
        <w:rFonts w:hint="default" w:cs="Times New Roman"/>
      </w:rPr>
    </w:lvl>
    <w:lvl w:ilvl="2" w:tentative="0">
      <w:start w:val="1"/>
      <w:numFmt w:val="chineseCountingThousand"/>
      <w:lvlText w:val="(%3)"/>
      <w:lvlJc w:val="left"/>
      <w:pPr>
        <w:ind w:left="562" w:hanging="420"/>
      </w:pPr>
      <w:rPr>
        <w:rFonts w:cs="Times New Roman"/>
      </w:rPr>
    </w:lvl>
    <w:lvl w:ilvl="3" w:tentative="0">
      <w:start w:val="1"/>
      <w:numFmt w:val="decimal"/>
      <w:lvlText w:val="%4."/>
      <w:lvlJc w:val="left"/>
      <w:pPr>
        <w:ind w:left="1620" w:hanging="360"/>
      </w:pPr>
      <w:rPr>
        <w:rFonts w:hint="default"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00000004"/>
    <w:multiLevelType w:val="multilevel"/>
    <w:tmpl w:val="00000004"/>
    <w:lvl w:ilvl="0" w:tentative="0">
      <w:start w:val="1"/>
      <w:numFmt w:val="japaneseCounting"/>
      <w:pStyle w:val="110"/>
      <w:lvlText w:val="%1."/>
      <w:lvlJc w:val="left"/>
      <w:pPr>
        <w:tabs>
          <w:tab w:val="left" w:pos="855"/>
        </w:tabs>
        <w:ind w:left="855" w:hanging="435"/>
      </w:pPr>
      <w:rPr>
        <w:rFonts w:hint="default"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3">
    <w:nsid w:val="0000000B"/>
    <w:multiLevelType w:val="multilevel"/>
    <w:tmpl w:val="0000000B"/>
    <w:lvl w:ilvl="0" w:tentative="0">
      <w:start w:val="5"/>
      <w:numFmt w:val="decimalEnclosedCircle"/>
      <w:lvlText w:val="%1"/>
      <w:lvlJc w:val="left"/>
      <w:pPr>
        <w:tabs>
          <w:tab w:val="left" w:pos="1920"/>
        </w:tabs>
        <w:ind w:left="1920" w:hanging="1200"/>
      </w:pPr>
      <w:rPr>
        <w:rFonts w:hint="default" w:ascii="方正仿宋_GBK" w:hAnsi="宋体" w:eastAsia="方正仿宋_GBK" w:cs="Times New Roman"/>
        <w:color w:val="000000"/>
      </w:rPr>
    </w:lvl>
    <w:lvl w:ilvl="1" w:tentative="0">
      <w:start w:val="1"/>
      <w:numFmt w:val="lowerLetter"/>
      <w:pStyle w:val="97"/>
      <w:lvlText w:val="%2)"/>
      <w:lvlJc w:val="left"/>
      <w:pPr>
        <w:tabs>
          <w:tab w:val="left" w:pos="1560"/>
        </w:tabs>
        <w:ind w:left="1560" w:hanging="420"/>
      </w:pPr>
      <w:rPr>
        <w:rFonts w:cs="Times New Roman"/>
      </w:rPr>
    </w:lvl>
    <w:lvl w:ilvl="2" w:tentative="0">
      <w:start w:val="1"/>
      <w:numFmt w:val="lowerRoman"/>
      <w:pStyle w:val="100"/>
      <w:lvlText w:val="%3."/>
      <w:lvlJc w:val="right"/>
      <w:pPr>
        <w:tabs>
          <w:tab w:val="left" w:pos="1980"/>
        </w:tabs>
        <w:ind w:left="1980" w:hanging="420"/>
      </w:pPr>
      <w:rPr>
        <w:rFonts w:cs="Times New Roman"/>
      </w:rPr>
    </w:lvl>
    <w:lvl w:ilvl="3" w:tentative="0">
      <w:start w:val="1"/>
      <w:numFmt w:val="decimal"/>
      <w:lvlText w:val="%4."/>
      <w:lvlJc w:val="left"/>
      <w:pPr>
        <w:tabs>
          <w:tab w:val="left" w:pos="2400"/>
        </w:tabs>
        <w:ind w:left="2400" w:hanging="420"/>
      </w:pPr>
      <w:rPr>
        <w:rFonts w:cs="Times New Roman"/>
      </w:rPr>
    </w:lvl>
    <w:lvl w:ilvl="4" w:tentative="0">
      <w:start w:val="1"/>
      <w:numFmt w:val="lowerLetter"/>
      <w:lvlText w:val="%5)"/>
      <w:lvlJc w:val="left"/>
      <w:pPr>
        <w:tabs>
          <w:tab w:val="left" w:pos="2820"/>
        </w:tabs>
        <w:ind w:left="2820" w:hanging="420"/>
      </w:pPr>
      <w:rPr>
        <w:rFonts w:cs="Times New Roman"/>
      </w:rPr>
    </w:lvl>
    <w:lvl w:ilvl="5" w:tentative="0">
      <w:start w:val="1"/>
      <w:numFmt w:val="lowerRoman"/>
      <w:lvlText w:val="%6."/>
      <w:lvlJc w:val="right"/>
      <w:pPr>
        <w:tabs>
          <w:tab w:val="left" w:pos="3240"/>
        </w:tabs>
        <w:ind w:left="3240" w:hanging="420"/>
      </w:pPr>
      <w:rPr>
        <w:rFonts w:cs="Times New Roman"/>
      </w:rPr>
    </w:lvl>
    <w:lvl w:ilvl="6" w:tentative="0">
      <w:start w:val="1"/>
      <w:numFmt w:val="decimal"/>
      <w:lvlText w:val="%7."/>
      <w:lvlJc w:val="left"/>
      <w:pPr>
        <w:tabs>
          <w:tab w:val="left" w:pos="3660"/>
        </w:tabs>
        <w:ind w:left="3660" w:hanging="420"/>
      </w:pPr>
      <w:rPr>
        <w:rFonts w:cs="Times New Roman"/>
      </w:rPr>
    </w:lvl>
    <w:lvl w:ilvl="7" w:tentative="0">
      <w:start w:val="1"/>
      <w:numFmt w:val="lowerLetter"/>
      <w:lvlText w:val="%8)"/>
      <w:lvlJc w:val="left"/>
      <w:pPr>
        <w:tabs>
          <w:tab w:val="left" w:pos="4080"/>
        </w:tabs>
        <w:ind w:left="4080" w:hanging="420"/>
      </w:pPr>
      <w:rPr>
        <w:rFonts w:cs="Times New Roman"/>
      </w:rPr>
    </w:lvl>
    <w:lvl w:ilvl="8" w:tentative="0">
      <w:start w:val="1"/>
      <w:numFmt w:val="lowerRoman"/>
      <w:lvlText w:val="%9."/>
      <w:lvlJc w:val="right"/>
      <w:pPr>
        <w:tabs>
          <w:tab w:val="left" w:pos="4500"/>
        </w:tabs>
        <w:ind w:left="4500" w:hanging="420"/>
      </w:pPr>
      <w:rPr>
        <w:rFonts w:cs="Times New Roman"/>
      </w:rPr>
    </w:lvl>
  </w:abstractNum>
  <w:abstractNum w:abstractNumId="4">
    <w:nsid w:val="0000000F"/>
    <w:multiLevelType w:val="multilevel"/>
    <w:tmpl w:val="0000000F"/>
    <w:lvl w:ilvl="0" w:tentative="0">
      <w:start w:val="1"/>
      <w:numFmt w:val="bullet"/>
      <w:pStyle w:val="103"/>
      <w:lvlText w:val=""/>
      <w:lvlJc w:val="left"/>
      <w:pPr>
        <w:tabs>
          <w:tab w:val="left" w:pos="2163"/>
        </w:tabs>
        <w:ind w:left="2163"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00000013"/>
    <w:multiLevelType w:val="multilevel"/>
    <w:tmpl w:val="00000013"/>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440"/>
        </w:tabs>
        <w:ind w:left="1440" w:hanging="360"/>
      </w:pPr>
      <w:rPr>
        <w:rFonts w:cs="Times New Roman"/>
      </w:rPr>
    </w:lvl>
    <w:lvl w:ilvl="2" w:tentative="0">
      <w:start w:val="1"/>
      <w:numFmt w:val="bullet"/>
      <w:pStyle w:val="96"/>
      <w:lvlText w:val=""/>
      <w:lvlJc w:val="left"/>
      <w:pPr>
        <w:tabs>
          <w:tab w:val="left" w:pos="1260"/>
        </w:tabs>
        <w:ind w:left="1260" w:hanging="420"/>
      </w:pPr>
      <w:rPr>
        <w:rFonts w:hint="default" w:ascii="Wingdings" w:hAnsi="Wingdings"/>
      </w:rPr>
    </w:lvl>
    <w:lvl w:ilvl="3" w:tentative="0">
      <w:start w:val="1"/>
      <w:numFmt w:val="decimal"/>
      <w:pStyle w:val="98"/>
      <w:lvlText w:val="%4."/>
      <w:lvlJc w:val="left"/>
      <w:pPr>
        <w:tabs>
          <w:tab w:val="left" w:pos="2880"/>
        </w:tabs>
        <w:ind w:left="2880" w:hanging="360"/>
      </w:pPr>
      <w:rPr>
        <w:rFonts w:cs="Times New Roman"/>
      </w:rPr>
    </w:lvl>
    <w:lvl w:ilvl="4" w:tentative="0">
      <w:start w:val="1"/>
      <w:numFmt w:val="decimal"/>
      <w:pStyle w:val="94"/>
      <w:lvlText w:val="%5."/>
      <w:lvlJc w:val="left"/>
      <w:pPr>
        <w:tabs>
          <w:tab w:val="left" w:pos="3600"/>
        </w:tabs>
        <w:ind w:left="3600" w:hanging="360"/>
      </w:pPr>
      <w:rPr>
        <w:rFonts w:cs="Times New Roman"/>
      </w:rPr>
    </w:lvl>
    <w:lvl w:ilvl="5" w:tentative="0">
      <w:start w:val="1"/>
      <w:numFmt w:val="decimal"/>
      <w:pStyle w:val="99"/>
      <w:lvlText w:val="%6."/>
      <w:lvlJc w:val="left"/>
      <w:pPr>
        <w:tabs>
          <w:tab w:val="left" w:pos="4320"/>
        </w:tabs>
        <w:ind w:left="4320" w:hanging="360"/>
      </w:pPr>
      <w:rPr>
        <w:rFonts w:cs="Times New Roman"/>
      </w:rPr>
    </w:lvl>
    <w:lvl w:ilvl="6" w:tentative="0">
      <w:start w:val="1"/>
      <w:numFmt w:val="decimal"/>
      <w:pStyle w:val="105"/>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6">
    <w:nsid w:val="00000014"/>
    <w:multiLevelType w:val="multilevel"/>
    <w:tmpl w:val="00000014"/>
    <w:lvl w:ilvl="0" w:tentative="0">
      <w:start w:val="1"/>
      <w:numFmt w:val="japaneseCounting"/>
      <w:pStyle w:val="102"/>
      <w:lvlText w:val="%1、"/>
      <w:lvlJc w:val="left"/>
      <w:pPr>
        <w:ind w:left="720" w:hanging="720"/>
      </w:pPr>
      <w:rPr>
        <w:rFonts w:hint="default" w:cs="Times New Roman"/>
      </w:rPr>
    </w:lvl>
    <w:lvl w:ilvl="1" w:tentative="0">
      <w:start w:val="1"/>
      <w:numFmt w:val="japaneseCounting"/>
      <w:lvlText w:val="（%2）"/>
      <w:lvlJc w:val="left"/>
      <w:pPr>
        <w:ind w:left="1594" w:hanging="885"/>
      </w:pPr>
      <w:rPr>
        <w:rFonts w:hint="default" w:cs="Times New Roman"/>
      </w:rPr>
    </w:lvl>
    <w:lvl w:ilvl="2" w:tentative="0">
      <w:start w:val="1"/>
      <w:numFmt w:val="japaneseCounting"/>
      <w:lvlText w:val="(%3)"/>
      <w:lvlJc w:val="left"/>
      <w:pPr>
        <w:ind w:left="1560" w:hanging="720"/>
      </w:pPr>
      <w:rPr>
        <w:rFonts w:hint="default" w:cs="Times New Roman"/>
      </w:rPr>
    </w:lvl>
    <w:lvl w:ilvl="3" w:tentative="0">
      <w:start w:val="1"/>
      <w:numFmt w:val="decimal"/>
      <w:lvlText w:val="%4."/>
      <w:lvlJc w:val="left"/>
      <w:pPr>
        <w:ind w:left="360" w:hanging="360"/>
      </w:pPr>
      <w:rPr>
        <w:rFonts w:hint="default" w:cs="Times New Roman"/>
        <w:color w:val="auto"/>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7">
    <w:nsid w:val="041A7E20"/>
    <w:multiLevelType w:val="multilevel"/>
    <w:tmpl w:val="041A7E20"/>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1695077B"/>
    <w:multiLevelType w:val="multilevel"/>
    <w:tmpl w:val="1695077B"/>
    <w:lvl w:ilvl="0" w:tentative="0">
      <w:start w:val="1"/>
      <w:numFmt w:val="decimal"/>
      <w:suff w:val="nothing"/>
      <w:lvlText w:val="%1"/>
      <w:lvlJc w:val="left"/>
      <w:pPr>
        <w:ind w:left="420" w:hanging="420"/>
      </w:pPr>
      <w:rPr>
        <w:rFonts w:hint="eastAsia" w:ascii="仿宋_GB2312" w:hAnsi="Times New Roman" w:eastAsia="仿宋_GB2312" w:cs="Times New Roman"/>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22B5B2B3"/>
    <w:multiLevelType w:val="singleLevel"/>
    <w:tmpl w:val="22B5B2B3"/>
    <w:lvl w:ilvl="0" w:tentative="0">
      <w:start w:val="1"/>
      <w:numFmt w:val="chineseCounting"/>
      <w:suff w:val="nothing"/>
      <w:lvlText w:val="%1、"/>
      <w:lvlJc w:val="left"/>
      <w:rPr>
        <w:rFonts w:hint="eastAsia"/>
      </w:rPr>
    </w:lvl>
  </w:abstractNum>
  <w:abstractNum w:abstractNumId="10">
    <w:nsid w:val="2BB20D26"/>
    <w:multiLevelType w:val="multilevel"/>
    <w:tmpl w:val="2BB20D26"/>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D505B55"/>
    <w:multiLevelType w:val="multilevel"/>
    <w:tmpl w:val="3D505B55"/>
    <w:lvl w:ilvl="0" w:tentative="0">
      <w:start w:val="1"/>
      <w:numFmt w:val="decimal"/>
      <w:suff w:val="nothing"/>
      <w:lvlText w:val="%1"/>
      <w:lvlJc w:val="left"/>
      <w:pPr>
        <w:ind w:left="420" w:hanging="420"/>
      </w:pPr>
      <w:rPr>
        <w:rFonts w:hint="eastAsia"/>
        <w:b w:val="0"/>
        <w:i w:val="0"/>
        <w:spacing w:val="0"/>
        <w:kern w:val="0"/>
        <w:sz w:val="21"/>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426E38FA"/>
    <w:multiLevelType w:val="multilevel"/>
    <w:tmpl w:val="426E38FA"/>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4EE26FFE"/>
    <w:multiLevelType w:val="multilevel"/>
    <w:tmpl w:val="4EE26FFE"/>
    <w:lvl w:ilvl="0" w:tentative="0">
      <w:start w:val="1"/>
      <w:numFmt w:val="decimal"/>
      <w:suff w:val="nothing"/>
      <w:lvlText w:val="%1"/>
      <w:lvlJc w:val="left"/>
      <w:pPr>
        <w:ind w:left="420" w:hanging="420"/>
      </w:pPr>
      <w:rPr>
        <w:rFonts w:hint="eastAsia"/>
        <w:b w:val="0"/>
        <w:i w:val="0"/>
        <w:spacing w:val="0"/>
        <w:kern w:val="0"/>
        <w:sz w:val="21"/>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53D025FF"/>
    <w:multiLevelType w:val="multilevel"/>
    <w:tmpl w:val="53D025FF"/>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5"/>
  </w:num>
  <w:num w:numId="2">
    <w:abstractNumId w:val="3"/>
  </w:num>
  <w:num w:numId="3">
    <w:abstractNumId w:val="0"/>
  </w:num>
  <w:num w:numId="4">
    <w:abstractNumId w:val="6"/>
  </w:num>
  <w:num w:numId="5">
    <w:abstractNumId w:val="4"/>
  </w:num>
  <w:num w:numId="6">
    <w:abstractNumId w:val="1"/>
  </w:num>
  <w:num w:numId="7">
    <w:abstractNumId w:val="2"/>
  </w:num>
  <w:num w:numId="8">
    <w:abstractNumId w:val="7"/>
  </w:num>
  <w:num w:numId="9">
    <w:abstractNumId w:val="14"/>
  </w:num>
  <w:num w:numId="10">
    <w:abstractNumId w:val="9"/>
  </w:num>
  <w:num w:numId="11">
    <w:abstractNumId w:val="12"/>
  </w:num>
  <w:num w:numId="12">
    <w:abstractNumId w:val="10"/>
  </w:num>
  <w:num w:numId="13">
    <w:abstractNumId w:val="8"/>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hideSpellingErrors/>
  <w:documentProtection w:enforcement="0"/>
  <w:defaultTabStop w:val="420"/>
  <w:drawingGridHorizontalSpacing w:val="105"/>
  <w:drawingGridVerticalSpacing w:val="31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iMGEzNTUzOGEzZmUzYjQ4YjMxMTU1ZTU3ZTA5Y2YifQ=="/>
  </w:docVars>
  <w:rsids>
    <w:rsidRoot w:val="006C5297"/>
    <w:rsid w:val="000046ED"/>
    <w:rsid w:val="00004B48"/>
    <w:rsid w:val="00016094"/>
    <w:rsid w:val="00020AEF"/>
    <w:rsid w:val="00020CD8"/>
    <w:rsid w:val="00024B26"/>
    <w:rsid w:val="00037586"/>
    <w:rsid w:val="00051D15"/>
    <w:rsid w:val="00054A14"/>
    <w:rsid w:val="00055111"/>
    <w:rsid w:val="000706B2"/>
    <w:rsid w:val="00076396"/>
    <w:rsid w:val="00082C61"/>
    <w:rsid w:val="00085F3F"/>
    <w:rsid w:val="000904AC"/>
    <w:rsid w:val="000B2B27"/>
    <w:rsid w:val="000B5F5E"/>
    <w:rsid w:val="000B7F29"/>
    <w:rsid w:val="000C5C1D"/>
    <w:rsid w:val="000E06AE"/>
    <w:rsid w:val="000F390A"/>
    <w:rsid w:val="000F6F0D"/>
    <w:rsid w:val="00107032"/>
    <w:rsid w:val="001125FF"/>
    <w:rsid w:val="0011283E"/>
    <w:rsid w:val="0011420D"/>
    <w:rsid w:val="0012778E"/>
    <w:rsid w:val="0013151F"/>
    <w:rsid w:val="00131F3C"/>
    <w:rsid w:val="0013255E"/>
    <w:rsid w:val="00136A6C"/>
    <w:rsid w:val="0015542D"/>
    <w:rsid w:val="00162F41"/>
    <w:rsid w:val="00170867"/>
    <w:rsid w:val="00172942"/>
    <w:rsid w:val="00174CA5"/>
    <w:rsid w:val="00183264"/>
    <w:rsid w:val="00183BC4"/>
    <w:rsid w:val="00193DA4"/>
    <w:rsid w:val="00197076"/>
    <w:rsid w:val="001976D8"/>
    <w:rsid w:val="001A34AE"/>
    <w:rsid w:val="001A7D6C"/>
    <w:rsid w:val="001B043D"/>
    <w:rsid w:val="001C57FE"/>
    <w:rsid w:val="001E0169"/>
    <w:rsid w:val="001E704B"/>
    <w:rsid w:val="001E794D"/>
    <w:rsid w:val="001F746A"/>
    <w:rsid w:val="002010E9"/>
    <w:rsid w:val="0020316C"/>
    <w:rsid w:val="00212BB8"/>
    <w:rsid w:val="00222A84"/>
    <w:rsid w:val="00225B36"/>
    <w:rsid w:val="0022642B"/>
    <w:rsid w:val="0023198C"/>
    <w:rsid w:val="00234E3D"/>
    <w:rsid w:val="00243A1B"/>
    <w:rsid w:val="00252CF4"/>
    <w:rsid w:val="002542D8"/>
    <w:rsid w:val="00263637"/>
    <w:rsid w:val="00271D7F"/>
    <w:rsid w:val="00275860"/>
    <w:rsid w:val="00276BF5"/>
    <w:rsid w:val="00277F43"/>
    <w:rsid w:val="002808C4"/>
    <w:rsid w:val="00282B23"/>
    <w:rsid w:val="00282C36"/>
    <w:rsid w:val="00296FA4"/>
    <w:rsid w:val="002C2CC4"/>
    <w:rsid w:val="002C42DF"/>
    <w:rsid w:val="002D14AB"/>
    <w:rsid w:val="002D5BC5"/>
    <w:rsid w:val="002E36C7"/>
    <w:rsid w:val="002F76A3"/>
    <w:rsid w:val="0030473B"/>
    <w:rsid w:val="003115FB"/>
    <w:rsid w:val="0032291B"/>
    <w:rsid w:val="00324401"/>
    <w:rsid w:val="003268F3"/>
    <w:rsid w:val="0033768A"/>
    <w:rsid w:val="00341904"/>
    <w:rsid w:val="003630B1"/>
    <w:rsid w:val="00366F71"/>
    <w:rsid w:val="00367077"/>
    <w:rsid w:val="0037130B"/>
    <w:rsid w:val="003721D6"/>
    <w:rsid w:val="0039363C"/>
    <w:rsid w:val="003A167F"/>
    <w:rsid w:val="003B5BA8"/>
    <w:rsid w:val="003C05FB"/>
    <w:rsid w:val="003C0CCA"/>
    <w:rsid w:val="003C250B"/>
    <w:rsid w:val="003D37C3"/>
    <w:rsid w:val="003E1299"/>
    <w:rsid w:val="004008AA"/>
    <w:rsid w:val="004017FF"/>
    <w:rsid w:val="00413EDD"/>
    <w:rsid w:val="004149B8"/>
    <w:rsid w:val="004261B5"/>
    <w:rsid w:val="004267DD"/>
    <w:rsid w:val="0043010A"/>
    <w:rsid w:val="00431A24"/>
    <w:rsid w:val="004371B7"/>
    <w:rsid w:val="004430E0"/>
    <w:rsid w:val="00447E24"/>
    <w:rsid w:val="00455DF4"/>
    <w:rsid w:val="00461DFA"/>
    <w:rsid w:val="00462A19"/>
    <w:rsid w:val="004643F5"/>
    <w:rsid w:val="004675B1"/>
    <w:rsid w:val="00470A60"/>
    <w:rsid w:val="00470DD9"/>
    <w:rsid w:val="00473AF1"/>
    <w:rsid w:val="004944FD"/>
    <w:rsid w:val="004A16B2"/>
    <w:rsid w:val="004B33A8"/>
    <w:rsid w:val="004B7267"/>
    <w:rsid w:val="004C083A"/>
    <w:rsid w:val="004D05CB"/>
    <w:rsid w:val="004E09CF"/>
    <w:rsid w:val="004E6B89"/>
    <w:rsid w:val="00501950"/>
    <w:rsid w:val="0050747F"/>
    <w:rsid w:val="00526C13"/>
    <w:rsid w:val="005306EF"/>
    <w:rsid w:val="00535D21"/>
    <w:rsid w:val="00544876"/>
    <w:rsid w:val="005537E5"/>
    <w:rsid w:val="00553E40"/>
    <w:rsid w:val="005579E2"/>
    <w:rsid w:val="00563D2E"/>
    <w:rsid w:val="00575425"/>
    <w:rsid w:val="00581467"/>
    <w:rsid w:val="00584850"/>
    <w:rsid w:val="00590C30"/>
    <w:rsid w:val="00592A68"/>
    <w:rsid w:val="005A301C"/>
    <w:rsid w:val="005A6A54"/>
    <w:rsid w:val="005B25DE"/>
    <w:rsid w:val="005B7404"/>
    <w:rsid w:val="005B7781"/>
    <w:rsid w:val="00600283"/>
    <w:rsid w:val="0060135B"/>
    <w:rsid w:val="006112E8"/>
    <w:rsid w:val="0061181C"/>
    <w:rsid w:val="006148DA"/>
    <w:rsid w:val="00616E32"/>
    <w:rsid w:val="0063506A"/>
    <w:rsid w:val="006369B1"/>
    <w:rsid w:val="00636A85"/>
    <w:rsid w:val="00640FD4"/>
    <w:rsid w:val="00643E59"/>
    <w:rsid w:val="00644CAD"/>
    <w:rsid w:val="00650E97"/>
    <w:rsid w:val="00666946"/>
    <w:rsid w:val="006734B6"/>
    <w:rsid w:val="00677FC8"/>
    <w:rsid w:val="0068480B"/>
    <w:rsid w:val="00687A79"/>
    <w:rsid w:val="0069016B"/>
    <w:rsid w:val="006939B8"/>
    <w:rsid w:val="006974DF"/>
    <w:rsid w:val="006C1B88"/>
    <w:rsid w:val="006C3661"/>
    <w:rsid w:val="006C5297"/>
    <w:rsid w:val="006C5D9A"/>
    <w:rsid w:val="006D2EE0"/>
    <w:rsid w:val="006E28AC"/>
    <w:rsid w:val="006E3EE1"/>
    <w:rsid w:val="006F12AD"/>
    <w:rsid w:val="006F4857"/>
    <w:rsid w:val="00715C8B"/>
    <w:rsid w:val="00724610"/>
    <w:rsid w:val="00724C83"/>
    <w:rsid w:val="00724CF2"/>
    <w:rsid w:val="00726565"/>
    <w:rsid w:val="0073269A"/>
    <w:rsid w:val="007456B2"/>
    <w:rsid w:val="007462DA"/>
    <w:rsid w:val="007521A8"/>
    <w:rsid w:val="007611A2"/>
    <w:rsid w:val="00763B62"/>
    <w:rsid w:val="00773D34"/>
    <w:rsid w:val="007759B2"/>
    <w:rsid w:val="00797D47"/>
    <w:rsid w:val="007A2F0D"/>
    <w:rsid w:val="007B3A0A"/>
    <w:rsid w:val="007B7189"/>
    <w:rsid w:val="007C54CB"/>
    <w:rsid w:val="007C55CD"/>
    <w:rsid w:val="007E5874"/>
    <w:rsid w:val="007F05A6"/>
    <w:rsid w:val="007F2705"/>
    <w:rsid w:val="008017B2"/>
    <w:rsid w:val="0080507A"/>
    <w:rsid w:val="008069DE"/>
    <w:rsid w:val="00810FE1"/>
    <w:rsid w:val="008215DF"/>
    <w:rsid w:val="008217A4"/>
    <w:rsid w:val="00831824"/>
    <w:rsid w:val="008367D4"/>
    <w:rsid w:val="00841359"/>
    <w:rsid w:val="00845CB7"/>
    <w:rsid w:val="00852EB0"/>
    <w:rsid w:val="00856DA3"/>
    <w:rsid w:val="00856ECB"/>
    <w:rsid w:val="0086408F"/>
    <w:rsid w:val="0087036A"/>
    <w:rsid w:val="00874F3A"/>
    <w:rsid w:val="00891AEA"/>
    <w:rsid w:val="008921BF"/>
    <w:rsid w:val="008A078D"/>
    <w:rsid w:val="008A274C"/>
    <w:rsid w:val="008A6EB6"/>
    <w:rsid w:val="008A7828"/>
    <w:rsid w:val="008D0170"/>
    <w:rsid w:val="008D3911"/>
    <w:rsid w:val="008E12F4"/>
    <w:rsid w:val="008E432B"/>
    <w:rsid w:val="008E4844"/>
    <w:rsid w:val="008E5B88"/>
    <w:rsid w:val="008E5DE0"/>
    <w:rsid w:val="008E6673"/>
    <w:rsid w:val="008F28A0"/>
    <w:rsid w:val="008F54A8"/>
    <w:rsid w:val="009034AA"/>
    <w:rsid w:val="00905A2D"/>
    <w:rsid w:val="00910302"/>
    <w:rsid w:val="00911AD7"/>
    <w:rsid w:val="00915F35"/>
    <w:rsid w:val="00925871"/>
    <w:rsid w:val="00930871"/>
    <w:rsid w:val="009327FC"/>
    <w:rsid w:val="00936BC0"/>
    <w:rsid w:val="00942661"/>
    <w:rsid w:val="00947136"/>
    <w:rsid w:val="00972EC7"/>
    <w:rsid w:val="0097384B"/>
    <w:rsid w:val="009742B7"/>
    <w:rsid w:val="00980C3B"/>
    <w:rsid w:val="009A11A6"/>
    <w:rsid w:val="009A1381"/>
    <w:rsid w:val="009A3B76"/>
    <w:rsid w:val="009A4DB0"/>
    <w:rsid w:val="009B3119"/>
    <w:rsid w:val="009B7179"/>
    <w:rsid w:val="009C0D2E"/>
    <w:rsid w:val="009C2850"/>
    <w:rsid w:val="009C3A28"/>
    <w:rsid w:val="009C6387"/>
    <w:rsid w:val="009D34EF"/>
    <w:rsid w:val="009D59A2"/>
    <w:rsid w:val="009D7405"/>
    <w:rsid w:val="009E7456"/>
    <w:rsid w:val="009E755F"/>
    <w:rsid w:val="009E7F22"/>
    <w:rsid w:val="009F53C9"/>
    <w:rsid w:val="009F5EE1"/>
    <w:rsid w:val="00A044D0"/>
    <w:rsid w:val="00A1061A"/>
    <w:rsid w:val="00A1567D"/>
    <w:rsid w:val="00A22B39"/>
    <w:rsid w:val="00A261DD"/>
    <w:rsid w:val="00A33185"/>
    <w:rsid w:val="00A36151"/>
    <w:rsid w:val="00A44AA3"/>
    <w:rsid w:val="00A46CB9"/>
    <w:rsid w:val="00A55AA4"/>
    <w:rsid w:val="00A639D5"/>
    <w:rsid w:val="00A646C9"/>
    <w:rsid w:val="00A741E7"/>
    <w:rsid w:val="00A915BE"/>
    <w:rsid w:val="00A92BAC"/>
    <w:rsid w:val="00A9306D"/>
    <w:rsid w:val="00A94FF3"/>
    <w:rsid w:val="00A96391"/>
    <w:rsid w:val="00AB33F8"/>
    <w:rsid w:val="00AC1E12"/>
    <w:rsid w:val="00AD1E97"/>
    <w:rsid w:val="00AE0EC8"/>
    <w:rsid w:val="00AE1EC5"/>
    <w:rsid w:val="00AF0FB9"/>
    <w:rsid w:val="00AF4E51"/>
    <w:rsid w:val="00B1344F"/>
    <w:rsid w:val="00B155E1"/>
    <w:rsid w:val="00B22EB0"/>
    <w:rsid w:val="00B24722"/>
    <w:rsid w:val="00B2478C"/>
    <w:rsid w:val="00B2570C"/>
    <w:rsid w:val="00B43825"/>
    <w:rsid w:val="00B55742"/>
    <w:rsid w:val="00B60488"/>
    <w:rsid w:val="00B76F19"/>
    <w:rsid w:val="00B77E14"/>
    <w:rsid w:val="00B85EC1"/>
    <w:rsid w:val="00B87ABB"/>
    <w:rsid w:val="00B9631D"/>
    <w:rsid w:val="00BA16AF"/>
    <w:rsid w:val="00BB42D7"/>
    <w:rsid w:val="00BB5C5F"/>
    <w:rsid w:val="00BB670B"/>
    <w:rsid w:val="00BE2376"/>
    <w:rsid w:val="00BE7394"/>
    <w:rsid w:val="00BF151F"/>
    <w:rsid w:val="00C04762"/>
    <w:rsid w:val="00C15714"/>
    <w:rsid w:val="00C15F30"/>
    <w:rsid w:val="00C2099C"/>
    <w:rsid w:val="00C22618"/>
    <w:rsid w:val="00C239AD"/>
    <w:rsid w:val="00C664FD"/>
    <w:rsid w:val="00C808F2"/>
    <w:rsid w:val="00C82087"/>
    <w:rsid w:val="00C8594E"/>
    <w:rsid w:val="00CA61F1"/>
    <w:rsid w:val="00CA7578"/>
    <w:rsid w:val="00CB4833"/>
    <w:rsid w:val="00CB6473"/>
    <w:rsid w:val="00CC362F"/>
    <w:rsid w:val="00CC4434"/>
    <w:rsid w:val="00CE2B7D"/>
    <w:rsid w:val="00CF1534"/>
    <w:rsid w:val="00D00A5C"/>
    <w:rsid w:val="00D10AFE"/>
    <w:rsid w:val="00D143B8"/>
    <w:rsid w:val="00D14A6E"/>
    <w:rsid w:val="00D2611A"/>
    <w:rsid w:val="00D3273E"/>
    <w:rsid w:val="00D32BB2"/>
    <w:rsid w:val="00D40BF7"/>
    <w:rsid w:val="00D427E6"/>
    <w:rsid w:val="00D428EF"/>
    <w:rsid w:val="00D56AE9"/>
    <w:rsid w:val="00D60BD8"/>
    <w:rsid w:val="00D62C26"/>
    <w:rsid w:val="00D65EF0"/>
    <w:rsid w:val="00D7290F"/>
    <w:rsid w:val="00D77CD5"/>
    <w:rsid w:val="00D814EA"/>
    <w:rsid w:val="00D8195A"/>
    <w:rsid w:val="00D83984"/>
    <w:rsid w:val="00D907D7"/>
    <w:rsid w:val="00D9478C"/>
    <w:rsid w:val="00DA10FB"/>
    <w:rsid w:val="00DA3A3E"/>
    <w:rsid w:val="00DC22EE"/>
    <w:rsid w:val="00DE3177"/>
    <w:rsid w:val="00DF679C"/>
    <w:rsid w:val="00E105A3"/>
    <w:rsid w:val="00E355FF"/>
    <w:rsid w:val="00E3613B"/>
    <w:rsid w:val="00E41986"/>
    <w:rsid w:val="00E4549F"/>
    <w:rsid w:val="00E51BA6"/>
    <w:rsid w:val="00E5631A"/>
    <w:rsid w:val="00E5728C"/>
    <w:rsid w:val="00E66496"/>
    <w:rsid w:val="00E71203"/>
    <w:rsid w:val="00E8087D"/>
    <w:rsid w:val="00E834C3"/>
    <w:rsid w:val="00E84EFF"/>
    <w:rsid w:val="00E94E6B"/>
    <w:rsid w:val="00E964A4"/>
    <w:rsid w:val="00EA043E"/>
    <w:rsid w:val="00EA0E2C"/>
    <w:rsid w:val="00EA2333"/>
    <w:rsid w:val="00EA7607"/>
    <w:rsid w:val="00EB24D1"/>
    <w:rsid w:val="00EB6FBB"/>
    <w:rsid w:val="00EB717F"/>
    <w:rsid w:val="00ED0199"/>
    <w:rsid w:val="00ED49D9"/>
    <w:rsid w:val="00ED6A1A"/>
    <w:rsid w:val="00ED7ACA"/>
    <w:rsid w:val="00EE0F16"/>
    <w:rsid w:val="00EF4F10"/>
    <w:rsid w:val="00EF55D7"/>
    <w:rsid w:val="00F043BE"/>
    <w:rsid w:val="00F04550"/>
    <w:rsid w:val="00F0671E"/>
    <w:rsid w:val="00F25F73"/>
    <w:rsid w:val="00F32E6D"/>
    <w:rsid w:val="00F334BE"/>
    <w:rsid w:val="00F370A2"/>
    <w:rsid w:val="00F4221B"/>
    <w:rsid w:val="00F50DF8"/>
    <w:rsid w:val="00F6690F"/>
    <w:rsid w:val="00F772FA"/>
    <w:rsid w:val="00F77933"/>
    <w:rsid w:val="00F808C3"/>
    <w:rsid w:val="00F85172"/>
    <w:rsid w:val="00F97B9F"/>
    <w:rsid w:val="00FA256B"/>
    <w:rsid w:val="00FA2CA2"/>
    <w:rsid w:val="00FA31E5"/>
    <w:rsid w:val="00FA4C73"/>
    <w:rsid w:val="00FB0E73"/>
    <w:rsid w:val="00FC0B75"/>
    <w:rsid w:val="00FD048D"/>
    <w:rsid w:val="00FD6F5C"/>
    <w:rsid w:val="019E11B3"/>
    <w:rsid w:val="01E03DAD"/>
    <w:rsid w:val="045F76D7"/>
    <w:rsid w:val="0797438C"/>
    <w:rsid w:val="08230A95"/>
    <w:rsid w:val="09212F38"/>
    <w:rsid w:val="09B052F6"/>
    <w:rsid w:val="0C6101C2"/>
    <w:rsid w:val="0D44216D"/>
    <w:rsid w:val="0DCF7731"/>
    <w:rsid w:val="0E3E7D98"/>
    <w:rsid w:val="0EE5742B"/>
    <w:rsid w:val="10F91A5A"/>
    <w:rsid w:val="11535CDA"/>
    <w:rsid w:val="13C004B6"/>
    <w:rsid w:val="153B7B16"/>
    <w:rsid w:val="16E54F9E"/>
    <w:rsid w:val="19615634"/>
    <w:rsid w:val="19FBF1C1"/>
    <w:rsid w:val="1BFEE9CC"/>
    <w:rsid w:val="1D477216"/>
    <w:rsid w:val="1D7FD285"/>
    <w:rsid w:val="1ED064B9"/>
    <w:rsid w:val="1FB522CF"/>
    <w:rsid w:val="238B705C"/>
    <w:rsid w:val="2578217C"/>
    <w:rsid w:val="27745175"/>
    <w:rsid w:val="27E77285"/>
    <w:rsid w:val="29061826"/>
    <w:rsid w:val="29F566AB"/>
    <w:rsid w:val="2A1955E0"/>
    <w:rsid w:val="2B1A02BA"/>
    <w:rsid w:val="2CDB672E"/>
    <w:rsid w:val="2D3E0AC9"/>
    <w:rsid w:val="2E3D2EAE"/>
    <w:rsid w:val="2E4B0DCB"/>
    <w:rsid w:val="318C1C7D"/>
    <w:rsid w:val="32262752"/>
    <w:rsid w:val="35CE7884"/>
    <w:rsid w:val="36242FE2"/>
    <w:rsid w:val="37B808B6"/>
    <w:rsid w:val="37CD1201"/>
    <w:rsid w:val="3A5D2EE4"/>
    <w:rsid w:val="3B7F6377"/>
    <w:rsid w:val="3BF36463"/>
    <w:rsid w:val="3FBFE1BC"/>
    <w:rsid w:val="3FC25179"/>
    <w:rsid w:val="3FE74295"/>
    <w:rsid w:val="3FFF74A3"/>
    <w:rsid w:val="42454447"/>
    <w:rsid w:val="425612E9"/>
    <w:rsid w:val="43A21908"/>
    <w:rsid w:val="443538F2"/>
    <w:rsid w:val="44CB5BF1"/>
    <w:rsid w:val="4787066D"/>
    <w:rsid w:val="47F830A4"/>
    <w:rsid w:val="4FC06177"/>
    <w:rsid w:val="553A6438"/>
    <w:rsid w:val="55A110C5"/>
    <w:rsid w:val="567234B5"/>
    <w:rsid w:val="56772E45"/>
    <w:rsid w:val="579C6348"/>
    <w:rsid w:val="5BBFD492"/>
    <w:rsid w:val="5C7C1264"/>
    <w:rsid w:val="5D45001C"/>
    <w:rsid w:val="61E64D0E"/>
    <w:rsid w:val="62425D42"/>
    <w:rsid w:val="63B441E9"/>
    <w:rsid w:val="63EE9ED0"/>
    <w:rsid w:val="644F195A"/>
    <w:rsid w:val="673F5E48"/>
    <w:rsid w:val="69353D51"/>
    <w:rsid w:val="69FD7C1C"/>
    <w:rsid w:val="6B4B0156"/>
    <w:rsid w:val="6B795DFA"/>
    <w:rsid w:val="6C606ADC"/>
    <w:rsid w:val="6E774B83"/>
    <w:rsid w:val="6EF0771D"/>
    <w:rsid w:val="6F3EE314"/>
    <w:rsid w:val="6FAB9DC7"/>
    <w:rsid w:val="722A0B27"/>
    <w:rsid w:val="7295497F"/>
    <w:rsid w:val="738330F4"/>
    <w:rsid w:val="73BB0416"/>
    <w:rsid w:val="76F16585"/>
    <w:rsid w:val="775E4B9F"/>
    <w:rsid w:val="77B91876"/>
    <w:rsid w:val="7952755A"/>
    <w:rsid w:val="79737DE7"/>
    <w:rsid w:val="7ABB6AFF"/>
    <w:rsid w:val="7AE83BB3"/>
    <w:rsid w:val="7B6B2E28"/>
    <w:rsid w:val="7BBFD4BF"/>
    <w:rsid w:val="7BFE79CD"/>
    <w:rsid w:val="7D2F8E0D"/>
    <w:rsid w:val="7D6E8596"/>
    <w:rsid w:val="7D983EAE"/>
    <w:rsid w:val="7DF7A1F9"/>
    <w:rsid w:val="7EF90044"/>
    <w:rsid w:val="7FFE4B82"/>
    <w:rsid w:val="9BFFFF77"/>
    <w:rsid w:val="A7A7C184"/>
    <w:rsid w:val="B7DDC0BA"/>
    <w:rsid w:val="B9FF5CCA"/>
    <w:rsid w:val="BBEDC1FB"/>
    <w:rsid w:val="BFFE07AA"/>
    <w:rsid w:val="DEFFE903"/>
    <w:rsid w:val="E3DF466A"/>
    <w:rsid w:val="ED7925A9"/>
    <w:rsid w:val="EDFB9230"/>
    <w:rsid w:val="EFFFE1CE"/>
    <w:rsid w:val="F5FDDD44"/>
    <w:rsid w:val="F7FF954E"/>
    <w:rsid w:val="F8FEFAAC"/>
    <w:rsid w:val="F9F78E44"/>
    <w:rsid w:val="FAD7FCD3"/>
    <w:rsid w:val="FB8FFF5B"/>
    <w:rsid w:val="FBFF8809"/>
    <w:rsid w:val="FBFFA206"/>
    <w:rsid w:val="FC2B6DF1"/>
    <w:rsid w:val="FDEB4595"/>
    <w:rsid w:val="FEEFDDD1"/>
    <w:rsid w:val="FF7B565C"/>
    <w:rsid w:val="FF7FA68B"/>
    <w:rsid w:val="FFB77E7E"/>
    <w:rsid w:val="FFF74736"/>
    <w:rsid w:val="FFFBD78C"/>
    <w:rsid w:val="FFFF4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9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8"/>
    <w:qFormat/>
    <w:uiPriority w:val="0"/>
    <w:pPr>
      <w:widowControl w:val="0"/>
      <w:spacing w:line="640" w:lineRule="exact"/>
      <w:jc w:val="center"/>
      <w:outlineLvl w:val="0"/>
    </w:pPr>
    <w:rPr>
      <w:rFonts w:ascii="方正小标宋简体" w:hAnsi="方正小标宋简体" w:eastAsia="方正小标宋简体" w:cs="Times New Roman"/>
      <w:bCs/>
      <w:kern w:val="2"/>
      <w:sz w:val="44"/>
      <w:szCs w:val="24"/>
      <w:lang w:val="en-US" w:eastAsia="zh-CN" w:bidi="ar-SA"/>
    </w:rPr>
  </w:style>
  <w:style w:type="paragraph" w:styleId="3">
    <w:name w:val="heading 2"/>
    <w:basedOn w:val="1"/>
    <w:next w:val="1"/>
    <w:link w:val="41"/>
    <w:qFormat/>
    <w:uiPriority w:val="0"/>
    <w:pPr>
      <w:keepNext/>
      <w:keepLines/>
      <w:spacing w:before="260" w:after="260" w:line="412" w:lineRule="auto"/>
      <w:outlineLvl w:val="1"/>
    </w:pPr>
    <w:rPr>
      <w:rFonts w:ascii="Cambria" w:hAnsi="Cambria" w:eastAsia="宋体" w:cs="宋体"/>
      <w:b/>
      <w:bCs/>
      <w:kern w:val="0"/>
      <w:sz w:val="32"/>
      <w:szCs w:val="32"/>
    </w:rPr>
  </w:style>
  <w:style w:type="paragraph" w:styleId="4">
    <w:name w:val="heading 3"/>
    <w:basedOn w:val="1"/>
    <w:next w:val="1"/>
    <w:link w:val="146"/>
    <w:qFormat/>
    <w:uiPriority w:val="0"/>
    <w:pPr>
      <w:keepNext/>
      <w:keepLines/>
      <w:spacing w:before="260" w:after="260" w:line="413" w:lineRule="auto"/>
      <w:outlineLvl w:val="2"/>
    </w:pPr>
    <w:rPr>
      <w:rFonts w:ascii="Calibri" w:hAnsi="Calibri" w:eastAsia="宋体" w:cs="Times New Roman"/>
      <w:b/>
      <w:bCs/>
      <w:sz w:val="32"/>
      <w:szCs w:val="32"/>
    </w:rPr>
  </w:style>
  <w:style w:type="paragraph" w:styleId="5">
    <w:name w:val="heading 4"/>
    <w:basedOn w:val="1"/>
    <w:next w:val="1"/>
    <w:link w:val="131"/>
    <w:qFormat/>
    <w:uiPriority w:val="0"/>
    <w:pPr>
      <w:keepNext/>
      <w:keepLines/>
      <w:spacing w:before="280" w:after="290" w:line="372" w:lineRule="auto"/>
      <w:outlineLvl w:val="3"/>
    </w:pPr>
    <w:rPr>
      <w:rFonts w:ascii="Arial" w:hAnsi="Arial" w:eastAsia="黑体" w:cs="Times New Roman"/>
      <w:b/>
      <w:bCs/>
      <w:sz w:val="28"/>
      <w:szCs w:val="28"/>
    </w:rPr>
  </w:style>
  <w:style w:type="paragraph" w:styleId="6">
    <w:name w:val="heading 5"/>
    <w:basedOn w:val="1"/>
    <w:next w:val="1"/>
    <w:link w:val="132"/>
    <w:qFormat/>
    <w:uiPriority w:val="0"/>
    <w:pPr>
      <w:keepNext/>
      <w:keepLines/>
      <w:spacing w:before="280" w:after="290" w:line="372" w:lineRule="auto"/>
      <w:outlineLvl w:val="4"/>
    </w:pPr>
    <w:rPr>
      <w:rFonts w:ascii="Calibri" w:hAnsi="Calibri" w:eastAsia="宋体" w:cs="Times New Roman"/>
      <w:b/>
      <w:bCs/>
      <w:sz w:val="28"/>
      <w:szCs w:val="28"/>
    </w:rPr>
  </w:style>
  <w:style w:type="paragraph" w:styleId="7">
    <w:name w:val="heading 6"/>
    <w:basedOn w:val="1"/>
    <w:next w:val="1"/>
    <w:link w:val="120"/>
    <w:qFormat/>
    <w:uiPriority w:val="0"/>
    <w:pPr>
      <w:keepNext/>
      <w:keepLines/>
      <w:spacing w:before="240" w:after="64" w:line="317" w:lineRule="auto"/>
      <w:outlineLvl w:val="5"/>
    </w:pPr>
    <w:rPr>
      <w:rFonts w:ascii="Arial" w:hAnsi="Arial" w:eastAsia="黑体" w:cs="Times New Roman"/>
      <w:b/>
      <w:bCs/>
      <w:sz w:val="24"/>
      <w:szCs w:val="24"/>
    </w:rPr>
  </w:style>
  <w:style w:type="paragraph" w:styleId="8">
    <w:name w:val="heading 7"/>
    <w:basedOn w:val="1"/>
    <w:next w:val="1"/>
    <w:link w:val="122"/>
    <w:qFormat/>
    <w:uiPriority w:val="0"/>
    <w:pPr>
      <w:keepNext/>
      <w:keepLines/>
      <w:spacing w:before="240" w:after="64" w:line="317" w:lineRule="auto"/>
      <w:outlineLvl w:val="6"/>
    </w:pPr>
    <w:rPr>
      <w:rFonts w:ascii="Calibri" w:hAnsi="Calibri" w:eastAsia="宋体" w:cs="Times New Roman"/>
      <w:b/>
      <w:bCs/>
      <w:sz w:val="24"/>
      <w:szCs w:val="24"/>
    </w:rPr>
  </w:style>
  <w:style w:type="paragraph" w:styleId="9">
    <w:name w:val="heading 8"/>
    <w:basedOn w:val="1"/>
    <w:next w:val="1"/>
    <w:link w:val="129"/>
    <w:qFormat/>
    <w:uiPriority w:val="0"/>
    <w:pPr>
      <w:keepNext/>
      <w:keepLines/>
      <w:spacing w:before="240" w:after="64" w:line="317" w:lineRule="auto"/>
      <w:outlineLvl w:val="7"/>
    </w:pPr>
    <w:rPr>
      <w:rFonts w:ascii="Arial" w:hAnsi="Arial" w:eastAsia="黑体" w:cs="Times New Roman"/>
      <w:sz w:val="24"/>
      <w:szCs w:val="24"/>
    </w:rPr>
  </w:style>
  <w:style w:type="paragraph" w:styleId="10">
    <w:name w:val="heading 9"/>
    <w:basedOn w:val="1"/>
    <w:next w:val="1"/>
    <w:link w:val="117"/>
    <w:qFormat/>
    <w:uiPriority w:val="0"/>
    <w:pPr>
      <w:keepNext/>
      <w:keepLines/>
      <w:spacing w:before="240" w:after="64" w:line="317" w:lineRule="auto"/>
      <w:outlineLvl w:val="8"/>
    </w:pPr>
    <w:rPr>
      <w:rFonts w:ascii="Arial" w:hAnsi="Arial" w:eastAsia="黑体" w:cs="Times New Roman"/>
      <w:szCs w:val="21"/>
    </w:rPr>
  </w:style>
  <w:style w:type="character" w:default="1" w:styleId="34">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0"/>
    <w:rPr>
      <w:rFonts w:ascii="Cambria" w:hAnsi="Cambria" w:eastAsia="黑体" w:cs="Cambria"/>
      <w:sz w:val="20"/>
      <w:szCs w:val="20"/>
    </w:rPr>
  </w:style>
  <w:style w:type="paragraph" w:styleId="12">
    <w:name w:val="Document Map"/>
    <w:basedOn w:val="1"/>
    <w:link w:val="125"/>
    <w:semiHidden/>
    <w:qFormat/>
    <w:uiPriority w:val="0"/>
    <w:pPr>
      <w:shd w:val="clear" w:color="auto" w:fill="000080"/>
    </w:pPr>
    <w:rPr>
      <w:rFonts w:ascii="Calibri" w:hAnsi="Calibri" w:eastAsia="宋体" w:cs="Times New Roman"/>
      <w:szCs w:val="24"/>
      <w:shd w:val="clear" w:color="auto" w:fill="000080"/>
    </w:rPr>
  </w:style>
  <w:style w:type="paragraph" w:styleId="13">
    <w:name w:val="annotation text"/>
    <w:basedOn w:val="1"/>
    <w:link w:val="42"/>
    <w:unhideWhenUsed/>
    <w:qFormat/>
    <w:uiPriority w:val="0"/>
    <w:pPr>
      <w:jc w:val="left"/>
    </w:pPr>
    <w:rPr>
      <w:rFonts w:ascii="Calibri" w:hAnsi="Calibri" w:eastAsia="宋体" w:cs="Times New Roman"/>
    </w:rPr>
  </w:style>
  <w:style w:type="paragraph" w:styleId="14">
    <w:name w:val="Body Text"/>
    <w:basedOn w:val="1"/>
    <w:link w:val="43"/>
    <w:qFormat/>
    <w:uiPriority w:val="0"/>
    <w:rPr>
      <w:rFonts w:ascii="宋体" w:hAnsi="宋体" w:eastAsia="宋体" w:cs="宋体"/>
      <w:szCs w:val="21"/>
    </w:rPr>
  </w:style>
  <w:style w:type="paragraph" w:styleId="15">
    <w:name w:val="Body Text Indent"/>
    <w:basedOn w:val="1"/>
    <w:link w:val="64"/>
    <w:qFormat/>
    <w:uiPriority w:val="0"/>
    <w:pPr>
      <w:ind w:firstLine="600"/>
    </w:pPr>
    <w:rPr>
      <w:rFonts w:ascii="Calibri" w:hAnsi="Calibri" w:eastAsia="宋体" w:cs="Times New Roman"/>
      <w:szCs w:val="24"/>
    </w:rPr>
  </w:style>
  <w:style w:type="paragraph" w:styleId="16">
    <w:name w:val="HTML Address"/>
    <w:basedOn w:val="1"/>
    <w:link w:val="136"/>
    <w:qFormat/>
    <w:uiPriority w:val="0"/>
    <w:rPr>
      <w:rFonts w:ascii="Calibri" w:hAnsi="Calibri" w:eastAsia="宋体" w:cs="Times New Roman"/>
      <w:i/>
      <w:iCs/>
      <w:szCs w:val="24"/>
    </w:rPr>
  </w:style>
  <w:style w:type="paragraph" w:styleId="17">
    <w:name w:val="Plain Text"/>
    <w:basedOn w:val="1"/>
    <w:link w:val="134"/>
    <w:qFormat/>
    <w:uiPriority w:val="0"/>
    <w:rPr>
      <w:rFonts w:ascii="宋体" w:hAnsi="Courier New" w:eastAsia="宋体" w:cs="Times New Roman"/>
      <w:szCs w:val="21"/>
    </w:rPr>
  </w:style>
  <w:style w:type="paragraph" w:styleId="18">
    <w:name w:val="Date"/>
    <w:basedOn w:val="1"/>
    <w:next w:val="1"/>
    <w:link w:val="143"/>
    <w:qFormat/>
    <w:uiPriority w:val="0"/>
    <w:pPr>
      <w:ind w:left="100" w:leftChars="2500"/>
    </w:pPr>
    <w:rPr>
      <w:rFonts w:ascii="Calibri" w:hAnsi="Calibri" w:eastAsia="宋体" w:cs="Times New Roman"/>
      <w:szCs w:val="24"/>
    </w:rPr>
  </w:style>
  <w:style w:type="paragraph" w:styleId="19">
    <w:name w:val="Body Text Indent 2"/>
    <w:basedOn w:val="1"/>
    <w:link w:val="151"/>
    <w:qFormat/>
    <w:uiPriority w:val="0"/>
    <w:pPr>
      <w:spacing w:after="120" w:line="480" w:lineRule="auto"/>
      <w:ind w:left="420"/>
    </w:pPr>
    <w:rPr>
      <w:rFonts w:ascii="Calibri" w:hAnsi="Calibri" w:eastAsia="宋体" w:cs="Times New Roman"/>
      <w:szCs w:val="24"/>
    </w:rPr>
  </w:style>
  <w:style w:type="paragraph" w:styleId="20">
    <w:name w:val="endnote text"/>
    <w:basedOn w:val="1"/>
    <w:link w:val="141"/>
    <w:semiHidden/>
    <w:qFormat/>
    <w:uiPriority w:val="0"/>
    <w:pPr>
      <w:widowControl/>
      <w:snapToGrid w:val="0"/>
      <w:jc w:val="left"/>
    </w:pPr>
    <w:rPr>
      <w:rFonts w:ascii="Calibri" w:hAnsi="Calibri" w:eastAsia="宋体" w:cs="Times New Roman"/>
      <w:szCs w:val="24"/>
    </w:rPr>
  </w:style>
  <w:style w:type="paragraph" w:styleId="21">
    <w:name w:val="Balloon Text"/>
    <w:basedOn w:val="1"/>
    <w:link w:val="44"/>
    <w:unhideWhenUsed/>
    <w:qFormat/>
    <w:uiPriority w:val="0"/>
    <w:rPr>
      <w:rFonts w:ascii="Calibri" w:hAnsi="Calibri" w:eastAsia="宋体" w:cs="Times New Roman"/>
      <w:sz w:val="18"/>
      <w:szCs w:val="18"/>
    </w:rPr>
  </w:style>
  <w:style w:type="paragraph" w:styleId="22">
    <w:name w:val="footer"/>
    <w:basedOn w:val="1"/>
    <w:link w:val="40"/>
    <w:unhideWhenUsed/>
    <w:qFormat/>
    <w:uiPriority w:val="0"/>
    <w:pPr>
      <w:tabs>
        <w:tab w:val="center" w:pos="4153"/>
        <w:tab w:val="right" w:pos="8306"/>
      </w:tabs>
      <w:snapToGrid w:val="0"/>
      <w:jc w:val="left"/>
    </w:pPr>
    <w:rPr>
      <w:sz w:val="18"/>
      <w:szCs w:val="18"/>
    </w:rPr>
  </w:style>
  <w:style w:type="paragraph" w:styleId="23">
    <w:name w:val="header"/>
    <w:basedOn w:val="1"/>
    <w:link w:val="39"/>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123"/>
    <w:qFormat/>
    <w:uiPriority w:val="0"/>
    <w:pPr>
      <w:spacing w:before="240" w:after="60" w:line="312" w:lineRule="auto"/>
      <w:jc w:val="center"/>
      <w:outlineLvl w:val="1"/>
    </w:pPr>
    <w:rPr>
      <w:rFonts w:ascii="Calibri" w:hAnsi="Calibri" w:eastAsia="宋体" w:cs="Times New Roman"/>
      <w:sz w:val="18"/>
      <w:szCs w:val="18"/>
    </w:rPr>
  </w:style>
  <w:style w:type="paragraph" w:styleId="25">
    <w:name w:val="footnote text"/>
    <w:basedOn w:val="1"/>
    <w:link w:val="124"/>
    <w:semiHidden/>
    <w:qFormat/>
    <w:uiPriority w:val="0"/>
    <w:pPr>
      <w:widowControl/>
      <w:jc w:val="left"/>
    </w:pPr>
    <w:rPr>
      <w:rFonts w:ascii="Calibri" w:hAnsi="Calibri" w:eastAsia="宋体" w:cs="Times New Roman"/>
      <w:kern w:val="0"/>
      <w:sz w:val="20"/>
      <w:szCs w:val="20"/>
    </w:rPr>
  </w:style>
  <w:style w:type="paragraph" w:styleId="26">
    <w:name w:val="Body Text Indent 3"/>
    <w:basedOn w:val="1"/>
    <w:link w:val="148"/>
    <w:qFormat/>
    <w:uiPriority w:val="0"/>
    <w:pPr>
      <w:spacing w:after="120"/>
      <w:ind w:left="420" w:leftChars="200"/>
    </w:pPr>
    <w:rPr>
      <w:rFonts w:ascii="Calibri" w:hAnsi="Calibri" w:eastAsia="宋体" w:cs="Times New Roman"/>
      <w:sz w:val="16"/>
      <w:szCs w:val="16"/>
    </w:rPr>
  </w:style>
  <w:style w:type="paragraph" w:styleId="27">
    <w:name w:val="HTML Preformatted"/>
    <w:basedOn w:val="1"/>
    <w:link w:val="121"/>
    <w:qFormat/>
    <w:uiPriority w:val="0"/>
    <w:rPr>
      <w:rFonts w:ascii="Courier New" w:hAnsi="Courier New" w:eastAsia="宋体" w:cs="Courier New"/>
      <w:szCs w:val="24"/>
    </w:rPr>
  </w:style>
  <w:style w:type="paragraph" w:styleId="2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9">
    <w:name w:val="Title"/>
    <w:basedOn w:val="1"/>
    <w:next w:val="1"/>
    <w:link w:val="45"/>
    <w:qFormat/>
    <w:uiPriority w:val="0"/>
    <w:pPr>
      <w:spacing w:before="240" w:after="60"/>
      <w:jc w:val="center"/>
      <w:outlineLvl w:val="0"/>
    </w:pPr>
    <w:rPr>
      <w:rFonts w:ascii="Cambria" w:hAnsi="Cambria" w:eastAsia="宋体" w:cs="Times New Roman"/>
      <w:b/>
      <w:kern w:val="0"/>
      <w:sz w:val="32"/>
      <w:szCs w:val="20"/>
    </w:rPr>
  </w:style>
  <w:style w:type="paragraph" w:styleId="30">
    <w:name w:val="annotation subject"/>
    <w:basedOn w:val="13"/>
    <w:next w:val="13"/>
    <w:link w:val="46"/>
    <w:unhideWhenUsed/>
    <w:qFormat/>
    <w:uiPriority w:val="0"/>
    <w:rPr>
      <w:b/>
      <w:bCs/>
    </w:rPr>
  </w:style>
  <w:style w:type="table" w:styleId="32">
    <w:name w:val="Table Grid"/>
    <w:basedOn w:val="3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3">
    <w:name w:val="Table Theme"/>
    <w:basedOn w:val="31"/>
    <w:qFormat/>
    <w:uiPriority w:val="0"/>
    <w:pPr>
      <w:widowControl w:val="0"/>
      <w:jc w:val="both"/>
    </w:pPr>
    <w:rPr>
      <w:rFonts w:hint="eastAsia" w:ascii="等线" w:hAnsi="等线" w:eastAsia="等线" w:cs="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uiPriority w:val="22"/>
    <w:rPr>
      <w:b/>
    </w:rPr>
  </w:style>
  <w:style w:type="character" w:styleId="36">
    <w:name w:val="FollowedHyperlink"/>
    <w:basedOn w:val="34"/>
    <w:unhideWhenUsed/>
    <w:qFormat/>
    <w:uiPriority w:val="99"/>
    <w:rPr>
      <w:color w:val="954F72"/>
      <w:u w:val="single"/>
    </w:rPr>
  </w:style>
  <w:style w:type="character" w:styleId="37">
    <w:name w:val="Hyperlink"/>
    <w:basedOn w:val="34"/>
    <w:unhideWhenUsed/>
    <w:qFormat/>
    <w:uiPriority w:val="99"/>
    <w:rPr>
      <w:color w:val="0000FF"/>
      <w:u w:val="single"/>
    </w:rPr>
  </w:style>
  <w:style w:type="character" w:styleId="38">
    <w:name w:val="annotation reference"/>
    <w:basedOn w:val="34"/>
    <w:unhideWhenUsed/>
    <w:qFormat/>
    <w:uiPriority w:val="0"/>
    <w:rPr>
      <w:sz w:val="21"/>
      <w:szCs w:val="21"/>
    </w:rPr>
  </w:style>
  <w:style w:type="character" w:customStyle="1" w:styleId="39">
    <w:name w:val="页眉 Char"/>
    <w:basedOn w:val="34"/>
    <w:link w:val="23"/>
    <w:qFormat/>
    <w:uiPriority w:val="0"/>
    <w:rPr>
      <w:sz w:val="18"/>
      <w:szCs w:val="18"/>
    </w:rPr>
  </w:style>
  <w:style w:type="character" w:customStyle="1" w:styleId="40">
    <w:name w:val="页脚 Char"/>
    <w:basedOn w:val="34"/>
    <w:link w:val="22"/>
    <w:qFormat/>
    <w:uiPriority w:val="0"/>
    <w:rPr>
      <w:sz w:val="18"/>
      <w:szCs w:val="18"/>
    </w:rPr>
  </w:style>
  <w:style w:type="character" w:customStyle="1" w:styleId="41">
    <w:name w:val="标题 2 Char"/>
    <w:basedOn w:val="34"/>
    <w:link w:val="3"/>
    <w:qFormat/>
    <w:uiPriority w:val="0"/>
    <w:rPr>
      <w:rFonts w:ascii="Cambria" w:hAnsi="Cambria" w:eastAsia="宋体" w:cs="宋体"/>
      <w:b/>
      <w:bCs/>
      <w:kern w:val="0"/>
      <w:sz w:val="32"/>
      <w:szCs w:val="32"/>
    </w:rPr>
  </w:style>
  <w:style w:type="character" w:customStyle="1" w:styleId="42">
    <w:name w:val="批注文字 Char2"/>
    <w:basedOn w:val="34"/>
    <w:link w:val="13"/>
    <w:qFormat/>
    <w:uiPriority w:val="0"/>
    <w:rPr>
      <w:rFonts w:ascii="Calibri" w:hAnsi="Calibri" w:eastAsia="宋体" w:cs="Times New Roman"/>
    </w:rPr>
  </w:style>
  <w:style w:type="character" w:customStyle="1" w:styleId="43">
    <w:name w:val="正文文本 Char"/>
    <w:basedOn w:val="34"/>
    <w:link w:val="14"/>
    <w:qFormat/>
    <w:uiPriority w:val="0"/>
    <w:rPr>
      <w:rFonts w:ascii="宋体" w:hAnsi="宋体" w:eastAsia="宋体" w:cs="宋体"/>
      <w:szCs w:val="21"/>
    </w:rPr>
  </w:style>
  <w:style w:type="character" w:customStyle="1" w:styleId="44">
    <w:name w:val="批注框文本 Char2"/>
    <w:basedOn w:val="34"/>
    <w:link w:val="21"/>
    <w:qFormat/>
    <w:uiPriority w:val="0"/>
    <w:rPr>
      <w:rFonts w:ascii="Calibri" w:hAnsi="Calibri" w:eastAsia="宋体" w:cs="Times New Roman"/>
      <w:sz w:val="18"/>
      <w:szCs w:val="18"/>
    </w:rPr>
  </w:style>
  <w:style w:type="character" w:customStyle="1" w:styleId="45">
    <w:name w:val="标题 Char2"/>
    <w:basedOn w:val="34"/>
    <w:link w:val="29"/>
    <w:qFormat/>
    <w:uiPriority w:val="0"/>
    <w:rPr>
      <w:rFonts w:ascii="Cambria" w:hAnsi="Cambria" w:eastAsia="宋体" w:cs="Times New Roman"/>
      <w:b/>
      <w:kern w:val="0"/>
      <w:sz w:val="32"/>
      <w:szCs w:val="20"/>
    </w:rPr>
  </w:style>
  <w:style w:type="character" w:customStyle="1" w:styleId="46">
    <w:name w:val="批注主题 Char2"/>
    <w:basedOn w:val="42"/>
    <w:link w:val="30"/>
    <w:qFormat/>
    <w:uiPriority w:val="0"/>
    <w:rPr>
      <w:rFonts w:ascii="Calibri" w:hAnsi="Calibri" w:eastAsia="宋体" w:cs="Times New Roman"/>
      <w:b/>
      <w:bCs/>
    </w:rPr>
  </w:style>
  <w:style w:type="paragraph" w:styleId="47">
    <w:name w:val="List Paragraph"/>
    <w:basedOn w:val="1"/>
    <w:link w:val="190"/>
    <w:qFormat/>
    <w:uiPriority w:val="34"/>
    <w:pPr>
      <w:ind w:firstLine="420" w:firstLineChars="200"/>
    </w:pPr>
    <w:rPr>
      <w:rFonts w:ascii="Calibri" w:hAnsi="Calibri" w:eastAsia="宋体" w:cs="Times New Roman"/>
    </w:rPr>
  </w:style>
  <w:style w:type="paragraph" w:customStyle="1" w:styleId="48">
    <w:name w:val="列出段落1"/>
    <w:basedOn w:val="1"/>
    <w:link w:val="142"/>
    <w:qFormat/>
    <w:uiPriority w:val="0"/>
    <w:pPr>
      <w:ind w:firstLine="420" w:firstLineChars="200"/>
    </w:pPr>
    <w:rPr>
      <w:rFonts w:ascii="Times New Roman" w:hAnsi="Times New Roman" w:eastAsia="仿宋_GB2312" w:cs="Times New Roman"/>
      <w:sz w:val="32"/>
      <w:szCs w:val="24"/>
    </w:rPr>
  </w:style>
  <w:style w:type="character" w:customStyle="1" w:styleId="49">
    <w:name w:val="u7b4z36m9"/>
    <w:basedOn w:val="34"/>
    <w:qFormat/>
    <w:uiPriority w:val="0"/>
  </w:style>
  <w:style w:type="character" w:customStyle="1" w:styleId="50">
    <w:name w:val="lag4w53"/>
    <w:basedOn w:val="34"/>
    <w:qFormat/>
    <w:uiPriority w:val="0"/>
  </w:style>
  <w:style w:type="character" w:customStyle="1" w:styleId="51">
    <w:name w:val="d4rj246"/>
    <w:basedOn w:val="34"/>
    <w:qFormat/>
    <w:uiPriority w:val="0"/>
  </w:style>
  <w:style w:type="character" w:customStyle="1" w:styleId="52">
    <w:name w:val="10"/>
    <w:basedOn w:val="34"/>
    <w:qFormat/>
    <w:uiPriority w:val="0"/>
    <w:rPr>
      <w:rFonts w:hint="default" w:ascii="Times New Roman" w:hAnsi="Times New Roman" w:cs="Times New Roman"/>
    </w:rPr>
  </w:style>
  <w:style w:type="character" w:customStyle="1" w:styleId="53">
    <w:name w:val="15"/>
    <w:basedOn w:val="34"/>
    <w:qFormat/>
    <w:uiPriority w:val="0"/>
    <w:rPr>
      <w:rFonts w:hint="default" w:ascii="Times New Roman" w:hAnsi="Times New Roman" w:cs="Times New Roman"/>
      <w:sz w:val="21"/>
      <w:szCs w:val="21"/>
    </w:rPr>
  </w:style>
  <w:style w:type="character" w:customStyle="1" w:styleId="54">
    <w:name w:val="font61"/>
    <w:basedOn w:val="34"/>
    <w:qFormat/>
    <w:uiPriority w:val="0"/>
    <w:rPr>
      <w:rFonts w:hint="eastAsia" w:ascii="宋体" w:hAnsi="宋体" w:eastAsia="宋体" w:cs="宋体"/>
      <w:color w:val="000000"/>
      <w:sz w:val="20"/>
      <w:szCs w:val="20"/>
      <w:u w:val="none"/>
    </w:rPr>
  </w:style>
  <w:style w:type="character" w:customStyle="1" w:styleId="55">
    <w:name w:val="font71"/>
    <w:basedOn w:val="34"/>
    <w:qFormat/>
    <w:uiPriority w:val="0"/>
    <w:rPr>
      <w:rFonts w:ascii="sans-serif" w:hAnsi="sans-serif" w:cs="sans-serif"/>
      <w:color w:val="000000"/>
      <w:sz w:val="21"/>
      <w:szCs w:val="21"/>
      <w:u w:val="none"/>
    </w:rPr>
  </w:style>
  <w:style w:type="character" w:customStyle="1" w:styleId="56">
    <w:name w:val="font51"/>
    <w:basedOn w:val="34"/>
    <w:qFormat/>
    <w:uiPriority w:val="0"/>
    <w:rPr>
      <w:rFonts w:hint="default" w:ascii="Times New Roman" w:hAnsi="Times New Roman" w:cs="Times New Roman"/>
      <w:color w:val="000000"/>
      <w:sz w:val="20"/>
      <w:szCs w:val="20"/>
      <w:u w:val="none"/>
    </w:rPr>
  </w:style>
  <w:style w:type="character" w:customStyle="1" w:styleId="57">
    <w:name w:val="font11"/>
    <w:basedOn w:val="34"/>
    <w:qFormat/>
    <w:uiPriority w:val="0"/>
    <w:rPr>
      <w:rFonts w:hint="eastAsia" w:ascii="宋体" w:hAnsi="宋体" w:eastAsia="宋体" w:cs="宋体"/>
      <w:color w:val="000000"/>
      <w:sz w:val="21"/>
      <w:szCs w:val="21"/>
      <w:u w:val="none"/>
    </w:rPr>
  </w:style>
  <w:style w:type="paragraph" w:customStyle="1" w:styleId="58">
    <w:name w:val="msolistparagraph"/>
    <w:basedOn w:val="1"/>
    <w:qFormat/>
    <w:uiPriority w:val="0"/>
    <w:pPr>
      <w:ind w:firstLine="420" w:firstLineChars="200"/>
    </w:pPr>
    <w:rPr>
      <w:rFonts w:ascii="Calibri" w:hAnsi="Calibri" w:eastAsia="宋体" w:cs="Times New Roman"/>
    </w:rPr>
  </w:style>
  <w:style w:type="paragraph" w:customStyle="1" w:styleId="59">
    <w:name w:val="修订1"/>
    <w:hidden/>
    <w:semiHidden/>
    <w:qFormat/>
    <w:uiPriority w:val="99"/>
    <w:rPr>
      <w:rFonts w:ascii="Calibri" w:hAnsi="Calibri" w:eastAsia="宋体" w:cs="Times New Roman"/>
      <w:kern w:val="2"/>
      <w:sz w:val="21"/>
      <w:szCs w:val="22"/>
      <w:lang w:val="en-US" w:eastAsia="zh-CN" w:bidi="ar-SA"/>
    </w:rPr>
  </w:style>
  <w:style w:type="paragraph" w:customStyle="1" w:styleId="60">
    <w:name w:val="修订2"/>
    <w:hidden/>
    <w:unhideWhenUsed/>
    <w:qFormat/>
    <w:uiPriority w:val="99"/>
    <w:rPr>
      <w:rFonts w:ascii="Calibri" w:hAnsi="Calibri" w:eastAsia="宋体" w:cs="Times New Roman"/>
      <w:kern w:val="2"/>
      <w:sz w:val="21"/>
      <w:szCs w:val="22"/>
      <w:lang w:val="en-US" w:eastAsia="zh-CN" w:bidi="ar-SA"/>
    </w:rPr>
  </w:style>
  <w:style w:type="paragraph" w:customStyle="1" w:styleId="61">
    <w:name w:val="段"/>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62">
    <w:name w:val="Table Paragraph"/>
    <w:basedOn w:val="1"/>
    <w:qFormat/>
    <w:uiPriority w:val="1"/>
    <w:rPr>
      <w:rFonts w:ascii="宋体" w:hAnsi="宋体" w:eastAsia="宋体" w:cs="宋体"/>
    </w:rPr>
  </w:style>
  <w:style w:type="paragraph" w:customStyle="1" w:styleId="63">
    <w:name w:val="列表段落1"/>
    <w:basedOn w:val="1"/>
    <w:link w:val="197"/>
    <w:qFormat/>
    <w:uiPriority w:val="0"/>
    <w:pPr>
      <w:ind w:firstLine="420" w:firstLineChars="200"/>
    </w:pPr>
    <w:rPr>
      <w:rFonts w:ascii="Times New Roman" w:hAnsi="Times New Roman" w:eastAsia="宋体" w:cs="Times New Roman"/>
      <w:szCs w:val="21"/>
    </w:rPr>
  </w:style>
  <w:style w:type="character" w:customStyle="1" w:styleId="64">
    <w:name w:val="正文文本缩进 Char"/>
    <w:basedOn w:val="34"/>
    <w:link w:val="15"/>
    <w:qFormat/>
    <w:uiPriority w:val="0"/>
    <w:rPr>
      <w:rFonts w:ascii="Calibri" w:hAnsi="Calibri" w:eastAsia="宋体" w:cs="Times New Roman"/>
      <w:szCs w:val="24"/>
    </w:rPr>
  </w:style>
  <w:style w:type="character" w:customStyle="1" w:styleId="65">
    <w:name w:val="标题 1 Char"/>
    <w:basedOn w:val="34"/>
    <w:qFormat/>
    <w:uiPriority w:val="0"/>
    <w:rPr>
      <w:b/>
      <w:bCs/>
      <w:kern w:val="44"/>
      <w:sz w:val="44"/>
      <w:szCs w:val="44"/>
    </w:rPr>
  </w:style>
  <w:style w:type="character" w:customStyle="1" w:styleId="66">
    <w:name w:val="标题 3 Char"/>
    <w:basedOn w:val="34"/>
    <w:qFormat/>
    <w:uiPriority w:val="0"/>
    <w:rPr>
      <w:b/>
      <w:bCs/>
      <w:sz w:val="32"/>
      <w:szCs w:val="32"/>
    </w:rPr>
  </w:style>
  <w:style w:type="character" w:customStyle="1" w:styleId="67">
    <w:name w:val="标题 4 Char"/>
    <w:basedOn w:val="34"/>
    <w:qFormat/>
    <w:uiPriority w:val="0"/>
    <w:rPr>
      <w:rFonts w:asciiTheme="majorHAnsi" w:hAnsiTheme="majorHAnsi" w:eastAsiaTheme="majorEastAsia" w:cstheme="majorBidi"/>
      <w:b/>
      <w:bCs/>
      <w:sz w:val="28"/>
      <w:szCs w:val="28"/>
    </w:rPr>
  </w:style>
  <w:style w:type="character" w:customStyle="1" w:styleId="68">
    <w:name w:val="标题 5 Char"/>
    <w:basedOn w:val="34"/>
    <w:qFormat/>
    <w:uiPriority w:val="0"/>
    <w:rPr>
      <w:b/>
      <w:bCs/>
      <w:sz w:val="28"/>
      <w:szCs w:val="28"/>
    </w:rPr>
  </w:style>
  <w:style w:type="character" w:customStyle="1" w:styleId="69">
    <w:name w:val="标题 6 Char"/>
    <w:basedOn w:val="34"/>
    <w:qFormat/>
    <w:uiPriority w:val="0"/>
    <w:rPr>
      <w:rFonts w:asciiTheme="majorHAnsi" w:hAnsiTheme="majorHAnsi" w:eastAsiaTheme="majorEastAsia" w:cstheme="majorBidi"/>
      <w:b/>
      <w:bCs/>
      <w:sz w:val="24"/>
      <w:szCs w:val="24"/>
    </w:rPr>
  </w:style>
  <w:style w:type="character" w:customStyle="1" w:styleId="70">
    <w:name w:val="标题 7 Char"/>
    <w:basedOn w:val="34"/>
    <w:qFormat/>
    <w:uiPriority w:val="0"/>
    <w:rPr>
      <w:b/>
      <w:bCs/>
      <w:sz w:val="24"/>
      <w:szCs w:val="24"/>
    </w:rPr>
  </w:style>
  <w:style w:type="character" w:customStyle="1" w:styleId="71">
    <w:name w:val="标题 8 Char"/>
    <w:basedOn w:val="34"/>
    <w:qFormat/>
    <w:uiPriority w:val="0"/>
    <w:rPr>
      <w:rFonts w:asciiTheme="majorHAnsi" w:hAnsiTheme="majorHAnsi" w:eastAsiaTheme="majorEastAsia" w:cstheme="majorBidi"/>
      <w:sz w:val="24"/>
      <w:szCs w:val="24"/>
    </w:rPr>
  </w:style>
  <w:style w:type="character" w:customStyle="1" w:styleId="72">
    <w:name w:val="标题 9 Char"/>
    <w:basedOn w:val="34"/>
    <w:qFormat/>
    <w:uiPriority w:val="0"/>
    <w:rPr>
      <w:rFonts w:asciiTheme="majorHAnsi" w:hAnsiTheme="majorHAnsi" w:eastAsiaTheme="majorEastAsia" w:cstheme="majorBidi"/>
      <w:szCs w:val="21"/>
    </w:rPr>
  </w:style>
  <w:style w:type="character" w:customStyle="1" w:styleId="73">
    <w:name w:val="文档结构图 Char"/>
    <w:basedOn w:val="34"/>
    <w:qFormat/>
    <w:uiPriority w:val="0"/>
    <w:rPr>
      <w:rFonts w:ascii="宋体" w:eastAsia="宋体"/>
      <w:sz w:val="18"/>
      <w:szCs w:val="18"/>
    </w:rPr>
  </w:style>
  <w:style w:type="character" w:customStyle="1" w:styleId="74">
    <w:name w:val="HTML 地址 Char"/>
    <w:basedOn w:val="34"/>
    <w:qFormat/>
    <w:uiPriority w:val="0"/>
    <w:rPr>
      <w:i/>
      <w:iCs/>
    </w:rPr>
  </w:style>
  <w:style w:type="character" w:customStyle="1" w:styleId="75">
    <w:name w:val="纯文本 Char"/>
    <w:basedOn w:val="34"/>
    <w:qFormat/>
    <w:uiPriority w:val="0"/>
    <w:rPr>
      <w:rFonts w:ascii="宋体" w:hAnsi="Courier New" w:eastAsia="宋体" w:cs="Courier New"/>
      <w:szCs w:val="21"/>
    </w:rPr>
  </w:style>
  <w:style w:type="character" w:customStyle="1" w:styleId="76">
    <w:name w:val="日期 Char"/>
    <w:basedOn w:val="34"/>
    <w:qFormat/>
    <w:uiPriority w:val="0"/>
  </w:style>
  <w:style w:type="character" w:customStyle="1" w:styleId="77">
    <w:name w:val="正文文本缩进 2 Char"/>
    <w:basedOn w:val="34"/>
    <w:qFormat/>
    <w:uiPriority w:val="0"/>
  </w:style>
  <w:style w:type="character" w:customStyle="1" w:styleId="78">
    <w:name w:val="尾注文本 Char"/>
    <w:basedOn w:val="34"/>
    <w:qFormat/>
    <w:uiPriority w:val="0"/>
  </w:style>
  <w:style w:type="character" w:customStyle="1" w:styleId="79">
    <w:name w:val="副标题 Char"/>
    <w:basedOn w:val="34"/>
    <w:qFormat/>
    <w:uiPriority w:val="0"/>
    <w:rPr>
      <w:rFonts w:eastAsia="宋体" w:asciiTheme="majorHAnsi" w:hAnsiTheme="majorHAnsi" w:cstheme="majorBidi"/>
      <w:b/>
      <w:bCs/>
      <w:kern w:val="28"/>
      <w:sz w:val="32"/>
      <w:szCs w:val="32"/>
    </w:rPr>
  </w:style>
  <w:style w:type="character" w:customStyle="1" w:styleId="80">
    <w:name w:val="脚注文本 Char"/>
    <w:basedOn w:val="34"/>
    <w:qFormat/>
    <w:uiPriority w:val="0"/>
    <w:rPr>
      <w:sz w:val="18"/>
      <w:szCs w:val="18"/>
    </w:rPr>
  </w:style>
  <w:style w:type="character" w:customStyle="1" w:styleId="81">
    <w:name w:val="正文文本缩进 3 Char"/>
    <w:basedOn w:val="34"/>
    <w:qFormat/>
    <w:uiPriority w:val="0"/>
    <w:rPr>
      <w:sz w:val="16"/>
      <w:szCs w:val="16"/>
    </w:rPr>
  </w:style>
  <w:style w:type="character" w:customStyle="1" w:styleId="82">
    <w:name w:val="HTML 预设格式 Char"/>
    <w:basedOn w:val="34"/>
    <w:qFormat/>
    <w:uiPriority w:val="0"/>
    <w:rPr>
      <w:rFonts w:ascii="Courier New" w:hAnsi="Courier New" w:cs="Courier New"/>
      <w:sz w:val="20"/>
      <w:szCs w:val="20"/>
    </w:rPr>
  </w:style>
  <w:style w:type="paragraph" w:customStyle="1" w:styleId="83">
    <w:name w:val="4号仿宋"/>
    <w:basedOn w:val="1"/>
    <w:link w:val="114"/>
    <w:qFormat/>
    <w:uiPriority w:val="0"/>
    <w:pPr>
      <w:adjustRightInd w:val="0"/>
      <w:spacing w:line="360" w:lineRule="auto"/>
      <w:ind w:firstLine="566" w:firstLineChars="202"/>
      <w:textAlignment w:val="baseline"/>
    </w:pPr>
    <w:rPr>
      <w:rFonts w:ascii="Calibri" w:hAnsi="Calibri" w:eastAsia="仿宋_GB2312" w:cs="Times New Roman"/>
      <w:color w:val="000000"/>
      <w:kern w:val="0"/>
      <w:sz w:val="28"/>
      <w:szCs w:val="20"/>
    </w:rPr>
  </w:style>
  <w:style w:type="paragraph" w:customStyle="1" w:styleId="84">
    <w:name w:val="明显引用1"/>
    <w:basedOn w:val="1"/>
    <w:next w:val="1"/>
    <w:link w:val="115"/>
    <w:qFormat/>
    <w:uiPriority w:val="0"/>
    <w:pPr>
      <w:pBdr>
        <w:bottom w:val="single" w:color="4F81BD" w:sz="4" w:space="4"/>
      </w:pBdr>
      <w:spacing w:before="200" w:after="280"/>
      <w:ind w:left="936" w:right="936"/>
    </w:pPr>
    <w:rPr>
      <w:rFonts w:ascii="Calibri" w:hAnsi="Calibri" w:eastAsia="宋体" w:cs="Times New Roman"/>
      <w:b/>
      <w:i/>
      <w:color w:val="4F81BD"/>
      <w:sz w:val="24"/>
      <w:szCs w:val="20"/>
    </w:rPr>
  </w:style>
  <w:style w:type="paragraph" w:customStyle="1" w:styleId="85">
    <w:name w:val="引用1"/>
    <w:basedOn w:val="1"/>
    <w:next w:val="1"/>
    <w:link w:val="119"/>
    <w:qFormat/>
    <w:uiPriority w:val="0"/>
    <w:rPr>
      <w:rFonts w:ascii="Calibri" w:hAnsi="Calibri" w:eastAsia="宋体" w:cs="Times New Roman"/>
      <w:i/>
      <w:color w:val="000000"/>
      <w:sz w:val="24"/>
      <w:szCs w:val="20"/>
    </w:rPr>
  </w:style>
  <w:style w:type="paragraph" w:customStyle="1" w:styleId="86">
    <w:name w:val="4号字体"/>
    <w:basedOn w:val="87"/>
    <w:link w:val="128"/>
    <w:qFormat/>
    <w:uiPriority w:val="0"/>
    <w:pPr>
      <w:ind w:right="0"/>
    </w:pPr>
    <w:rPr>
      <w:color w:val="000000"/>
      <w:sz w:val="21"/>
      <w:szCs w:val="20"/>
    </w:rPr>
  </w:style>
  <w:style w:type="paragraph" w:customStyle="1" w:styleId="87">
    <w:name w:val="总结正文"/>
    <w:basedOn w:val="1"/>
    <w:link w:val="139"/>
    <w:qFormat/>
    <w:uiPriority w:val="0"/>
    <w:pPr>
      <w:spacing w:line="360" w:lineRule="auto"/>
      <w:ind w:right="-50" w:rightChars="-24" w:firstLine="560" w:firstLineChars="200"/>
      <w:jc w:val="left"/>
    </w:pPr>
    <w:rPr>
      <w:rFonts w:ascii="仿宋_GB2312" w:hAnsi="宋体" w:eastAsia="仿宋_GB2312" w:cs="Times New Roman"/>
      <w:sz w:val="28"/>
      <w:szCs w:val="24"/>
    </w:rPr>
  </w:style>
  <w:style w:type="paragraph" w:customStyle="1" w:styleId="88">
    <w:name w:val="z-窗体顶端1"/>
    <w:basedOn w:val="1"/>
    <w:next w:val="1"/>
    <w:link w:val="130"/>
    <w:qFormat/>
    <w:uiPriority w:val="0"/>
    <w:pPr>
      <w:widowControl/>
      <w:pBdr>
        <w:bottom w:val="single" w:color="auto" w:sz="6" w:space="1"/>
      </w:pBdr>
      <w:jc w:val="center"/>
    </w:pPr>
    <w:rPr>
      <w:rFonts w:ascii="Arial" w:hAnsi="Arial" w:eastAsia="宋体" w:cs="Times New Roman"/>
      <w:vanish/>
      <w:kern w:val="0"/>
      <w:sz w:val="16"/>
      <w:szCs w:val="20"/>
    </w:rPr>
  </w:style>
  <w:style w:type="paragraph" w:customStyle="1" w:styleId="89">
    <w:name w:val="无间隔1"/>
    <w:link w:val="133"/>
    <w:qFormat/>
    <w:uiPriority w:val="0"/>
    <w:pPr>
      <w:ind w:left="835"/>
    </w:pPr>
    <w:rPr>
      <w:rFonts w:ascii="Arial" w:hAnsi="Arial" w:eastAsia="Times New Roman" w:cs="Times New Roman"/>
      <w:spacing w:val="-5"/>
      <w:lang w:val="en-US" w:eastAsia="en-US" w:bidi="ar-SA"/>
    </w:rPr>
  </w:style>
  <w:style w:type="paragraph" w:customStyle="1" w:styleId="90">
    <w:name w:val="z-窗体底端1"/>
    <w:basedOn w:val="1"/>
    <w:next w:val="1"/>
    <w:link w:val="140"/>
    <w:qFormat/>
    <w:uiPriority w:val="0"/>
    <w:pPr>
      <w:widowControl/>
      <w:pBdr>
        <w:top w:val="single" w:color="auto" w:sz="6" w:space="1"/>
      </w:pBdr>
      <w:jc w:val="center"/>
    </w:pPr>
    <w:rPr>
      <w:rFonts w:ascii="Arial" w:hAnsi="Arial" w:eastAsia="宋体" w:cs="Times New Roman"/>
      <w:vanish/>
      <w:kern w:val="0"/>
      <w:sz w:val="16"/>
      <w:szCs w:val="20"/>
    </w:rPr>
  </w:style>
  <w:style w:type="paragraph" w:customStyle="1" w:styleId="91">
    <w:name w:val="工作手册格式"/>
    <w:basedOn w:val="1"/>
    <w:link w:val="147"/>
    <w:qFormat/>
    <w:uiPriority w:val="0"/>
    <w:pPr>
      <w:adjustRightInd w:val="0"/>
      <w:ind w:firstLine="560" w:firstLineChars="200"/>
      <w:textAlignment w:val="baseline"/>
    </w:pPr>
    <w:rPr>
      <w:rFonts w:ascii="仿宋_GB2312" w:hAnsi="宋体" w:eastAsia="仿宋_GB2312" w:cs="Times New Roman"/>
      <w:color w:val="000000"/>
      <w:kern w:val="0"/>
      <w:sz w:val="28"/>
      <w:szCs w:val="20"/>
    </w:rPr>
  </w:style>
  <w:style w:type="paragraph" w:customStyle="1" w:styleId="92">
    <w:name w:val="附录一级条标题"/>
    <w:basedOn w:val="93"/>
    <w:next w:val="61"/>
    <w:link w:val="149"/>
    <w:qFormat/>
    <w:uiPriority w:val="0"/>
    <w:pPr>
      <w:tabs>
        <w:tab w:val="left" w:pos="1260"/>
      </w:tabs>
      <w:autoSpaceDN w:val="0"/>
      <w:outlineLvl w:val="2"/>
    </w:pPr>
  </w:style>
  <w:style w:type="paragraph" w:customStyle="1" w:styleId="93">
    <w:name w:val="附录章标题"/>
    <w:next w:val="61"/>
    <w:qFormat/>
    <w:uiPriority w:val="0"/>
    <w:pPr>
      <w:tabs>
        <w:tab w:val="left" w:pos="1260"/>
      </w:tabs>
      <w:wordWrap w:val="0"/>
      <w:overflowPunct w:val="0"/>
      <w:autoSpaceDE w:val="0"/>
      <w:spacing w:beforeLines="50" w:afterLines="50"/>
      <w:ind w:left="1260" w:hanging="420"/>
      <w:jc w:val="both"/>
      <w:textAlignment w:val="baseline"/>
      <w:outlineLvl w:val="1"/>
    </w:pPr>
    <w:rPr>
      <w:rFonts w:ascii="黑体" w:hAnsi="Calibri" w:eastAsia="黑体" w:cs="Times New Roman"/>
      <w:kern w:val="21"/>
      <w:sz w:val="21"/>
      <w:lang w:val="en-US" w:eastAsia="zh-CN" w:bidi="ar-SA"/>
    </w:rPr>
  </w:style>
  <w:style w:type="paragraph" w:customStyle="1" w:styleId="94">
    <w:name w:val="三级无标题条"/>
    <w:basedOn w:val="1"/>
    <w:qFormat/>
    <w:uiPriority w:val="0"/>
    <w:pPr>
      <w:numPr>
        <w:ilvl w:val="4"/>
        <w:numId w:val="1"/>
      </w:numPr>
      <w:tabs>
        <w:tab w:val="left" w:pos="420"/>
      </w:tabs>
    </w:pPr>
    <w:rPr>
      <w:rFonts w:ascii="Calibri" w:hAnsi="Calibri" w:eastAsia="宋体" w:cs="Times New Roman"/>
      <w:szCs w:val="24"/>
    </w:rPr>
  </w:style>
  <w:style w:type="paragraph" w:customStyle="1" w:styleId="95">
    <w:name w:val="前言、引言标题"/>
    <w:next w:val="1"/>
    <w:qFormat/>
    <w:uiPriority w:val="0"/>
    <w:pPr>
      <w:shd w:val="clear" w:color="FFFFFF" w:fill="FFFFFF"/>
      <w:tabs>
        <w:tab w:val="left" w:pos="1920"/>
      </w:tabs>
      <w:spacing w:before="640" w:after="560"/>
      <w:ind w:left="1920" w:hanging="1200"/>
      <w:jc w:val="center"/>
      <w:outlineLvl w:val="0"/>
    </w:pPr>
    <w:rPr>
      <w:rFonts w:ascii="黑体" w:hAnsi="Calibri" w:eastAsia="黑体" w:cs="Times New Roman"/>
      <w:sz w:val="32"/>
      <w:lang w:val="en-US" w:eastAsia="zh-CN" w:bidi="ar-SA"/>
    </w:rPr>
  </w:style>
  <w:style w:type="paragraph" w:customStyle="1" w:styleId="96">
    <w:name w:val="一级无标题条"/>
    <w:basedOn w:val="1"/>
    <w:qFormat/>
    <w:uiPriority w:val="0"/>
    <w:pPr>
      <w:numPr>
        <w:ilvl w:val="2"/>
        <w:numId w:val="1"/>
      </w:numPr>
      <w:tabs>
        <w:tab w:val="left" w:pos="420"/>
      </w:tabs>
    </w:pPr>
    <w:rPr>
      <w:rFonts w:ascii="Calibri" w:hAnsi="Calibri" w:eastAsia="宋体" w:cs="Times New Roman"/>
      <w:szCs w:val="24"/>
    </w:rPr>
  </w:style>
  <w:style w:type="paragraph" w:customStyle="1" w:styleId="97">
    <w:name w:val="章标题"/>
    <w:next w:val="61"/>
    <w:qFormat/>
    <w:uiPriority w:val="0"/>
    <w:pPr>
      <w:numPr>
        <w:ilvl w:val="1"/>
        <w:numId w:val="2"/>
      </w:numPr>
      <w:tabs>
        <w:tab w:val="left" w:pos="1920"/>
      </w:tabs>
      <w:spacing w:beforeLines="50" w:afterLines="50"/>
      <w:jc w:val="both"/>
      <w:outlineLvl w:val="1"/>
    </w:pPr>
    <w:rPr>
      <w:rFonts w:ascii="黑体" w:hAnsi="Calibri" w:eastAsia="黑体" w:cs="Times New Roman"/>
      <w:sz w:val="21"/>
      <w:lang w:val="en-US" w:eastAsia="zh-CN" w:bidi="ar-SA"/>
    </w:rPr>
  </w:style>
  <w:style w:type="paragraph" w:customStyle="1" w:styleId="98">
    <w:name w:val="二级无标题条"/>
    <w:basedOn w:val="1"/>
    <w:qFormat/>
    <w:uiPriority w:val="0"/>
    <w:pPr>
      <w:numPr>
        <w:ilvl w:val="3"/>
        <w:numId w:val="1"/>
      </w:numPr>
      <w:tabs>
        <w:tab w:val="left" w:pos="420"/>
      </w:tabs>
    </w:pPr>
    <w:rPr>
      <w:rFonts w:ascii="Calibri" w:hAnsi="Calibri" w:eastAsia="宋体" w:cs="Times New Roman"/>
      <w:szCs w:val="24"/>
    </w:rPr>
  </w:style>
  <w:style w:type="paragraph" w:customStyle="1" w:styleId="99">
    <w:name w:val="四级无标题条"/>
    <w:basedOn w:val="1"/>
    <w:qFormat/>
    <w:uiPriority w:val="0"/>
    <w:pPr>
      <w:numPr>
        <w:ilvl w:val="5"/>
        <w:numId w:val="1"/>
      </w:numPr>
      <w:tabs>
        <w:tab w:val="left" w:pos="420"/>
      </w:tabs>
    </w:pPr>
    <w:rPr>
      <w:rFonts w:ascii="Calibri" w:hAnsi="Calibri" w:eastAsia="宋体" w:cs="Times New Roman"/>
      <w:szCs w:val="24"/>
    </w:rPr>
  </w:style>
  <w:style w:type="paragraph" w:customStyle="1" w:styleId="100">
    <w:name w:val="一级条标题"/>
    <w:next w:val="61"/>
    <w:qFormat/>
    <w:uiPriority w:val="0"/>
    <w:pPr>
      <w:numPr>
        <w:ilvl w:val="2"/>
        <w:numId w:val="2"/>
      </w:numPr>
      <w:tabs>
        <w:tab w:val="left" w:pos="1920"/>
      </w:tabs>
      <w:outlineLvl w:val="2"/>
    </w:pPr>
    <w:rPr>
      <w:rFonts w:ascii="Calibri" w:hAnsi="Calibri" w:eastAsia="黑体" w:cs="Times New Roman"/>
      <w:sz w:val="21"/>
      <w:lang w:val="en-US" w:eastAsia="zh-CN" w:bidi="ar-SA"/>
    </w:rPr>
  </w:style>
  <w:style w:type="paragraph" w:customStyle="1" w:styleId="101">
    <w:name w:val="列项·"/>
    <w:qFormat/>
    <w:uiPriority w:val="0"/>
    <w:pPr>
      <w:numPr>
        <w:ilvl w:val="0"/>
        <w:numId w:val="3"/>
      </w:numPr>
      <w:tabs>
        <w:tab w:val="left" w:pos="840"/>
      </w:tabs>
      <w:ind w:left="200" w:leftChars="200" w:hanging="200" w:hangingChars="200"/>
      <w:jc w:val="both"/>
    </w:pPr>
    <w:rPr>
      <w:rFonts w:ascii="宋体" w:hAnsi="Calibri" w:eastAsia="宋体" w:cs="Times New Roman"/>
      <w:sz w:val="21"/>
      <w:lang w:val="en-US" w:eastAsia="zh-CN" w:bidi="ar-SA"/>
    </w:rPr>
  </w:style>
  <w:style w:type="paragraph" w:customStyle="1" w:styleId="102">
    <w:name w:val="附录图标题"/>
    <w:next w:val="61"/>
    <w:qFormat/>
    <w:uiPriority w:val="0"/>
    <w:pPr>
      <w:numPr>
        <w:ilvl w:val="0"/>
        <w:numId w:val="4"/>
      </w:numPr>
      <w:tabs>
        <w:tab w:val="left" w:pos="360"/>
      </w:tabs>
      <w:jc w:val="center"/>
    </w:pPr>
    <w:rPr>
      <w:rFonts w:ascii="黑体" w:hAnsi="Calibri" w:eastAsia="黑体" w:cs="Times New Roman"/>
      <w:sz w:val="21"/>
      <w:lang w:val="en-US" w:eastAsia="zh-CN" w:bidi="ar-SA"/>
    </w:rPr>
  </w:style>
  <w:style w:type="paragraph" w:customStyle="1" w:styleId="103">
    <w:name w:val="附录表标题"/>
    <w:next w:val="61"/>
    <w:qFormat/>
    <w:uiPriority w:val="0"/>
    <w:pPr>
      <w:numPr>
        <w:ilvl w:val="0"/>
        <w:numId w:val="5"/>
      </w:numPr>
      <w:tabs>
        <w:tab w:val="left" w:pos="360"/>
        <w:tab w:val="clear" w:pos="2163"/>
      </w:tabs>
      <w:jc w:val="center"/>
      <w:textAlignment w:val="baseline"/>
    </w:pPr>
    <w:rPr>
      <w:rFonts w:ascii="黑体" w:hAnsi="Calibri" w:eastAsia="黑体" w:cs="Times New Roman"/>
      <w:kern w:val="21"/>
      <w:sz w:val="21"/>
      <w:lang w:val="en-US" w:eastAsia="zh-CN" w:bidi="ar-SA"/>
    </w:rPr>
  </w:style>
  <w:style w:type="paragraph" w:customStyle="1" w:styleId="10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05">
    <w:name w:val="五级无标题条"/>
    <w:basedOn w:val="1"/>
    <w:qFormat/>
    <w:uiPriority w:val="0"/>
    <w:pPr>
      <w:numPr>
        <w:ilvl w:val="6"/>
        <w:numId w:val="1"/>
      </w:numPr>
      <w:tabs>
        <w:tab w:val="left" w:pos="420"/>
      </w:tabs>
    </w:pPr>
    <w:rPr>
      <w:rFonts w:ascii="Calibri" w:hAnsi="Calibri" w:eastAsia="宋体" w:cs="Times New Roman"/>
      <w:szCs w:val="24"/>
    </w:rPr>
  </w:style>
  <w:style w:type="paragraph" w:customStyle="1" w:styleId="106">
    <w:name w:val="p0"/>
    <w:basedOn w:val="1"/>
    <w:qFormat/>
    <w:uiPriority w:val="0"/>
    <w:pPr>
      <w:widowControl/>
      <w:snapToGrid w:val="0"/>
      <w:jc w:val="left"/>
      <w:textAlignment w:val="baseline"/>
    </w:pPr>
    <w:rPr>
      <w:rFonts w:ascii="Calibri" w:hAnsi="Calibri" w:eastAsia="宋体" w:cs="Times New Roman"/>
      <w:kern w:val="0"/>
      <w:szCs w:val="21"/>
    </w:rPr>
  </w:style>
  <w:style w:type="paragraph" w:customStyle="1" w:styleId="107">
    <w:name w:val="正文图标题"/>
    <w:next w:val="61"/>
    <w:qFormat/>
    <w:uiPriority w:val="0"/>
    <w:pPr>
      <w:numPr>
        <w:ilvl w:val="0"/>
        <w:numId w:val="6"/>
      </w:numPr>
      <w:jc w:val="center"/>
    </w:pPr>
    <w:rPr>
      <w:rFonts w:ascii="黑体" w:hAnsi="Calibri" w:eastAsia="黑体" w:cs="Times New Roman"/>
      <w:sz w:val="21"/>
      <w:lang w:val="en-US" w:eastAsia="zh-CN" w:bidi="ar-SA"/>
    </w:rPr>
  </w:style>
  <w:style w:type="paragraph" w:customStyle="1" w:styleId="108">
    <w:name w:val="列出段落2"/>
    <w:basedOn w:val="1"/>
    <w:qFormat/>
    <w:uiPriority w:val="34"/>
    <w:pPr>
      <w:ind w:firstLine="420" w:firstLineChars="200"/>
    </w:pPr>
    <w:rPr>
      <w:rFonts w:ascii="Times New Roman" w:hAnsi="Times New Roman" w:eastAsia="宋体" w:cs="Times New Roman"/>
      <w:szCs w:val="24"/>
    </w:rPr>
  </w:style>
  <w:style w:type="paragraph" w:customStyle="1" w:styleId="109">
    <w:name w:val="_Style 2"/>
    <w:basedOn w:val="1"/>
    <w:qFormat/>
    <w:uiPriority w:val="34"/>
    <w:pPr>
      <w:ind w:firstLine="420" w:firstLineChars="200"/>
    </w:pPr>
    <w:rPr>
      <w:rFonts w:ascii="Times New Roman" w:hAnsi="Times New Roman" w:eastAsia="宋体" w:cs="Times New Roman"/>
      <w:szCs w:val="24"/>
    </w:rPr>
  </w:style>
  <w:style w:type="paragraph" w:customStyle="1" w:styleId="110">
    <w:name w:val="附录标识"/>
    <w:basedOn w:val="95"/>
    <w:qFormat/>
    <w:uiPriority w:val="0"/>
    <w:pPr>
      <w:numPr>
        <w:ilvl w:val="0"/>
        <w:numId w:val="7"/>
      </w:numPr>
      <w:tabs>
        <w:tab w:val="left" w:pos="6405"/>
        <w:tab w:val="clear" w:pos="855"/>
        <w:tab w:val="clear" w:pos="1920"/>
      </w:tabs>
      <w:spacing w:after="200"/>
    </w:pPr>
    <w:rPr>
      <w:rFonts w:ascii="Calibri" w:eastAsia="宋体"/>
      <w:sz w:val="21"/>
    </w:rPr>
  </w:style>
  <w:style w:type="paragraph" w:customStyle="1" w:styleId="111">
    <w:name w:val="列出段落11"/>
    <w:basedOn w:val="1"/>
    <w:qFormat/>
    <w:uiPriority w:val="0"/>
    <w:pPr>
      <w:ind w:firstLine="420" w:firstLineChars="200"/>
    </w:pPr>
    <w:rPr>
      <w:rFonts w:ascii="Calibri" w:hAnsi="Calibri" w:eastAsia="宋体" w:cs="Times New Roman"/>
      <w:szCs w:val="24"/>
    </w:rPr>
  </w:style>
  <w:style w:type="paragraph" w:customStyle="1" w:styleId="112">
    <w:name w:val="列出段落21"/>
    <w:basedOn w:val="1"/>
    <w:qFormat/>
    <w:uiPriority w:val="34"/>
    <w:pPr>
      <w:ind w:firstLine="420" w:firstLineChars="200"/>
    </w:pPr>
    <w:rPr>
      <w:rFonts w:ascii="Times New Roman" w:hAnsi="Times New Roman" w:eastAsia="宋体" w:cs="Times New Roman"/>
      <w:szCs w:val="24"/>
    </w:rPr>
  </w:style>
  <w:style w:type="paragraph" w:customStyle="1" w:styleId="113">
    <w:name w:val="_Style 65"/>
    <w:basedOn w:val="1"/>
    <w:qFormat/>
    <w:uiPriority w:val="34"/>
    <w:pPr>
      <w:ind w:firstLine="420" w:firstLineChars="200"/>
    </w:pPr>
    <w:rPr>
      <w:rFonts w:ascii="Calibri" w:hAnsi="Calibri" w:eastAsia="仿宋" w:cs="Times New Roman"/>
      <w:sz w:val="28"/>
      <w:szCs w:val="24"/>
    </w:rPr>
  </w:style>
  <w:style w:type="character" w:customStyle="1" w:styleId="114">
    <w:name w:val="4号仿宋 Char Char"/>
    <w:link w:val="83"/>
    <w:qFormat/>
    <w:locked/>
    <w:uiPriority w:val="0"/>
    <w:rPr>
      <w:rFonts w:ascii="Calibri" w:hAnsi="Calibri" w:eastAsia="仿宋_GB2312" w:cs="Times New Roman"/>
      <w:color w:val="000000"/>
      <w:kern w:val="0"/>
      <w:sz w:val="28"/>
      <w:szCs w:val="20"/>
    </w:rPr>
  </w:style>
  <w:style w:type="character" w:customStyle="1" w:styleId="115">
    <w:name w:val="明显引用 Char"/>
    <w:link w:val="84"/>
    <w:qFormat/>
    <w:locked/>
    <w:uiPriority w:val="0"/>
    <w:rPr>
      <w:rFonts w:ascii="Calibri" w:hAnsi="Calibri" w:eastAsia="宋体" w:cs="Times New Roman"/>
      <w:b/>
      <w:i/>
      <w:color w:val="4F81BD"/>
      <w:sz w:val="24"/>
      <w:szCs w:val="20"/>
    </w:rPr>
  </w:style>
  <w:style w:type="character" w:customStyle="1" w:styleId="116">
    <w:name w:val="正文文本缩进 Char1"/>
    <w:qFormat/>
    <w:locked/>
    <w:uiPriority w:val="0"/>
    <w:rPr>
      <w:rFonts w:ascii="Calibri" w:hAnsi="Calibri" w:eastAsia="宋体"/>
      <w:kern w:val="2"/>
      <w:sz w:val="21"/>
      <w:szCs w:val="24"/>
      <w:lang w:val="en-US" w:eastAsia="zh-CN" w:bidi="ar-SA"/>
    </w:rPr>
  </w:style>
  <w:style w:type="character" w:customStyle="1" w:styleId="117">
    <w:name w:val="标题 9 Char1"/>
    <w:link w:val="10"/>
    <w:qFormat/>
    <w:locked/>
    <w:uiPriority w:val="0"/>
    <w:rPr>
      <w:rFonts w:ascii="Arial" w:hAnsi="Arial" w:eastAsia="黑体" w:cs="Times New Roman"/>
      <w:szCs w:val="21"/>
    </w:rPr>
  </w:style>
  <w:style w:type="character" w:customStyle="1" w:styleId="118">
    <w:name w:val="标题 1 Char1"/>
    <w:link w:val="2"/>
    <w:qFormat/>
    <w:locked/>
    <w:uiPriority w:val="0"/>
    <w:rPr>
      <w:rFonts w:ascii="方正小标宋简体" w:hAnsi="方正小标宋简体" w:eastAsia="方正小标宋简体" w:cs="Times New Roman"/>
      <w:bCs/>
      <w:sz w:val="44"/>
      <w:szCs w:val="24"/>
    </w:rPr>
  </w:style>
  <w:style w:type="character" w:customStyle="1" w:styleId="119">
    <w:name w:val="引用 Char"/>
    <w:link w:val="85"/>
    <w:qFormat/>
    <w:locked/>
    <w:uiPriority w:val="0"/>
    <w:rPr>
      <w:rFonts w:ascii="Calibri" w:hAnsi="Calibri" w:eastAsia="宋体" w:cs="Times New Roman"/>
      <w:i/>
      <w:color w:val="000000"/>
      <w:sz w:val="24"/>
      <w:szCs w:val="20"/>
    </w:rPr>
  </w:style>
  <w:style w:type="character" w:customStyle="1" w:styleId="120">
    <w:name w:val="标题 6 Char1"/>
    <w:link w:val="7"/>
    <w:qFormat/>
    <w:locked/>
    <w:uiPriority w:val="0"/>
    <w:rPr>
      <w:rFonts w:ascii="Arial" w:hAnsi="Arial" w:eastAsia="黑体" w:cs="Times New Roman"/>
      <w:b/>
      <w:bCs/>
      <w:sz w:val="24"/>
      <w:szCs w:val="24"/>
    </w:rPr>
  </w:style>
  <w:style w:type="character" w:customStyle="1" w:styleId="121">
    <w:name w:val="HTML 预设格式 Char1"/>
    <w:link w:val="27"/>
    <w:qFormat/>
    <w:locked/>
    <w:uiPriority w:val="0"/>
    <w:rPr>
      <w:rFonts w:ascii="Courier New" w:hAnsi="Courier New" w:eastAsia="宋体" w:cs="Courier New"/>
      <w:szCs w:val="24"/>
    </w:rPr>
  </w:style>
  <w:style w:type="character" w:customStyle="1" w:styleId="122">
    <w:name w:val="标题 7 Char1"/>
    <w:link w:val="8"/>
    <w:qFormat/>
    <w:locked/>
    <w:uiPriority w:val="0"/>
    <w:rPr>
      <w:rFonts w:ascii="Calibri" w:hAnsi="Calibri" w:eastAsia="宋体" w:cs="Times New Roman"/>
      <w:b/>
      <w:bCs/>
      <w:sz w:val="24"/>
      <w:szCs w:val="24"/>
    </w:rPr>
  </w:style>
  <w:style w:type="character" w:customStyle="1" w:styleId="123">
    <w:name w:val="副标题 Char1"/>
    <w:link w:val="24"/>
    <w:qFormat/>
    <w:locked/>
    <w:uiPriority w:val="0"/>
    <w:rPr>
      <w:rFonts w:ascii="Calibri" w:hAnsi="Calibri" w:eastAsia="宋体" w:cs="Times New Roman"/>
      <w:sz w:val="18"/>
      <w:szCs w:val="18"/>
    </w:rPr>
  </w:style>
  <w:style w:type="character" w:customStyle="1" w:styleId="124">
    <w:name w:val="脚注文本 Char1"/>
    <w:link w:val="25"/>
    <w:semiHidden/>
    <w:qFormat/>
    <w:locked/>
    <w:uiPriority w:val="0"/>
    <w:rPr>
      <w:rFonts w:ascii="Calibri" w:hAnsi="Calibri" w:eastAsia="宋体" w:cs="Times New Roman"/>
      <w:kern w:val="0"/>
      <w:sz w:val="20"/>
      <w:szCs w:val="20"/>
    </w:rPr>
  </w:style>
  <w:style w:type="character" w:customStyle="1" w:styleId="125">
    <w:name w:val="文档结构图 Char1"/>
    <w:link w:val="12"/>
    <w:semiHidden/>
    <w:qFormat/>
    <w:locked/>
    <w:uiPriority w:val="0"/>
    <w:rPr>
      <w:rFonts w:ascii="Calibri" w:hAnsi="Calibri" w:eastAsia="宋体" w:cs="Times New Roman"/>
      <w:szCs w:val="24"/>
      <w:shd w:val="clear" w:color="auto" w:fill="000080"/>
    </w:rPr>
  </w:style>
  <w:style w:type="character" w:customStyle="1" w:styleId="126">
    <w:name w:val="批注主题 Char1"/>
    <w:qFormat/>
    <w:locked/>
    <w:uiPriority w:val="0"/>
    <w:rPr>
      <w:rFonts w:ascii="Calibri" w:hAnsi="Calibri" w:eastAsia="宋体"/>
      <w:kern w:val="2"/>
      <w:sz w:val="18"/>
      <w:szCs w:val="18"/>
      <w:lang w:val="en-US" w:eastAsia="zh-CN" w:bidi="ar-SA"/>
    </w:rPr>
  </w:style>
  <w:style w:type="character" w:customStyle="1" w:styleId="127">
    <w:name w:val="批注文字 Char1"/>
    <w:qFormat/>
    <w:locked/>
    <w:uiPriority w:val="0"/>
    <w:rPr>
      <w:rFonts w:ascii="Calibri" w:hAnsi="Calibri" w:eastAsia="宋体"/>
      <w:kern w:val="2"/>
      <w:sz w:val="21"/>
      <w:szCs w:val="24"/>
      <w:lang w:val="en-US" w:eastAsia="zh-CN" w:bidi="ar-SA"/>
    </w:rPr>
  </w:style>
  <w:style w:type="character" w:customStyle="1" w:styleId="128">
    <w:name w:val="4号字体 Char Char"/>
    <w:link w:val="86"/>
    <w:qFormat/>
    <w:locked/>
    <w:uiPriority w:val="0"/>
    <w:rPr>
      <w:rFonts w:ascii="仿宋_GB2312" w:hAnsi="宋体" w:eastAsia="仿宋_GB2312" w:cs="Times New Roman"/>
      <w:color w:val="000000"/>
      <w:szCs w:val="20"/>
    </w:rPr>
  </w:style>
  <w:style w:type="character" w:customStyle="1" w:styleId="129">
    <w:name w:val="标题 8 Char1"/>
    <w:link w:val="9"/>
    <w:qFormat/>
    <w:locked/>
    <w:uiPriority w:val="0"/>
    <w:rPr>
      <w:rFonts w:ascii="Arial" w:hAnsi="Arial" w:eastAsia="黑体" w:cs="Times New Roman"/>
      <w:sz w:val="24"/>
      <w:szCs w:val="24"/>
    </w:rPr>
  </w:style>
  <w:style w:type="character" w:customStyle="1" w:styleId="130">
    <w:name w:val="z-窗体顶端 Char"/>
    <w:link w:val="88"/>
    <w:qFormat/>
    <w:locked/>
    <w:uiPriority w:val="0"/>
    <w:rPr>
      <w:rFonts w:ascii="Arial" w:hAnsi="Arial" w:eastAsia="宋体" w:cs="Times New Roman"/>
      <w:vanish/>
      <w:kern w:val="0"/>
      <w:sz w:val="16"/>
      <w:szCs w:val="20"/>
    </w:rPr>
  </w:style>
  <w:style w:type="character" w:customStyle="1" w:styleId="131">
    <w:name w:val="标题 4 Char1"/>
    <w:link w:val="5"/>
    <w:qFormat/>
    <w:locked/>
    <w:uiPriority w:val="0"/>
    <w:rPr>
      <w:rFonts w:ascii="Arial" w:hAnsi="Arial" w:eastAsia="黑体" w:cs="Times New Roman"/>
      <w:b/>
      <w:bCs/>
      <w:sz w:val="28"/>
      <w:szCs w:val="28"/>
    </w:rPr>
  </w:style>
  <w:style w:type="character" w:customStyle="1" w:styleId="132">
    <w:name w:val="标题 5 Char1"/>
    <w:link w:val="6"/>
    <w:qFormat/>
    <w:locked/>
    <w:uiPriority w:val="0"/>
    <w:rPr>
      <w:rFonts w:ascii="Calibri" w:hAnsi="Calibri" w:eastAsia="宋体" w:cs="Times New Roman"/>
      <w:b/>
      <w:bCs/>
      <w:sz w:val="28"/>
      <w:szCs w:val="28"/>
    </w:rPr>
  </w:style>
  <w:style w:type="character" w:customStyle="1" w:styleId="133">
    <w:name w:val="无间隔 Char"/>
    <w:link w:val="89"/>
    <w:qFormat/>
    <w:locked/>
    <w:uiPriority w:val="0"/>
    <w:rPr>
      <w:rFonts w:ascii="Arial" w:hAnsi="Arial" w:eastAsia="Times New Roman" w:cs="Times New Roman"/>
      <w:spacing w:val="-5"/>
      <w:kern w:val="0"/>
      <w:sz w:val="20"/>
      <w:szCs w:val="20"/>
      <w:lang w:eastAsia="en-US"/>
    </w:rPr>
  </w:style>
  <w:style w:type="character" w:customStyle="1" w:styleId="134">
    <w:name w:val="纯文本 Char1"/>
    <w:link w:val="17"/>
    <w:qFormat/>
    <w:locked/>
    <w:uiPriority w:val="0"/>
    <w:rPr>
      <w:rFonts w:ascii="宋体" w:hAnsi="Courier New" w:eastAsia="宋体" w:cs="Times New Roman"/>
      <w:szCs w:val="21"/>
    </w:rPr>
  </w:style>
  <w:style w:type="character" w:customStyle="1" w:styleId="135">
    <w:name w:val="标题 Char1"/>
    <w:qFormat/>
    <w:locked/>
    <w:uiPriority w:val="0"/>
    <w:rPr>
      <w:rFonts w:ascii="Cambria" w:hAnsi="Cambria" w:eastAsia="宋体"/>
      <w:b/>
      <w:bCs/>
      <w:kern w:val="2"/>
      <w:sz w:val="32"/>
      <w:szCs w:val="32"/>
      <w:lang w:val="en-US" w:eastAsia="zh-CN" w:bidi="ar-SA"/>
    </w:rPr>
  </w:style>
  <w:style w:type="character" w:customStyle="1" w:styleId="136">
    <w:name w:val="HTML 地址 Char1"/>
    <w:link w:val="16"/>
    <w:qFormat/>
    <w:locked/>
    <w:uiPriority w:val="0"/>
    <w:rPr>
      <w:rFonts w:ascii="Calibri" w:hAnsi="Calibri" w:eastAsia="宋体" w:cs="Times New Roman"/>
      <w:i/>
      <w:iCs/>
      <w:szCs w:val="24"/>
    </w:rPr>
  </w:style>
  <w:style w:type="character" w:customStyle="1" w:styleId="137">
    <w:name w:val="页眉 Char1"/>
    <w:qFormat/>
    <w:locked/>
    <w:uiPriority w:val="0"/>
    <w:rPr>
      <w:rFonts w:ascii="Calibri" w:hAnsi="Calibri" w:eastAsia="宋体"/>
      <w:kern w:val="2"/>
      <w:sz w:val="18"/>
      <w:szCs w:val="18"/>
      <w:lang w:val="en-US" w:eastAsia="zh-CN" w:bidi="ar-SA"/>
    </w:rPr>
  </w:style>
  <w:style w:type="character" w:customStyle="1" w:styleId="138">
    <w:name w:val="批注框文本 Char1"/>
    <w:qFormat/>
    <w:locked/>
    <w:uiPriority w:val="0"/>
    <w:rPr>
      <w:rFonts w:ascii="Calibri" w:hAnsi="Calibri" w:eastAsia="宋体"/>
      <w:kern w:val="2"/>
      <w:sz w:val="18"/>
      <w:szCs w:val="18"/>
      <w:lang w:val="en-US" w:eastAsia="zh-CN" w:bidi="ar-SA"/>
    </w:rPr>
  </w:style>
  <w:style w:type="character" w:customStyle="1" w:styleId="139">
    <w:name w:val="总结正文 Char Char"/>
    <w:link w:val="87"/>
    <w:qFormat/>
    <w:locked/>
    <w:uiPriority w:val="0"/>
    <w:rPr>
      <w:rFonts w:ascii="仿宋_GB2312" w:hAnsi="宋体" w:eastAsia="仿宋_GB2312" w:cs="Times New Roman"/>
      <w:sz w:val="28"/>
      <w:szCs w:val="24"/>
    </w:rPr>
  </w:style>
  <w:style w:type="character" w:customStyle="1" w:styleId="140">
    <w:name w:val="z-窗体底端 Char"/>
    <w:link w:val="90"/>
    <w:qFormat/>
    <w:locked/>
    <w:uiPriority w:val="0"/>
    <w:rPr>
      <w:rFonts w:ascii="Arial" w:hAnsi="Arial" w:eastAsia="宋体" w:cs="Times New Roman"/>
      <w:vanish/>
      <w:kern w:val="0"/>
      <w:sz w:val="16"/>
      <w:szCs w:val="20"/>
    </w:rPr>
  </w:style>
  <w:style w:type="character" w:customStyle="1" w:styleId="141">
    <w:name w:val="尾注文本 Char1"/>
    <w:link w:val="20"/>
    <w:semiHidden/>
    <w:qFormat/>
    <w:locked/>
    <w:uiPriority w:val="0"/>
    <w:rPr>
      <w:rFonts w:ascii="Calibri" w:hAnsi="Calibri" w:eastAsia="宋体" w:cs="Times New Roman"/>
      <w:szCs w:val="24"/>
    </w:rPr>
  </w:style>
  <w:style w:type="character" w:customStyle="1" w:styleId="142">
    <w:name w:val="列出段落 Char"/>
    <w:link w:val="48"/>
    <w:qFormat/>
    <w:locked/>
    <w:uiPriority w:val="0"/>
    <w:rPr>
      <w:rFonts w:ascii="Times New Roman" w:hAnsi="Times New Roman" w:eastAsia="仿宋_GB2312" w:cs="Times New Roman"/>
      <w:sz w:val="32"/>
      <w:szCs w:val="24"/>
    </w:rPr>
  </w:style>
  <w:style w:type="character" w:customStyle="1" w:styleId="143">
    <w:name w:val="日期 Char1"/>
    <w:link w:val="18"/>
    <w:qFormat/>
    <w:locked/>
    <w:uiPriority w:val="0"/>
    <w:rPr>
      <w:rFonts w:ascii="Calibri" w:hAnsi="Calibri" w:eastAsia="宋体" w:cs="Times New Roman"/>
      <w:szCs w:val="24"/>
    </w:rPr>
  </w:style>
  <w:style w:type="character" w:customStyle="1" w:styleId="144">
    <w:name w:val="页脚 Char1"/>
    <w:qFormat/>
    <w:locked/>
    <w:uiPriority w:val="0"/>
    <w:rPr>
      <w:rFonts w:ascii="Calibri" w:hAnsi="Calibri" w:eastAsia="宋体"/>
      <w:kern w:val="2"/>
      <w:sz w:val="18"/>
      <w:szCs w:val="18"/>
      <w:lang w:val="en-US" w:eastAsia="zh-CN" w:bidi="ar-SA"/>
    </w:rPr>
  </w:style>
  <w:style w:type="character" w:customStyle="1" w:styleId="145">
    <w:name w:val="标题 2 Char1"/>
    <w:qFormat/>
    <w:locked/>
    <w:uiPriority w:val="0"/>
    <w:rPr>
      <w:rFonts w:ascii="Arial" w:hAnsi="Arial" w:eastAsia="黑体"/>
      <w:b/>
      <w:bCs/>
      <w:kern w:val="2"/>
      <w:sz w:val="32"/>
      <w:szCs w:val="32"/>
      <w:lang w:val="en-US" w:eastAsia="zh-CN" w:bidi="ar-SA"/>
    </w:rPr>
  </w:style>
  <w:style w:type="character" w:customStyle="1" w:styleId="146">
    <w:name w:val="标题 3 Char1"/>
    <w:link w:val="4"/>
    <w:qFormat/>
    <w:locked/>
    <w:uiPriority w:val="0"/>
    <w:rPr>
      <w:rFonts w:ascii="Calibri" w:hAnsi="Calibri" w:eastAsia="宋体" w:cs="Times New Roman"/>
      <w:b/>
      <w:bCs/>
      <w:sz w:val="32"/>
      <w:szCs w:val="32"/>
    </w:rPr>
  </w:style>
  <w:style w:type="character" w:customStyle="1" w:styleId="147">
    <w:name w:val="工作手册格式 Char Char"/>
    <w:link w:val="91"/>
    <w:qFormat/>
    <w:locked/>
    <w:uiPriority w:val="0"/>
    <w:rPr>
      <w:rFonts w:ascii="仿宋_GB2312" w:hAnsi="宋体" w:eastAsia="仿宋_GB2312" w:cs="Times New Roman"/>
      <w:color w:val="000000"/>
      <w:kern w:val="0"/>
      <w:sz w:val="28"/>
      <w:szCs w:val="20"/>
    </w:rPr>
  </w:style>
  <w:style w:type="character" w:customStyle="1" w:styleId="148">
    <w:name w:val="正文文本缩进 3 Char1"/>
    <w:link w:val="26"/>
    <w:qFormat/>
    <w:locked/>
    <w:uiPriority w:val="0"/>
    <w:rPr>
      <w:rFonts w:ascii="Calibri" w:hAnsi="Calibri" w:eastAsia="宋体" w:cs="Times New Roman"/>
      <w:sz w:val="16"/>
      <w:szCs w:val="16"/>
    </w:rPr>
  </w:style>
  <w:style w:type="character" w:customStyle="1" w:styleId="149">
    <w:name w:val="附录一级条标题 Char Char"/>
    <w:link w:val="92"/>
    <w:qFormat/>
    <w:locked/>
    <w:uiPriority w:val="0"/>
    <w:rPr>
      <w:rFonts w:ascii="黑体" w:hAnsi="Calibri" w:eastAsia="黑体" w:cs="Times New Roman"/>
      <w:kern w:val="21"/>
      <w:szCs w:val="20"/>
    </w:rPr>
  </w:style>
  <w:style w:type="character" w:customStyle="1" w:styleId="150">
    <w:name w:val="正文文本 Char1"/>
    <w:qFormat/>
    <w:locked/>
    <w:uiPriority w:val="0"/>
    <w:rPr>
      <w:rFonts w:ascii="Calibri" w:hAnsi="Calibri" w:eastAsia="宋体"/>
      <w:kern w:val="2"/>
      <w:sz w:val="32"/>
      <w:szCs w:val="32"/>
      <w:lang w:val="en-US" w:eastAsia="zh-CN" w:bidi="ar-SA"/>
    </w:rPr>
  </w:style>
  <w:style w:type="character" w:customStyle="1" w:styleId="151">
    <w:name w:val="正文文本缩进 2 Char1"/>
    <w:link w:val="19"/>
    <w:qFormat/>
    <w:locked/>
    <w:uiPriority w:val="0"/>
    <w:rPr>
      <w:rFonts w:ascii="Calibri" w:hAnsi="Calibri" w:eastAsia="宋体" w:cs="Times New Roman"/>
      <w:szCs w:val="24"/>
    </w:rPr>
  </w:style>
  <w:style w:type="character" w:customStyle="1" w:styleId="152">
    <w:name w:val="fontstyle01"/>
    <w:basedOn w:val="34"/>
    <w:qFormat/>
    <w:uiPriority w:val="0"/>
    <w:rPr>
      <w:rFonts w:ascii="仿宋" w:hAnsi="仿宋" w:eastAsia="仿宋" w:cs="仿宋"/>
      <w:color w:val="000000"/>
      <w:sz w:val="28"/>
      <w:szCs w:val="28"/>
    </w:rPr>
  </w:style>
  <w:style w:type="character" w:customStyle="1" w:styleId="153">
    <w:name w:val="fontstyle11"/>
    <w:basedOn w:val="34"/>
    <w:qFormat/>
    <w:uiPriority w:val="0"/>
    <w:rPr>
      <w:rFonts w:hint="default" w:ascii="Times New Roman" w:hAnsi="Times New Roman" w:cs="Times New Roman"/>
      <w:color w:val="000000"/>
      <w:sz w:val="28"/>
      <w:szCs w:val="28"/>
    </w:rPr>
  </w:style>
  <w:style w:type="paragraph" w:customStyle="1" w:styleId="154">
    <w:name w:val="3号黑体"/>
    <w:link w:val="156"/>
    <w:qFormat/>
    <w:uiPriority w:val="0"/>
    <w:pPr>
      <w:spacing w:line="596" w:lineRule="exact"/>
    </w:pPr>
    <w:rPr>
      <w:rFonts w:ascii="黑体" w:hAnsi="黑体" w:eastAsia="黑体" w:cs="Times New Roman"/>
      <w:kern w:val="2"/>
      <w:sz w:val="32"/>
      <w:szCs w:val="32"/>
      <w:lang w:val="en-US" w:eastAsia="zh-CN" w:bidi="ar-SA"/>
    </w:rPr>
  </w:style>
  <w:style w:type="paragraph" w:customStyle="1" w:styleId="155">
    <w:name w:val="正文国标仿宋3号"/>
    <w:basedOn w:val="1"/>
    <w:link w:val="158"/>
    <w:qFormat/>
    <w:uiPriority w:val="0"/>
    <w:pPr>
      <w:spacing w:line="596" w:lineRule="exact"/>
      <w:ind w:firstLine="200" w:firstLineChars="200"/>
    </w:pPr>
    <w:rPr>
      <w:rFonts w:ascii="仿宋_GB2312" w:hAnsi="Times New Roman" w:eastAsia="仿宋_GB2312" w:cs="Times New Roman"/>
      <w:kern w:val="0"/>
      <w:sz w:val="32"/>
      <w:szCs w:val="32"/>
    </w:rPr>
  </w:style>
  <w:style w:type="character" w:customStyle="1" w:styleId="156">
    <w:name w:val="3号黑体 Char"/>
    <w:basedOn w:val="34"/>
    <w:link w:val="154"/>
    <w:qFormat/>
    <w:uiPriority w:val="0"/>
    <w:rPr>
      <w:rFonts w:ascii="黑体" w:hAnsi="黑体" w:eastAsia="黑体" w:cs="Times New Roman"/>
      <w:sz w:val="32"/>
      <w:szCs w:val="32"/>
    </w:rPr>
  </w:style>
  <w:style w:type="paragraph" w:customStyle="1" w:styleId="157">
    <w:name w:val="正3号黑体"/>
    <w:link w:val="160"/>
    <w:qFormat/>
    <w:uiPriority w:val="0"/>
    <w:pPr>
      <w:spacing w:line="596" w:lineRule="exact"/>
      <w:ind w:firstLine="200" w:firstLineChars="200"/>
      <w:jc w:val="both"/>
    </w:pPr>
    <w:rPr>
      <w:rFonts w:ascii="黑体" w:hAnsi="黑体" w:eastAsia="黑体" w:cs="Times New Roman"/>
      <w:sz w:val="32"/>
      <w:szCs w:val="32"/>
      <w:lang w:val="en-US" w:eastAsia="zh-CN" w:bidi="ar-SA"/>
    </w:rPr>
  </w:style>
  <w:style w:type="character" w:customStyle="1" w:styleId="158">
    <w:name w:val="正文国标仿宋3号 Char"/>
    <w:basedOn w:val="34"/>
    <w:link w:val="155"/>
    <w:qFormat/>
    <w:uiPriority w:val="0"/>
    <w:rPr>
      <w:rFonts w:ascii="仿宋_GB2312" w:hAnsi="Times New Roman" w:eastAsia="仿宋_GB2312" w:cs="Times New Roman"/>
      <w:kern w:val="0"/>
      <w:sz w:val="32"/>
      <w:szCs w:val="32"/>
    </w:rPr>
  </w:style>
  <w:style w:type="paragraph" w:customStyle="1" w:styleId="159">
    <w:name w:val="楷体3号加粗"/>
    <w:basedOn w:val="155"/>
    <w:link w:val="162"/>
    <w:qFormat/>
    <w:uiPriority w:val="0"/>
    <w:rPr>
      <w:rFonts w:ascii="楷体_GB2312" w:eastAsia="楷体_GB2312"/>
      <w:b/>
      <w:bCs/>
    </w:rPr>
  </w:style>
  <w:style w:type="character" w:customStyle="1" w:styleId="160">
    <w:name w:val="正3号黑体 Char"/>
    <w:basedOn w:val="34"/>
    <w:link w:val="157"/>
    <w:qFormat/>
    <w:uiPriority w:val="0"/>
    <w:rPr>
      <w:rFonts w:ascii="黑体" w:hAnsi="黑体" w:eastAsia="黑体" w:cs="Times New Roman"/>
      <w:kern w:val="0"/>
      <w:sz w:val="32"/>
      <w:szCs w:val="32"/>
    </w:rPr>
  </w:style>
  <w:style w:type="paragraph" w:customStyle="1" w:styleId="161">
    <w:name w:val="缩进0.2"/>
    <w:basedOn w:val="155"/>
    <w:link w:val="164"/>
    <w:qFormat/>
    <w:uiPriority w:val="0"/>
    <w:pPr>
      <w:ind w:firstLine="624"/>
    </w:pPr>
    <w:rPr>
      <w:spacing w:val="-4"/>
    </w:rPr>
  </w:style>
  <w:style w:type="character" w:customStyle="1" w:styleId="162">
    <w:name w:val="楷体3号加粗 Char"/>
    <w:basedOn w:val="158"/>
    <w:link w:val="159"/>
    <w:qFormat/>
    <w:uiPriority w:val="0"/>
    <w:rPr>
      <w:rFonts w:ascii="楷体_GB2312" w:hAnsi="Times New Roman" w:eastAsia="楷体_GB2312" w:cs="Times New Roman"/>
      <w:b/>
      <w:bCs/>
      <w:kern w:val="0"/>
      <w:sz w:val="32"/>
      <w:szCs w:val="32"/>
    </w:rPr>
  </w:style>
  <w:style w:type="paragraph" w:customStyle="1" w:styleId="163">
    <w:name w:val="缩进0.3"/>
    <w:basedOn w:val="161"/>
    <w:link w:val="166"/>
    <w:qFormat/>
    <w:uiPriority w:val="0"/>
    <w:pPr>
      <w:ind w:firstLine="616"/>
    </w:pPr>
    <w:rPr>
      <w:spacing w:val="-6"/>
    </w:rPr>
  </w:style>
  <w:style w:type="character" w:customStyle="1" w:styleId="164">
    <w:name w:val="缩进0.2 Char"/>
    <w:basedOn w:val="34"/>
    <w:link w:val="161"/>
    <w:qFormat/>
    <w:uiPriority w:val="0"/>
    <w:rPr>
      <w:rFonts w:ascii="仿宋_GB2312" w:hAnsi="Times New Roman" w:eastAsia="仿宋_GB2312" w:cs="Times New Roman"/>
      <w:spacing w:val="-4"/>
      <w:kern w:val="0"/>
      <w:sz w:val="32"/>
      <w:szCs w:val="32"/>
    </w:rPr>
  </w:style>
  <w:style w:type="paragraph" w:customStyle="1" w:styleId="165">
    <w:name w:val="表格标题"/>
    <w:link w:val="168"/>
    <w:qFormat/>
    <w:uiPriority w:val="0"/>
    <w:pPr>
      <w:widowControl w:val="0"/>
      <w:topLinePunct/>
      <w:jc w:val="center"/>
    </w:pPr>
    <w:rPr>
      <w:rFonts w:ascii="方正小标宋简体" w:hAnsi="Times New Roman" w:eastAsia="方正小标宋简体" w:cs="Times New Roman"/>
      <w:kern w:val="2"/>
      <w:sz w:val="36"/>
      <w:szCs w:val="36"/>
      <w:lang w:val="en-US" w:eastAsia="zh-CN" w:bidi="ar-SA"/>
    </w:rPr>
  </w:style>
  <w:style w:type="character" w:customStyle="1" w:styleId="166">
    <w:name w:val="缩进0.3 Char"/>
    <w:basedOn w:val="164"/>
    <w:link w:val="163"/>
    <w:qFormat/>
    <w:uiPriority w:val="0"/>
    <w:rPr>
      <w:rFonts w:ascii="仿宋_GB2312" w:hAnsi="Times New Roman" w:eastAsia="仿宋_GB2312" w:cs="Times New Roman"/>
      <w:spacing w:val="-6"/>
      <w:kern w:val="0"/>
      <w:sz w:val="32"/>
      <w:szCs w:val="32"/>
    </w:rPr>
  </w:style>
  <w:style w:type="paragraph" w:customStyle="1" w:styleId="167">
    <w:name w:val="小标宋3号居中"/>
    <w:basedOn w:val="48"/>
    <w:link w:val="170"/>
    <w:qFormat/>
    <w:uiPriority w:val="0"/>
    <w:pPr>
      <w:spacing w:before="100" w:beforeLines="100" w:after="100" w:afterLines="100" w:line="596" w:lineRule="exact"/>
      <w:ind w:firstLine="0" w:firstLineChars="0"/>
      <w:jc w:val="center"/>
    </w:pPr>
    <w:rPr>
      <w:rFonts w:ascii="方正小标宋简体" w:eastAsia="方正小标宋简体"/>
      <w:szCs w:val="28"/>
    </w:rPr>
  </w:style>
  <w:style w:type="character" w:customStyle="1" w:styleId="168">
    <w:name w:val="表格标题 Char"/>
    <w:basedOn w:val="34"/>
    <w:link w:val="165"/>
    <w:qFormat/>
    <w:uiPriority w:val="0"/>
    <w:rPr>
      <w:rFonts w:ascii="方正小标宋简体" w:hAnsi="Times New Roman" w:eastAsia="方正小标宋简体" w:cs="Times New Roman"/>
      <w:sz w:val="36"/>
      <w:szCs w:val="36"/>
    </w:rPr>
  </w:style>
  <w:style w:type="paragraph" w:customStyle="1" w:styleId="169">
    <w:name w:val="仿宋加粗"/>
    <w:basedOn w:val="155"/>
    <w:link w:val="171"/>
    <w:qFormat/>
    <w:uiPriority w:val="0"/>
    <w:pPr>
      <w:ind w:firstLine="643"/>
    </w:pPr>
    <w:rPr>
      <w:b/>
    </w:rPr>
  </w:style>
  <w:style w:type="character" w:customStyle="1" w:styleId="170">
    <w:name w:val="小标宋3号居中 Char"/>
    <w:basedOn w:val="142"/>
    <w:link w:val="167"/>
    <w:qFormat/>
    <w:uiPriority w:val="0"/>
    <w:rPr>
      <w:rFonts w:ascii="方正小标宋简体" w:hAnsi="Times New Roman" w:eastAsia="方正小标宋简体" w:cs="Times New Roman"/>
      <w:sz w:val="32"/>
      <w:szCs w:val="28"/>
    </w:rPr>
  </w:style>
  <w:style w:type="character" w:customStyle="1" w:styleId="171">
    <w:name w:val="仿宋加粗 Char"/>
    <w:basedOn w:val="158"/>
    <w:link w:val="169"/>
    <w:qFormat/>
    <w:uiPriority w:val="0"/>
    <w:rPr>
      <w:rFonts w:ascii="仿宋_GB2312" w:hAnsi="Times New Roman" w:eastAsia="仿宋_GB2312" w:cs="Times New Roman"/>
      <w:b/>
      <w:kern w:val="0"/>
      <w:sz w:val="32"/>
      <w:szCs w:val="32"/>
    </w:rPr>
  </w:style>
  <w:style w:type="paragraph" w:customStyle="1" w:styleId="172">
    <w:name w:val="我的正文"/>
    <w:link w:val="174"/>
    <w:qFormat/>
    <w:uiPriority w:val="0"/>
    <w:pPr>
      <w:widowControl w:val="0"/>
      <w:topLinePunct/>
      <w:adjustRightInd w:val="0"/>
      <w:snapToGrid w:val="0"/>
      <w:spacing w:line="596" w:lineRule="exact"/>
      <w:ind w:firstLine="200" w:firstLineChars="200"/>
      <w:jc w:val="both"/>
    </w:pPr>
    <w:rPr>
      <w:rFonts w:ascii="仿宋_GB2312" w:hAnsi="Times New Roman" w:eastAsia="仿宋_GB2312" w:cs="Times New Roman"/>
      <w:sz w:val="32"/>
      <w:szCs w:val="32"/>
      <w:lang w:val="en-US" w:eastAsia="zh-CN" w:bidi="ar-SA"/>
    </w:rPr>
  </w:style>
  <w:style w:type="paragraph" w:customStyle="1" w:styleId="173">
    <w:name w:val="正文黑体"/>
    <w:link w:val="176"/>
    <w:qFormat/>
    <w:uiPriority w:val="0"/>
    <w:pPr>
      <w:widowControl w:val="0"/>
      <w:spacing w:line="596" w:lineRule="exact"/>
      <w:ind w:firstLine="200" w:firstLineChars="200"/>
      <w:jc w:val="both"/>
    </w:pPr>
    <w:rPr>
      <w:rFonts w:ascii="黑体" w:hAnsi="黑体" w:eastAsia="黑体" w:cs="Times New Roman"/>
      <w:sz w:val="32"/>
      <w:szCs w:val="32"/>
      <w:lang w:val="en-US" w:eastAsia="zh-CN" w:bidi="ar-SA"/>
    </w:rPr>
  </w:style>
  <w:style w:type="character" w:customStyle="1" w:styleId="174">
    <w:name w:val="我的正文 Char"/>
    <w:basedOn w:val="34"/>
    <w:link w:val="172"/>
    <w:qFormat/>
    <w:uiPriority w:val="0"/>
    <w:rPr>
      <w:rFonts w:ascii="仿宋_GB2312" w:hAnsi="Times New Roman" w:eastAsia="仿宋_GB2312" w:cs="Times New Roman"/>
      <w:kern w:val="0"/>
      <w:sz w:val="32"/>
      <w:szCs w:val="32"/>
    </w:rPr>
  </w:style>
  <w:style w:type="paragraph" w:customStyle="1" w:styleId="175">
    <w:name w:val="楷体加粗"/>
    <w:link w:val="178"/>
    <w:qFormat/>
    <w:uiPriority w:val="0"/>
    <w:pPr>
      <w:widowControl w:val="0"/>
      <w:topLinePunct/>
      <w:adjustRightInd w:val="0"/>
      <w:snapToGrid w:val="0"/>
      <w:spacing w:line="596" w:lineRule="exact"/>
      <w:ind w:firstLine="200" w:firstLineChars="200"/>
      <w:jc w:val="both"/>
    </w:pPr>
    <w:rPr>
      <w:rFonts w:ascii="楷体_GB2312" w:hAnsi="Times New Roman" w:eastAsia="楷体_GB2312" w:cs="Times New Roman"/>
      <w:b/>
      <w:sz w:val="32"/>
      <w:szCs w:val="32"/>
      <w:lang w:val="en-US" w:eastAsia="zh-CN" w:bidi="ar-SA"/>
    </w:rPr>
  </w:style>
  <w:style w:type="character" w:customStyle="1" w:styleId="176">
    <w:name w:val="正文黑体 Char"/>
    <w:basedOn w:val="34"/>
    <w:link w:val="173"/>
    <w:qFormat/>
    <w:uiPriority w:val="0"/>
    <w:rPr>
      <w:rFonts w:ascii="黑体" w:hAnsi="黑体" w:eastAsia="黑体" w:cs="Times New Roman"/>
      <w:kern w:val="0"/>
      <w:sz w:val="32"/>
      <w:szCs w:val="32"/>
    </w:rPr>
  </w:style>
  <w:style w:type="paragraph" w:customStyle="1" w:styleId="177">
    <w:name w:val="附件"/>
    <w:link w:val="180"/>
    <w:qFormat/>
    <w:uiPriority w:val="0"/>
    <w:pPr>
      <w:widowControl w:val="0"/>
      <w:topLinePunct/>
      <w:adjustRightInd w:val="0"/>
      <w:snapToGrid w:val="0"/>
      <w:spacing w:line="596" w:lineRule="exact"/>
    </w:pPr>
    <w:rPr>
      <w:rFonts w:ascii="黑体" w:hAnsi="黑体" w:eastAsia="黑体" w:cs="Times New Roman"/>
      <w:kern w:val="2"/>
      <w:sz w:val="32"/>
      <w:szCs w:val="32"/>
      <w:lang w:val="en-US" w:eastAsia="zh-CN" w:bidi="ar-SA"/>
    </w:rPr>
  </w:style>
  <w:style w:type="character" w:customStyle="1" w:styleId="178">
    <w:name w:val="楷体加粗 Char"/>
    <w:basedOn w:val="34"/>
    <w:link w:val="175"/>
    <w:qFormat/>
    <w:uiPriority w:val="0"/>
    <w:rPr>
      <w:rFonts w:ascii="楷体_GB2312" w:hAnsi="Times New Roman" w:eastAsia="楷体_GB2312" w:cs="Times New Roman"/>
      <w:b/>
      <w:kern w:val="0"/>
      <w:sz w:val="32"/>
      <w:szCs w:val="32"/>
    </w:rPr>
  </w:style>
  <w:style w:type="paragraph" w:customStyle="1" w:styleId="179">
    <w:name w:val="说明"/>
    <w:link w:val="181"/>
    <w:qFormat/>
    <w:uiPriority w:val="0"/>
    <w:pPr>
      <w:widowControl w:val="0"/>
      <w:topLinePunct/>
      <w:spacing w:before="50" w:beforeLines="50"/>
    </w:pPr>
    <w:rPr>
      <w:rFonts w:ascii="楷体_GB2312" w:hAnsi="Times New Roman" w:eastAsia="楷体_GB2312" w:cstheme="minorBidi"/>
      <w:kern w:val="2"/>
      <w:sz w:val="21"/>
      <w:szCs w:val="21"/>
      <w:lang w:val="en-US" w:eastAsia="zh-CN" w:bidi="ar-SA"/>
    </w:rPr>
  </w:style>
  <w:style w:type="character" w:customStyle="1" w:styleId="180">
    <w:name w:val="附件 Char"/>
    <w:basedOn w:val="34"/>
    <w:link w:val="177"/>
    <w:qFormat/>
    <w:uiPriority w:val="0"/>
    <w:rPr>
      <w:rFonts w:ascii="黑体" w:hAnsi="黑体" w:eastAsia="黑体" w:cs="Times New Roman"/>
      <w:sz w:val="32"/>
      <w:szCs w:val="32"/>
    </w:rPr>
  </w:style>
  <w:style w:type="character" w:customStyle="1" w:styleId="181">
    <w:name w:val="说明 Char"/>
    <w:basedOn w:val="34"/>
    <w:link w:val="179"/>
    <w:qFormat/>
    <w:uiPriority w:val="0"/>
    <w:rPr>
      <w:rFonts w:ascii="楷体_GB2312" w:hAnsi="Times New Roman" w:eastAsia="楷体_GB2312"/>
      <w:szCs w:val="21"/>
    </w:rPr>
  </w:style>
  <w:style w:type="paragraph" w:customStyle="1" w:styleId="182">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3">
    <w:name w:val="xl65"/>
    <w:basedOn w:val="1"/>
    <w:qFormat/>
    <w:uiPriority w:val="0"/>
    <w:pPr>
      <w:widowControl/>
      <w:pBdr>
        <w:top w:val="single" w:color="44546A" w:sz="4" w:space="0"/>
        <w:left w:val="single" w:color="44546A" w:sz="4" w:space="0"/>
        <w:bottom w:val="single" w:color="44546A" w:sz="4" w:space="0"/>
        <w:right w:val="single" w:color="44546A" w:sz="4" w:space="0"/>
      </w:pBdr>
      <w:shd w:val="clear" w:color="000000" w:fill="FFFFFF"/>
      <w:spacing w:before="100" w:beforeAutospacing="1" w:after="100" w:afterAutospacing="1"/>
      <w:jc w:val="center"/>
      <w:textAlignment w:val="center"/>
    </w:pPr>
    <w:rPr>
      <w:rFonts w:ascii="宋体" w:hAnsi="宋体" w:eastAsia="宋体" w:cs="宋体"/>
      <w:b/>
      <w:bCs/>
      <w:kern w:val="0"/>
      <w:sz w:val="28"/>
      <w:szCs w:val="28"/>
    </w:rPr>
  </w:style>
  <w:style w:type="paragraph" w:customStyle="1" w:styleId="184">
    <w:name w:val="xl66"/>
    <w:basedOn w:val="1"/>
    <w:qFormat/>
    <w:uiPriority w:val="0"/>
    <w:pPr>
      <w:widowControl/>
      <w:pBdr>
        <w:top w:val="single" w:color="44546A" w:sz="4" w:space="0"/>
        <w:left w:val="single" w:color="44546A" w:sz="4" w:space="0"/>
        <w:bottom w:val="single" w:color="44546A" w:sz="4" w:space="0"/>
        <w:right w:val="single" w:color="44546A" w:sz="4" w:space="0"/>
      </w:pBdr>
      <w:spacing w:before="100" w:beforeAutospacing="1" w:after="100" w:afterAutospacing="1"/>
      <w:jc w:val="center"/>
    </w:pPr>
    <w:rPr>
      <w:rFonts w:ascii="宋体" w:hAnsi="宋体" w:eastAsia="宋体" w:cs="宋体"/>
      <w:kern w:val="0"/>
      <w:sz w:val="24"/>
      <w:szCs w:val="24"/>
    </w:rPr>
  </w:style>
  <w:style w:type="paragraph" w:customStyle="1" w:styleId="185">
    <w:name w:val="xl6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86">
    <w:name w:val="修订3"/>
    <w:hidden/>
    <w:qFormat/>
    <w:uiPriority w:val="99"/>
    <w:rPr>
      <w:rFonts w:asciiTheme="minorHAnsi" w:hAnsiTheme="minorHAnsi" w:eastAsiaTheme="minorEastAsia" w:cstheme="minorBidi"/>
      <w:kern w:val="2"/>
      <w:sz w:val="21"/>
      <w:szCs w:val="22"/>
      <w:lang w:val="en-US" w:eastAsia="zh-CN" w:bidi="ar-SA"/>
    </w:rPr>
  </w:style>
  <w:style w:type="table" w:customStyle="1" w:styleId="187">
    <w:name w:val="网格型1"/>
    <w:basedOn w:val="31"/>
    <w:qFormat/>
    <w:uiPriority w:val="0"/>
    <w:pPr>
      <w:spacing w:after="160" w:line="278"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8">
    <w:name w:val="修订31"/>
    <w:hidden/>
    <w:semiHidden/>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character" w:customStyle="1" w:styleId="189">
    <w:name w:val="font31"/>
    <w:basedOn w:val="34"/>
    <w:qFormat/>
    <w:uiPriority w:val="0"/>
    <w:rPr>
      <w:rFonts w:hint="default" w:ascii="Times New Roman" w:hAnsi="Times New Roman" w:cs="Times New Roman"/>
      <w:color w:val="000000"/>
      <w:sz w:val="21"/>
      <w:szCs w:val="21"/>
      <w:u w:val="none"/>
    </w:rPr>
  </w:style>
  <w:style w:type="character" w:customStyle="1" w:styleId="190">
    <w:name w:val="列出段落 Char1"/>
    <w:link w:val="47"/>
    <w:qFormat/>
    <w:uiPriority w:val="34"/>
    <w:rPr>
      <w:rFonts w:ascii="Calibri" w:hAnsi="Calibri" w:eastAsia="宋体" w:cs="Times New Roman"/>
    </w:rPr>
  </w:style>
  <w:style w:type="character" w:customStyle="1" w:styleId="191">
    <w:name w:val="批注主题 Char"/>
    <w:qFormat/>
    <w:uiPriority w:val="0"/>
    <w:rPr>
      <w:b/>
      <w:bCs/>
      <w:kern w:val="2"/>
      <w:sz w:val="21"/>
      <w:szCs w:val="24"/>
    </w:rPr>
  </w:style>
  <w:style w:type="character" w:customStyle="1" w:styleId="192">
    <w:name w:val="批注文字 Char"/>
    <w:qFormat/>
    <w:uiPriority w:val="0"/>
    <w:rPr>
      <w:kern w:val="2"/>
      <w:sz w:val="21"/>
      <w:szCs w:val="24"/>
    </w:rPr>
  </w:style>
  <w:style w:type="character" w:customStyle="1" w:styleId="193">
    <w:name w:val="批注框文本 Char"/>
    <w:qFormat/>
    <w:uiPriority w:val="0"/>
    <w:rPr>
      <w:kern w:val="2"/>
      <w:sz w:val="18"/>
      <w:szCs w:val="18"/>
    </w:rPr>
  </w:style>
  <w:style w:type="character" w:customStyle="1" w:styleId="194">
    <w:name w:val="标题 Char"/>
    <w:qFormat/>
    <w:uiPriority w:val="0"/>
    <w:rPr>
      <w:rFonts w:ascii="Cambria" w:hAnsi="Cambria"/>
      <w:b/>
      <w:sz w:val="32"/>
    </w:rPr>
  </w:style>
  <w:style w:type="paragraph" w:customStyle="1" w:styleId="195">
    <w:name w:val="列出段落3"/>
    <w:basedOn w:val="1"/>
    <w:qFormat/>
    <w:uiPriority w:val="34"/>
    <w:pPr>
      <w:ind w:firstLine="420" w:firstLineChars="200"/>
    </w:pPr>
    <w:rPr>
      <w:rFonts w:ascii="Times New Roman" w:hAnsi="Times New Roman" w:eastAsia="宋体" w:cs="Times New Roman"/>
      <w:szCs w:val="24"/>
    </w:rPr>
  </w:style>
  <w:style w:type="character" w:customStyle="1" w:styleId="196">
    <w:name w:val="页脚 Char3"/>
    <w:qFormat/>
    <w:uiPriority w:val="99"/>
    <w:rPr>
      <w:kern w:val="2"/>
      <w:sz w:val="18"/>
      <w:szCs w:val="18"/>
    </w:rPr>
  </w:style>
  <w:style w:type="character" w:customStyle="1" w:styleId="197">
    <w:name w:val="列表段落 字符"/>
    <w:link w:val="63"/>
    <w:qFormat/>
    <w:uiPriority w:val="34"/>
    <w:rPr>
      <w:rFonts w:ascii="Times New Roman" w:hAnsi="Times New Roman" w:eastAsia="宋体" w:cs="Times New Roman"/>
      <w:szCs w:val="21"/>
    </w:rPr>
  </w:style>
  <w:style w:type="character" w:customStyle="1" w:styleId="198">
    <w:name w:val="List Paragraph Char"/>
    <w:qFormat/>
    <w:locked/>
    <w:uiPriority w:val="34"/>
    <w:rPr>
      <w:rFonts w:eastAsia="仿宋"/>
      <w:kern w:val="2"/>
      <w:sz w:val="28"/>
      <w:szCs w:val="24"/>
    </w:rPr>
  </w:style>
  <w:style w:type="character" w:customStyle="1" w:styleId="199">
    <w:name w:val="列出段落 字符"/>
    <w:qFormat/>
    <w:locked/>
    <w:uiPriority w:val="34"/>
    <w:rPr>
      <w:szCs w:val="21"/>
    </w:rPr>
  </w:style>
  <w:style w:type="table" w:customStyle="1" w:styleId="200">
    <w:name w:val="网格型14"/>
    <w:basedOn w:val="31"/>
    <w:qFormat/>
    <w:uiPriority w:val="0"/>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
    <w:name w:val="网格型10"/>
    <w:basedOn w:val="31"/>
    <w:qFormat/>
    <w:uiPriority w:val="0"/>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
    <w:name w:val="网格型13"/>
    <w:basedOn w:val="31"/>
    <w:qFormat/>
    <w:uiPriority w:val="0"/>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
    <w:name w:val="网格型11"/>
    <w:basedOn w:val="3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04">
    <w:name w:val="网格型2"/>
    <w:basedOn w:val="31"/>
    <w:qFormat/>
    <w:uiPriority w:val="0"/>
    <w:pPr>
      <w:spacing w:after="160" w:line="278"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05">
    <w:name w:val="表格副标题"/>
    <w:link w:val="206"/>
    <w:qFormat/>
    <w:uiPriority w:val="0"/>
    <w:pPr>
      <w:adjustRightInd w:val="0"/>
      <w:snapToGrid w:val="0"/>
      <w:spacing w:after="100" w:afterLines="100"/>
      <w:outlineLvl w:val="3"/>
    </w:pPr>
    <w:rPr>
      <w:rFonts w:ascii="楷体_GB2312" w:hAnsi="Times New Roman" w:eastAsia="楷体_GB2312" w:cs="Times New Roman"/>
      <w:b/>
      <w:bCs/>
      <w:kern w:val="2"/>
      <w:sz w:val="32"/>
      <w:szCs w:val="32"/>
      <w:lang w:val="en-US" w:eastAsia="zh-CN" w:bidi="ar-SA"/>
    </w:rPr>
  </w:style>
  <w:style w:type="character" w:customStyle="1" w:styleId="206">
    <w:name w:val="表格副标题 Char"/>
    <w:basedOn w:val="34"/>
    <w:link w:val="205"/>
    <w:qFormat/>
    <w:uiPriority w:val="0"/>
    <w:rPr>
      <w:rFonts w:ascii="楷体_GB2312" w:hAnsi="Times New Roman" w:eastAsia="楷体_GB2312" w:cs="Times New Roman"/>
      <w:b/>
      <w:bCs/>
      <w:kern w:val="2"/>
      <w:sz w:val="32"/>
      <w:szCs w:val="32"/>
    </w:rPr>
  </w:style>
  <w:style w:type="paragraph" w:customStyle="1" w:styleId="207">
    <w:name w:val="我的说明"/>
    <w:link w:val="208"/>
    <w:qFormat/>
    <w:uiPriority w:val="0"/>
    <w:pPr>
      <w:widowControl w:val="0"/>
      <w:adjustRightInd w:val="0"/>
      <w:snapToGrid w:val="0"/>
      <w:spacing w:line="368" w:lineRule="exact"/>
      <w:ind w:hanging="204" w:hangingChars="100"/>
    </w:pPr>
    <w:rPr>
      <w:rFonts w:ascii="楷体_GB2312" w:hAnsi="Times New Roman" w:eastAsia="楷体_GB2312" w:cs="Times New Roman"/>
      <w:spacing w:val="-4"/>
      <w:kern w:val="2"/>
      <w:sz w:val="21"/>
      <w:szCs w:val="21"/>
      <w:lang w:val="en-US" w:eastAsia="zh-CN" w:bidi="ar-SA"/>
    </w:rPr>
  </w:style>
  <w:style w:type="character" w:customStyle="1" w:styleId="208">
    <w:name w:val="我的说明 Char"/>
    <w:basedOn w:val="34"/>
    <w:link w:val="207"/>
    <w:qFormat/>
    <w:uiPriority w:val="0"/>
    <w:rPr>
      <w:rFonts w:ascii="楷体_GB2312" w:hAnsi="Times New Roman" w:eastAsia="楷体_GB2312" w:cs="Times New Roman"/>
      <w:spacing w:val="-4"/>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70</Pages>
  <Words>508</Words>
  <Characters>540</Characters>
  <Lines>815</Lines>
  <Paragraphs>229</Paragraphs>
  <TotalTime>5</TotalTime>
  <ScaleCrop>false</ScaleCrop>
  <LinksUpToDate>false</LinksUpToDate>
  <CharactersWithSpaces>647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2025-03-29T02:38:00Z</dcterms:created>
  <dc:creator>Windows 用户</dc:creator>
  <cp:lastModifiedBy>peidanning97</cp:lastModifiedBy>
  <cp:lastPrinted>2026-07-07T03:10:00Z</cp:lastPrinted>
  <dcterms:modified xsi:type="dcterms:W3CDTF">2026-07-27T01:05:28Z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eyJoZGlkIjoiMjc3NzU5YWVjMWYwNjEwNTc3MmFjNjZjOWQyOTdkNWMiLCJ1c2VySWQiOiI0Mjg2OTc2MjEifQ==</vt:lpwstr>
  </property>
  <property fmtid="{D5CDD505-2E9C-101B-9397-08002B2CF9AE}" pid="3" name="KSOProductBuildVer">
    <vt:lpwstr>2052-12.1.0.26375</vt:lpwstr>
  </property>
  <property fmtid="{D5CDD505-2E9C-101B-9397-08002B2CF9AE}" pid="4" name="ICV">
    <vt:lpwstr>5A0EFC4023944205B80FB9FDD3AF5BB2_13</vt:lpwstr>
  </property>
</Properties>
</file>