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r>
        <w:rPr>
          <w:rFonts w:hint="eastAsia" w:ascii="仿宋_GB2312" w:hAnsi="宋体" w:eastAsia="仿宋_GB2312"/>
          <w:sz w:val="32"/>
          <w:szCs w:val="4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71120</wp:posOffset>
                </wp:positionV>
                <wp:extent cx="5029200" cy="17481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029200" cy="1748155"/>
                        </a:xfrm>
                        <a:prstGeom prst="rect">
                          <a:avLst/>
                        </a:prstGeom>
                        <a:noFill/>
                        <a:ln w="15875">
                          <a:noFill/>
                        </a:ln>
                      </wps:spPr>
                      <wps:txbx>
                        <w:txbxContent>
                          <w:p>
                            <w:pPr>
                              <w:jc w:val="distribute"/>
                              <w:rPr>
                                <w:rFonts w:hint="eastAsia" w:ascii="方正小标宋简体" w:hAnsi="方正小标宋简体" w:eastAsia="方正小标宋简体" w:cs="方正小标宋简体"/>
                                <w:color w:val="FF0000"/>
                                <w:spacing w:val="-16"/>
                                <w:w w:val="80"/>
                                <w:sz w:val="18"/>
                                <w:szCs w:val="18"/>
                              </w:rPr>
                            </w:pPr>
                            <w:r>
                              <w:rPr>
                                <w:rFonts w:hint="eastAsia" w:ascii="方正小标宋简体" w:hAnsi="方正小标宋简体" w:eastAsia="方正小标宋简体" w:cs="方正小标宋简体"/>
                                <w:color w:val="FF0000"/>
                                <w:spacing w:val="-16"/>
                                <w:w w:val="66"/>
                                <w:sz w:val="80"/>
                                <w:szCs w:val="80"/>
                              </w:rPr>
                              <w:t>长治市上党区卫生健康和体育局</w:t>
                            </w:r>
                          </w:p>
                          <w:p>
                            <w:pPr>
                              <w:jc w:val="distribute"/>
                              <w:rPr>
                                <w:rFonts w:hint="eastAsia" w:ascii="方正小标宋简体" w:hAnsi="方正小标宋简体" w:eastAsia="方正小标宋简体" w:cs="方正小标宋简体"/>
                                <w:color w:val="FF0000"/>
                                <w:spacing w:val="-16"/>
                                <w:w w:val="80"/>
                                <w:sz w:val="18"/>
                                <w:szCs w:val="18"/>
                                <w:lang w:val="en-US" w:eastAsia="zh-CN"/>
                              </w:rPr>
                            </w:pPr>
                            <w:r>
                              <w:rPr>
                                <w:rFonts w:hint="eastAsia" w:ascii="方正小标宋简体" w:hAnsi="方正小标宋简体" w:eastAsia="方正小标宋简体" w:cs="方正小标宋简体"/>
                                <w:color w:val="FF0000"/>
                                <w:spacing w:val="-16"/>
                                <w:w w:val="66"/>
                                <w:sz w:val="80"/>
                                <w:szCs w:val="80"/>
                              </w:rPr>
                              <w:t>长治市上党区</w:t>
                            </w:r>
                            <w:r>
                              <w:rPr>
                                <w:rFonts w:hint="eastAsia" w:ascii="方正小标宋简体" w:hAnsi="方正小标宋简体" w:eastAsia="方正小标宋简体" w:cs="方正小标宋简体"/>
                                <w:color w:val="FF0000"/>
                                <w:spacing w:val="-16"/>
                                <w:w w:val="66"/>
                                <w:sz w:val="80"/>
                                <w:szCs w:val="80"/>
                                <w:lang w:eastAsia="zh-CN"/>
                              </w:rPr>
                              <w:t>市场监督管理局</w:t>
                            </w:r>
                          </w:p>
                          <w:p>
                            <w:pPr>
                              <w:jc w:val="distribute"/>
                              <w:rPr>
                                <w:rFonts w:hint="eastAsia" w:ascii="方正小标宋简体" w:hAnsi="方正小标宋简体" w:eastAsia="方正小标宋简体" w:cs="方正小标宋简体"/>
                                <w:color w:val="FF0000"/>
                                <w:spacing w:val="-16"/>
                                <w:w w:val="80"/>
                                <w:sz w:val="80"/>
                                <w:szCs w:val="80"/>
                                <w:lang w:eastAsia="zh-CN"/>
                              </w:rPr>
                            </w:pPr>
                          </w:p>
                          <w:p>
                            <w:pPr>
                              <w:rPr>
                                <w:rFonts w:hint="eastAsia"/>
                              </w:rPr>
                            </w:pPr>
                          </w:p>
                        </w:txbxContent>
                      </wps:txbx>
                      <wps:bodyPr upright="1"/>
                    </wps:wsp>
                  </a:graphicData>
                </a:graphic>
              </wp:anchor>
            </w:drawing>
          </mc:Choice>
          <mc:Fallback>
            <w:pict>
              <v:shape id="_x0000_s1026" o:spid="_x0000_s1026" o:spt="202" type="#_x0000_t202" style="position:absolute;left:0pt;margin-left:-9pt;margin-top:5.6pt;height:137.65pt;width:396pt;z-index:251659264;mso-width-relative:page;mso-height-relative:page;" filled="f" stroked="f" coordsize="21600,21600" o:gfxdata="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D9EktwAAAAKAQAADwAAAAAAAAABACAAAAAiAAAAZHJzL2Rvd25yZXYueG1sUEsBAhQA&#10;FAAAAAgAh07iQBkathu1AQAAWQMAAA4AAAAAAAAAAQAgAAAAKwEAAGRycy9lMm9Eb2MueG1sUEsF&#10;BgAAAAAGAAYAWQEAAFIFAAAAAA==&#10;">
                <v:fill on="f" focussize="0,0"/>
                <v:stroke on="f" weight="1.25pt"/>
                <v:imagedata o:title=""/>
                <o:lock v:ext="edit" aspectratio="f"/>
                <v:textbox>
                  <w:txbxContent>
                    <w:p>
                      <w:pPr>
                        <w:jc w:val="distribute"/>
                        <w:rPr>
                          <w:rFonts w:hint="eastAsia" w:ascii="方正小标宋简体" w:hAnsi="方正小标宋简体" w:eastAsia="方正小标宋简体" w:cs="方正小标宋简体"/>
                          <w:color w:val="FF0000"/>
                          <w:spacing w:val="-16"/>
                          <w:w w:val="80"/>
                          <w:sz w:val="18"/>
                          <w:szCs w:val="18"/>
                        </w:rPr>
                      </w:pPr>
                      <w:r>
                        <w:rPr>
                          <w:rFonts w:hint="eastAsia" w:ascii="方正小标宋简体" w:hAnsi="方正小标宋简体" w:eastAsia="方正小标宋简体" w:cs="方正小标宋简体"/>
                          <w:color w:val="FF0000"/>
                          <w:spacing w:val="-16"/>
                          <w:w w:val="66"/>
                          <w:sz w:val="80"/>
                          <w:szCs w:val="80"/>
                        </w:rPr>
                        <w:t>长治市上党区卫生健康和体育局</w:t>
                      </w:r>
                    </w:p>
                    <w:p>
                      <w:pPr>
                        <w:jc w:val="distribute"/>
                        <w:rPr>
                          <w:rFonts w:hint="eastAsia" w:ascii="方正小标宋简体" w:hAnsi="方正小标宋简体" w:eastAsia="方正小标宋简体" w:cs="方正小标宋简体"/>
                          <w:color w:val="FF0000"/>
                          <w:spacing w:val="-16"/>
                          <w:w w:val="80"/>
                          <w:sz w:val="18"/>
                          <w:szCs w:val="18"/>
                          <w:lang w:val="en-US" w:eastAsia="zh-CN"/>
                        </w:rPr>
                      </w:pPr>
                      <w:r>
                        <w:rPr>
                          <w:rFonts w:hint="eastAsia" w:ascii="方正小标宋简体" w:hAnsi="方正小标宋简体" w:eastAsia="方正小标宋简体" w:cs="方正小标宋简体"/>
                          <w:color w:val="FF0000"/>
                          <w:spacing w:val="-16"/>
                          <w:w w:val="66"/>
                          <w:sz w:val="80"/>
                          <w:szCs w:val="80"/>
                        </w:rPr>
                        <w:t>长治市上党区</w:t>
                      </w:r>
                      <w:r>
                        <w:rPr>
                          <w:rFonts w:hint="eastAsia" w:ascii="方正小标宋简体" w:hAnsi="方正小标宋简体" w:eastAsia="方正小标宋简体" w:cs="方正小标宋简体"/>
                          <w:color w:val="FF0000"/>
                          <w:spacing w:val="-16"/>
                          <w:w w:val="66"/>
                          <w:sz w:val="80"/>
                          <w:szCs w:val="80"/>
                          <w:lang w:eastAsia="zh-CN"/>
                        </w:rPr>
                        <w:t>市场监督管理局</w:t>
                      </w:r>
                    </w:p>
                    <w:p>
                      <w:pPr>
                        <w:jc w:val="distribute"/>
                        <w:rPr>
                          <w:rFonts w:hint="eastAsia" w:ascii="方正小标宋简体" w:hAnsi="方正小标宋简体" w:eastAsia="方正小标宋简体" w:cs="方正小标宋简体"/>
                          <w:color w:val="FF0000"/>
                          <w:spacing w:val="-16"/>
                          <w:w w:val="80"/>
                          <w:sz w:val="80"/>
                          <w:szCs w:val="80"/>
                          <w:lang w:eastAsia="zh-CN"/>
                        </w:rPr>
                      </w:pPr>
                    </w:p>
                    <w:p>
                      <w:pPr>
                        <w:rPr>
                          <w:rFonts w:hint="eastAsia"/>
                        </w:rPr>
                      </w:pPr>
                    </w:p>
                  </w:txbxContent>
                </v:textbox>
              </v:shape>
            </w:pict>
          </mc:Fallback>
        </mc:AlternateContent>
      </w:r>
    </w:p>
    <w:p>
      <w:pPr>
        <w:spacing w:line="500" w:lineRule="exact"/>
        <w:rPr>
          <w:rFonts w:hint="eastAsia" w:ascii="仿宋_GB2312" w:hAnsi="宋体" w:eastAsia="仿宋_GB2312"/>
          <w:sz w:val="32"/>
          <w:szCs w:val="48"/>
        </w:rPr>
      </w:pPr>
      <w:r>
        <w:rPr>
          <w:rFonts w:hint="eastAsia" w:ascii="仿宋_GB2312" w:hAnsi="宋体" w:eastAsia="仿宋_GB2312"/>
          <w:sz w:val="32"/>
          <w:szCs w:val="48"/>
        </w:rPr>
        <mc:AlternateContent>
          <mc:Choice Requires="wps">
            <w:drawing>
              <wp:anchor distT="0" distB="0" distL="114300" distR="114300" simplePos="0" relativeHeight="251660288" behindDoc="0" locked="0" layoutInCell="1" allowOverlap="1">
                <wp:simplePos x="0" y="0"/>
                <wp:positionH relativeFrom="column">
                  <wp:posOffset>4914900</wp:posOffset>
                </wp:positionH>
                <wp:positionV relativeFrom="paragraph">
                  <wp:posOffset>166370</wp:posOffset>
                </wp:positionV>
                <wp:extent cx="1212850" cy="1656080"/>
                <wp:effectExtent l="0" t="0" r="6350" b="1270"/>
                <wp:wrapNone/>
                <wp:docPr id="1" name="矩形 1"/>
                <wp:cNvGraphicFramePr/>
                <a:graphic xmlns:a="http://schemas.openxmlformats.org/drawingml/2006/main">
                  <a:graphicData uri="http://schemas.microsoft.com/office/word/2010/wordprocessingShape">
                    <wps:wsp>
                      <wps:cNvSpPr/>
                      <wps:spPr>
                        <a:xfrm>
                          <a:off x="0" y="0"/>
                          <a:ext cx="1212850" cy="1656080"/>
                        </a:xfrm>
                        <a:prstGeom prst="rect">
                          <a:avLst/>
                        </a:prstGeom>
                        <a:solidFill>
                          <a:srgbClr val="FFFFFF"/>
                        </a:solidFill>
                        <a:ln>
                          <a:noFill/>
                        </a:ln>
                      </wps:spPr>
                      <wps:txbx>
                        <w:txbxContent>
                          <w:p>
                            <w:pPr>
                              <w:rPr>
                                <w:rFonts w:ascii="方正小标宋_GBK" w:eastAsia="方正小标宋_GBK"/>
                                <w:color w:val="FF0000"/>
                                <w:sz w:val="80"/>
                                <w:szCs w:val="80"/>
                              </w:rPr>
                            </w:pPr>
                            <w:r>
                              <w:rPr>
                                <w:rFonts w:hint="eastAsia" w:ascii="方正小标宋简体" w:hAnsi="方正小标宋简体" w:eastAsia="方正小标宋简体" w:cs="方正小标宋简体"/>
                                <w:color w:val="FF0000"/>
                                <w:sz w:val="80"/>
                                <w:szCs w:val="80"/>
                              </w:rPr>
                              <w:t>文件</w:t>
                            </w:r>
                          </w:p>
                          <w:p>
                            <w:pPr>
                              <w:rPr>
                                <w:rFonts w:hint="eastAsia"/>
                              </w:rPr>
                            </w:pPr>
                          </w:p>
                        </w:txbxContent>
                      </wps:txbx>
                      <wps:bodyPr upright="1"/>
                    </wps:wsp>
                  </a:graphicData>
                </a:graphic>
              </wp:anchor>
            </w:drawing>
          </mc:Choice>
          <mc:Fallback>
            <w:pict>
              <v:rect id="_x0000_s1026" o:spid="_x0000_s1026" o:spt="1" style="position:absolute;left:0pt;margin-left:387pt;margin-top:13.1pt;height:130.4pt;width:95.5pt;z-index:251660288;mso-width-relative:page;mso-height-relative:page;" fillcolor="#FFFFFF" filled="t" stroked="f" coordsize="21600,21600" o:gfxdata="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XI/CzYAAAACgEAAA8AAAAAAAAAAQAgAAAAIgAAAGRycy9kb3ducmV2LnhtbFBLAQIUABQA&#10;AAAIAIdO4kANL0jPtwEAAGsDAAAOAAAAAAAAAAEAIAAAACcBAABkcnMvZTJvRG9jLnhtbFBLBQYA&#10;AAAABgAGAFkBAABQBQAAAAA=&#10;">
                <v:fill on="t" focussize="0,0"/>
                <v:stroke on="f"/>
                <v:imagedata o:title=""/>
                <o:lock v:ext="edit" aspectratio="f"/>
                <v:textbox>
                  <w:txbxContent>
                    <w:p>
                      <w:pPr>
                        <w:rPr>
                          <w:rFonts w:ascii="方正小标宋_GBK" w:eastAsia="方正小标宋_GBK"/>
                          <w:color w:val="FF0000"/>
                          <w:sz w:val="80"/>
                          <w:szCs w:val="80"/>
                        </w:rPr>
                      </w:pPr>
                      <w:r>
                        <w:rPr>
                          <w:rFonts w:hint="eastAsia" w:ascii="方正小标宋简体" w:hAnsi="方正小标宋简体" w:eastAsia="方正小标宋简体" w:cs="方正小标宋简体"/>
                          <w:color w:val="FF0000"/>
                          <w:sz w:val="80"/>
                          <w:szCs w:val="80"/>
                        </w:rPr>
                        <w:t>文件</w:t>
                      </w:r>
                    </w:p>
                    <w:p>
                      <w:pPr>
                        <w:rPr>
                          <w:rFonts w:hint="eastAsia"/>
                        </w:rPr>
                      </w:pPr>
                    </w:p>
                  </w:txbxContent>
                </v:textbox>
              </v:rect>
            </w:pict>
          </mc:Fallback>
        </mc:AlternateContent>
      </w:r>
    </w:p>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r>
        <w:rPr>
          <w:rFonts w:hint="eastAsia" w:ascii="仿宋_GB2312" w:hAnsi="宋体" w:eastAsia="仿宋_GB2312"/>
          <w:sz w:val="32"/>
          <w:szCs w:val="48"/>
        </w:rPr>
        <w:t xml:space="preserve">                                             </w:t>
      </w:r>
    </w:p>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p>
    <w:p>
      <w:pPr>
        <w:spacing w:line="500" w:lineRule="exact"/>
        <w:jc w:val="center"/>
        <w:rPr>
          <w:rFonts w:hint="eastAsia" w:ascii="仿宋_GB2312" w:hAnsi="宋体" w:eastAsia="仿宋_GB2312"/>
          <w:sz w:val="32"/>
          <w:szCs w:val="48"/>
        </w:rPr>
      </w:pPr>
      <w:r>
        <w:rPr>
          <w:rFonts w:hint="eastAsia" w:ascii="仿宋_GB2312" w:hAnsi="宋体" w:eastAsia="仿宋_GB2312"/>
          <w:sz w:val="32"/>
          <w:szCs w:val="48"/>
        </w:rPr>
        <w:t>长上卫字〔202</w:t>
      </w:r>
      <w:r>
        <w:rPr>
          <w:rFonts w:hint="eastAsia" w:ascii="仿宋_GB2312" w:hAnsi="宋体" w:eastAsia="仿宋_GB2312"/>
          <w:sz w:val="32"/>
          <w:szCs w:val="48"/>
          <w:lang w:val="en-US" w:eastAsia="zh-CN"/>
        </w:rPr>
        <w:t>3</w:t>
      </w:r>
      <w:r>
        <w:rPr>
          <w:rFonts w:hint="eastAsia" w:ascii="仿宋_GB2312" w:hAnsi="宋体" w:eastAsia="仿宋_GB2312"/>
          <w:sz w:val="32"/>
          <w:szCs w:val="48"/>
        </w:rPr>
        <w:t>〕</w:t>
      </w:r>
      <w:r>
        <w:rPr>
          <w:rFonts w:hint="eastAsia" w:ascii="仿宋_GB2312" w:hAnsi="宋体" w:eastAsia="仿宋_GB2312"/>
          <w:sz w:val="32"/>
          <w:szCs w:val="48"/>
          <w:lang w:val="en-US" w:eastAsia="zh-CN"/>
        </w:rPr>
        <w:t>6</w:t>
      </w:r>
      <w:r>
        <w:rPr>
          <w:rFonts w:hint="eastAsia" w:ascii="仿宋_GB2312" w:hAnsi="宋体" w:eastAsia="仿宋_GB2312"/>
          <w:sz w:val="32"/>
          <w:szCs w:val="48"/>
        </w:rPr>
        <w:t>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sz w:val="32"/>
          <w:szCs w:val="48"/>
        </w:rPr>
      </w:pPr>
      <w:r>
        <w:rPr>
          <w:rFonts w:hint="eastAsia" w:ascii="仿宋_GB2312" w:hAnsi="宋体" w:eastAsia="仿宋_GB2312"/>
          <w:sz w:val="32"/>
          <w:szCs w:val="48"/>
        </w:rPr>
        <mc:AlternateContent>
          <mc:Choice Requires="wps">
            <w:drawing>
              <wp:anchor distT="0" distB="0" distL="114300" distR="114300" simplePos="0" relativeHeight="251661312" behindDoc="0" locked="0" layoutInCell="1" allowOverlap="1">
                <wp:simplePos x="0" y="0"/>
                <wp:positionH relativeFrom="column">
                  <wp:posOffset>-233680</wp:posOffset>
                </wp:positionH>
                <wp:positionV relativeFrom="paragraph">
                  <wp:posOffset>75565</wp:posOffset>
                </wp:positionV>
                <wp:extent cx="6173470" cy="27305"/>
                <wp:effectExtent l="0" t="19050" r="17780" b="29845"/>
                <wp:wrapNone/>
                <wp:docPr id="3" name="直接连接符 3"/>
                <wp:cNvGraphicFramePr/>
                <a:graphic xmlns:a="http://schemas.openxmlformats.org/drawingml/2006/main">
                  <a:graphicData uri="http://schemas.microsoft.com/office/word/2010/wordprocessingShape">
                    <wps:wsp>
                      <wps:cNvCnPr/>
                      <wps:spPr>
                        <a:xfrm flipV="1">
                          <a:off x="0" y="0"/>
                          <a:ext cx="6173470" cy="2730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8.4pt;margin-top:5.95pt;height:2.15pt;width:486.1pt;z-index:251661312;mso-width-relative:page;mso-height-relative:page;" filled="f" stroked="t" coordsize="21600,21600" o:gfxdata="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Z5MA/ZAAAACQEAAA8AAAAAAAAAAQAgAAAAIgAAAGRycy9k&#10;b3ducmV2LnhtbFBLAQIUABQAAAAIAIdO4kCc5Z0dAQIAAPMDAAAOAAAAAAAAAAEAIAAAACgBAABk&#10;cnMvZTJvRG9jLnhtbFBLBQYAAAAABgAGAFkBAACbBQ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rPr>
      </w:pPr>
    </w:p>
    <w:p>
      <w:pPr>
        <w:spacing w:line="640" w:lineRule="exact"/>
        <w:jc w:val="center"/>
        <w:rPr>
          <w:rFonts w:hint="eastAsia" w:ascii="黑体" w:hAnsi="黑体" w:eastAsia="黑体" w:cs="黑体"/>
          <w:b/>
          <w:bCs/>
          <w:sz w:val="36"/>
          <w:szCs w:val="36"/>
        </w:rPr>
      </w:pPr>
      <w:r>
        <w:rPr>
          <w:rFonts w:hint="eastAsia" w:ascii="方正小标宋简体" w:hAnsi="方正小标宋简体" w:eastAsia="方正小标宋简体" w:cs="方正小标宋简体"/>
          <w:sz w:val="44"/>
          <w:szCs w:val="44"/>
          <w:lang w:eastAsia="zh-CN"/>
        </w:rPr>
        <w:t>长治市</w:t>
      </w:r>
      <w:r>
        <w:rPr>
          <w:rFonts w:hint="eastAsia" w:ascii="方正小标宋简体" w:hAnsi="方正小标宋简体" w:eastAsia="方正小标宋简体" w:cs="方正小标宋简体"/>
          <w:sz w:val="44"/>
          <w:szCs w:val="44"/>
          <w:lang w:val="en-US" w:eastAsia="zh-CN"/>
        </w:rPr>
        <w:t>上党区2023年超市公共场所</w:t>
      </w:r>
      <w:r>
        <w:rPr>
          <w:rFonts w:hint="eastAsia" w:ascii="方正小标宋简体" w:hAnsi="方正小标宋简体" w:eastAsia="方正小标宋简体" w:cs="方正小标宋简体"/>
          <w:sz w:val="44"/>
          <w:szCs w:val="44"/>
          <w:lang w:eastAsia="zh-CN"/>
        </w:rPr>
        <w:t>“双随机、一公开”</w:t>
      </w:r>
      <w:r>
        <w:rPr>
          <w:rFonts w:hint="eastAsia" w:ascii="方正小标宋简体" w:hAnsi="方正小标宋简体" w:eastAsia="方正小标宋简体" w:cs="方正小标宋简体"/>
          <w:sz w:val="44"/>
          <w:szCs w:val="44"/>
        </w:rPr>
        <w:t>抽查</w:t>
      </w:r>
      <w:bookmarkStart w:id="0" w:name="_GoBack"/>
      <w:bookmarkEnd w:id="0"/>
      <w:r>
        <w:rPr>
          <w:rFonts w:hint="eastAsia" w:ascii="方正小标宋简体" w:hAnsi="方正小标宋简体" w:eastAsia="方正小标宋简体" w:cs="方正小标宋简体"/>
          <w:sz w:val="44"/>
          <w:szCs w:val="44"/>
        </w:rPr>
        <w:t>检查</w:t>
      </w:r>
      <w:r>
        <w:rPr>
          <w:rFonts w:hint="eastAsia" w:ascii="方正小标宋简体" w:hAnsi="方正小标宋简体" w:eastAsia="方正小标宋简体" w:cs="方正小标宋简体"/>
          <w:sz w:val="44"/>
          <w:szCs w:val="44"/>
          <w:lang w:eastAsia="zh-CN"/>
        </w:rPr>
        <w:t>工作</w:t>
      </w:r>
      <w:r>
        <w:rPr>
          <w:rFonts w:hint="eastAsia" w:ascii="方正小标宋简体" w:hAnsi="方正小标宋简体" w:eastAsia="方正小标宋简体" w:cs="方正小标宋简体"/>
          <w:sz w:val="44"/>
          <w:szCs w:val="44"/>
        </w:rPr>
        <w:t>实施方案</w:t>
      </w:r>
    </w:p>
    <w:p>
      <w:pPr>
        <w:spacing w:line="640" w:lineRule="exact"/>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eastAsia="仿宋_GB2312"/>
          <w:sz w:val="32"/>
          <w:szCs w:val="32"/>
        </w:rPr>
      </w:pPr>
      <w:r>
        <w:rPr>
          <w:rFonts w:hint="eastAsia" w:ascii="仿宋_GB2312" w:hAnsi="Calibri" w:eastAsia="仿宋_GB2312" w:cs="Times New Roman"/>
          <w:sz w:val="32"/>
          <w:szCs w:val="32"/>
          <w:lang w:eastAsia="zh-CN"/>
        </w:rPr>
        <w:t>长治市</w:t>
      </w:r>
      <w:r>
        <w:rPr>
          <w:rFonts w:hint="eastAsia" w:ascii="仿宋_GB2312" w:eastAsia="仿宋_GB2312" w:cs="Times New Roman"/>
          <w:sz w:val="32"/>
          <w:szCs w:val="32"/>
          <w:lang w:eastAsia="zh-CN"/>
        </w:rPr>
        <w:t>上党区</w:t>
      </w:r>
      <w:r>
        <w:rPr>
          <w:rFonts w:hint="eastAsia" w:ascii="仿宋_GB2312" w:eastAsia="仿宋_GB2312" w:cs="Times New Roman"/>
          <w:sz w:val="32"/>
          <w:szCs w:val="32"/>
          <w:lang w:val="en-US" w:eastAsia="zh-CN"/>
        </w:rPr>
        <w:t>卫生健康和体育局</w:t>
      </w:r>
      <w:r>
        <w:rPr>
          <w:rFonts w:hint="eastAsia" w:ascii="仿宋_GB2312" w:hAnsi="Calibri" w:eastAsia="仿宋_GB2312" w:cs="Times New Roman"/>
          <w:sz w:val="32"/>
          <w:szCs w:val="32"/>
          <w:lang w:eastAsia="zh-CN"/>
        </w:rPr>
        <w:t>、长治市</w:t>
      </w:r>
      <w:r>
        <w:rPr>
          <w:rFonts w:hint="eastAsia" w:ascii="仿宋_GB2312" w:eastAsia="仿宋_GB2312" w:cs="Times New Roman"/>
          <w:sz w:val="32"/>
          <w:szCs w:val="32"/>
          <w:lang w:eastAsia="zh-CN"/>
        </w:rPr>
        <w:t>上党区</w:t>
      </w:r>
      <w:r>
        <w:rPr>
          <w:rFonts w:hint="eastAsia" w:ascii="仿宋_GB2312" w:hAnsi="Calibri" w:eastAsia="仿宋_GB2312" w:cs="Times New Roman"/>
          <w:sz w:val="32"/>
          <w:szCs w:val="32"/>
          <w:lang w:eastAsia="zh-CN"/>
        </w:rPr>
        <w:t>市场监督管理局各</w:t>
      </w:r>
      <w:r>
        <w:rPr>
          <w:rFonts w:hint="eastAsia" w:ascii="仿宋_GB2312" w:eastAsia="仿宋_GB2312" w:cs="Times New Roman"/>
          <w:sz w:val="32"/>
          <w:szCs w:val="32"/>
          <w:lang w:eastAsia="zh-CN"/>
        </w:rPr>
        <w:t>相关</w:t>
      </w:r>
      <w:r>
        <w:rPr>
          <w:rFonts w:hint="eastAsia" w:ascii="仿宋_GB2312" w:hAnsi="Calibri" w:eastAsia="仿宋_GB2312" w:cs="Times New Roman"/>
          <w:sz w:val="32"/>
          <w:szCs w:val="32"/>
          <w:lang w:eastAsia="zh-CN"/>
        </w:rPr>
        <w:t>部门</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《长治市</w:t>
      </w:r>
      <w:r>
        <w:rPr>
          <w:rFonts w:hint="eastAsia" w:ascii="仿宋_GB2312" w:hAnsi="仿宋_GB2312" w:eastAsia="仿宋_GB2312" w:cs="仿宋_GB2312"/>
          <w:sz w:val="32"/>
          <w:szCs w:val="32"/>
          <w:lang w:eastAsia="zh-CN"/>
        </w:rPr>
        <w:t>上党区</w:t>
      </w:r>
      <w:r>
        <w:rPr>
          <w:rFonts w:hint="eastAsia" w:ascii="仿宋_GB2312" w:hAnsi="仿宋_GB2312" w:eastAsia="仿宋_GB2312" w:cs="仿宋_GB2312"/>
          <w:sz w:val="32"/>
          <w:szCs w:val="32"/>
        </w:rPr>
        <w:t>市场监管领域部门</w:t>
      </w:r>
      <w:r>
        <w:rPr>
          <w:rFonts w:hint="eastAsia" w:ascii="仿宋_GB2312" w:hAnsi="仿宋_GB2312" w:eastAsia="仿宋_GB2312" w:cs="仿宋_GB2312"/>
          <w:sz w:val="32"/>
          <w:szCs w:val="32"/>
          <w:lang w:eastAsia="zh-CN"/>
        </w:rPr>
        <w:t>联合“双随机、一公开监管随机抽查事项清单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安排部署</w:t>
      </w:r>
      <w:r>
        <w:rPr>
          <w:rFonts w:hint="eastAsia" w:ascii="仿宋_GB2312" w:hAnsi="仿宋_GB2312" w:eastAsia="仿宋_GB2312" w:cs="仿宋_GB2312"/>
          <w:sz w:val="32"/>
          <w:szCs w:val="32"/>
        </w:rPr>
        <w:t>，积极落实“双随机、一公开”监管要求，保障我区营商环境持续优化，</w:t>
      </w:r>
      <w:r>
        <w:rPr>
          <w:rFonts w:hint="eastAsia" w:ascii="仿宋_GB2312" w:hAnsi="仿宋_GB2312" w:eastAsia="仿宋_GB2312" w:cs="仿宋_GB2312"/>
          <w:sz w:val="32"/>
          <w:szCs w:val="32"/>
          <w:lang w:val="en-US" w:eastAsia="zh-CN"/>
        </w:rPr>
        <w:t>长治市上党区卫生健康和体育局、区市场监督管理局</w:t>
      </w:r>
      <w:r>
        <w:rPr>
          <w:rFonts w:hint="eastAsia" w:ascii="仿宋_GB2312" w:hAnsi="仿宋_GB2312" w:eastAsia="仿宋_GB2312" w:cs="仿宋_GB2312"/>
          <w:sz w:val="32"/>
          <w:szCs w:val="32"/>
        </w:rPr>
        <w:t>决</w:t>
      </w:r>
      <w:r>
        <w:rPr>
          <w:rFonts w:hint="eastAsia" w:ascii="仿宋_GB2312" w:hAnsi="仿宋_GB2312" w:eastAsia="仿宋_GB2312" w:cs="仿宋_GB2312"/>
          <w:sz w:val="32"/>
          <w:szCs w:val="32"/>
          <w:lang w:eastAsia="zh-CN"/>
        </w:rPr>
        <w:t>定联合</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公共场所</w:t>
      </w:r>
      <w:r>
        <w:rPr>
          <w:rFonts w:hint="eastAsia" w:ascii="仿宋_GB2312" w:hAnsi="仿宋_GB2312" w:eastAsia="仿宋_GB2312" w:cs="仿宋_GB2312"/>
          <w:sz w:val="32"/>
          <w:szCs w:val="32"/>
        </w:rPr>
        <w:t>定向</w:t>
      </w:r>
      <w:r>
        <w:rPr>
          <w:rFonts w:hint="eastAsia" w:ascii="仿宋_GB2312" w:hAnsi="仿宋_GB2312" w:eastAsia="仿宋_GB2312" w:cs="仿宋_GB2312"/>
          <w:sz w:val="32"/>
          <w:szCs w:val="32"/>
          <w:lang w:eastAsia="zh-CN"/>
        </w:rPr>
        <w:t>“双随机、一公开”</w:t>
      </w:r>
      <w:r>
        <w:rPr>
          <w:rFonts w:hint="eastAsia" w:ascii="仿宋_GB2312" w:hAnsi="仿宋_GB2312" w:eastAsia="仿宋_GB2312" w:cs="仿宋_GB2312"/>
          <w:sz w:val="32"/>
          <w:szCs w:val="32"/>
        </w:rPr>
        <w:t>抽查工作，</w:t>
      </w:r>
      <w:r>
        <w:rPr>
          <w:rFonts w:hint="eastAsia" w:ascii="仿宋_GB2312" w:hAnsi="仿宋_GB2312" w:eastAsia="仿宋_GB2312" w:cs="仿宋_GB2312"/>
          <w:sz w:val="32"/>
          <w:szCs w:val="32"/>
          <w:lang w:eastAsia="zh-CN"/>
        </w:rPr>
        <w:t>现将有关事项通知</w:t>
      </w:r>
      <w:r>
        <w:rPr>
          <w:rFonts w:hint="eastAsia" w:ascii="仿宋_GB2312" w:hAnsi="仿宋_GB2312" w:eastAsia="仿宋_GB2312" w:cs="仿宋_GB2312"/>
          <w:sz w:val="32"/>
          <w:szCs w:val="32"/>
        </w:rPr>
        <w:t>如下：</w:t>
      </w:r>
    </w:p>
    <w:p>
      <w:pPr>
        <w:keepNext w:val="0"/>
        <w:keepLines w:val="0"/>
        <w:pageBreakBefore w:val="0"/>
        <w:widowControl w:val="0"/>
        <w:kinsoku/>
        <w:wordWrap/>
        <w:overflowPunct/>
        <w:topLinePunct w:val="0"/>
        <w:autoSpaceDE/>
        <w:autoSpaceDN/>
        <w:bidi w:val="0"/>
        <w:adjustRightInd/>
        <w:snapToGrid/>
        <w:spacing w:line="570"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一、抽查对象和</w:t>
      </w:r>
      <w:r>
        <w:rPr>
          <w:rFonts w:hint="eastAsia" w:ascii="黑体" w:hAnsi="黑体" w:eastAsia="黑体" w:cs="黑体"/>
          <w:sz w:val="32"/>
          <w:szCs w:val="32"/>
          <w:lang w:eastAsia="zh-CN"/>
        </w:rPr>
        <w:t>比例</w:t>
      </w:r>
    </w:p>
    <w:p>
      <w:pPr>
        <w:keepNext w:val="0"/>
        <w:keepLines w:val="0"/>
        <w:pageBreakBefore w:val="0"/>
        <w:widowControl w:val="0"/>
        <w:kinsoku/>
        <w:wordWrap/>
        <w:overflowPunct/>
        <w:topLinePunct w:val="0"/>
        <w:autoSpaceDE/>
        <w:autoSpaceDN/>
        <w:bidi w:val="0"/>
        <w:adjustRightInd/>
        <w:snapToGrid/>
        <w:spacing w:line="570" w:lineRule="exact"/>
        <w:ind w:firstLine="64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按照“双随机、一公开”监管工作要求，本次开展</w:t>
      </w:r>
      <w:r>
        <w:rPr>
          <w:rFonts w:hint="eastAsia" w:ascii="仿宋_GB2312" w:hAnsi="仿宋_GB2312" w:eastAsia="仿宋_GB2312" w:cs="仿宋_GB2312"/>
          <w:sz w:val="32"/>
          <w:szCs w:val="32"/>
          <w:lang w:val="en-US" w:eastAsia="zh-CN"/>
        </w:rPr>
        <w:t>公共场所</w:t>
      </w:r>
      <w:r>
        <w:rPr>
          <w:rFonts w:hint="eastAsia" w:ascii="仿宋_GB2312" w:hAnsi="仿宋_GB2312" w:eastAsia="仿宋_GB2312" w:cs="仿宋_GB2312"/>
          <w:sz w:val="32"/>
          <w:szCs w:val="32"/>
        </w:rPr>
        <w:t>定向抽查工作的抽查对象为在我区依法办理营业执照的</w:t>
      </w:r>
      <w:r>
        <w:rPr>
          <w:rFonts w:hint="eastAsia" w:ascii="仿宋_GB2312" w:hAnsi="仿宋_GB2312" w:eastAsia="仿宋_GB2312" w:cs="仿宋_GB2312"/>
          <w:sz w:val="32"/>
          <w:szCs w:val="32"/>
          <w:lang w:val="en-US" w:eastAsia="zh-CN"/>
        </w:rPr>
        <w:t>大型超市，抽查比例为辖区内持证户抽查20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抽查依据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公共场所管理条例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中华人民共和国公司登记管理条例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企业名称登记管理规定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企业信息公示暂行条例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企业公示信息抽查暂行办法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企业经营异常名录管理暂行办法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等国家现行法律和条例要求。</w:t>
      </w:r>
    </w:p>
    <w:p>
      <w:pPr>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抽查内容</w:t>
      </w:r>
    </w:p>
    <w:p>
      <w:pPr>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（一）超市的检查：1.营业执照（登记证）；2.住所（经营场所）或驻在场所的检查；3.法定代表人（负责人）任职情况的检查；4.经营（业务）范围中无需审批的经营（业务）项目的检查。</w:t>
      </w:r>
    </w:p>
    <w:p>
      <w:pPr>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（二）登记事项的检查：1.规范使用情况的检查；2.名称规范使用情况的检查；3.经营（驻在）期限的检查；4.法定代表人、自然人股东身份真实性的检查。</w:t>
      </w:r>
    </w:p>
    <w:p>
      <w:pPr>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（三）公示信息检查：1.年度报告公示信息的检查；2.即时公示信息的检查。</w:t>
      </w:r>
    </w:p>
    <w:p>
      <w:pPr>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（四）卫生管理的检查：</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.持有效卫生许可证；2.按规定建立卫生管理制度（档案）、设立卫生管理部门或人员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3.从业人员取得有效健康合格证明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4.按规定组织从业人员进行卫生知识培训；5.按规定对空气、水质、照明、噪声、顾客用品用具等进行卫生检测；6.按规定公示卫生许可证、卫生信誉度等级和卫生检测结果。</w:t>
      </w:r>
    </w:p>
    <w:p>
      <w:pPr>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（五）设施设备和公共卫生间</w:t>
      </w:r>
      <w:r>
        <w:rPr>
          <w:rFonts w:hint="eastAsia" w:ascii="仿宋_GB2312" w:hAnsi="仿宋_GB2312" w:eastAsia="仿宋_GB2312" w:cs="仿宋_GB2312"/>
          <w:sz w:val="32"/>
          <w:szCs w:val="32"/>
        </w:rPr>
        <w:t>的检查：</w:t>
      </w:r>
      <w:r>
        <w:rPr>
          <w:rFonts w:hint="eastAsia" w:ascii="仿宋_GB2312" w:hAnsi="仿宋_GB2312" w:eastAsia="仿宋_GB2312" w:cs="仿宋_GB2312"/>
          <w:sz w:val="32"/>
          <w:szCs w:val="32"/>
          <w:lang w:val="en-US" w:eastAsia="zh-CN"/>
        </w:rPr>
        <w:t>1.按规定配备、使用放病媒微生物或废弃物存放设施设备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2.按规定设置、使用公共卫生间</w:t>
      </w:r>
      <w:r>
        <w:rPr>
          <w:rFonts w:hint="eastAsia" w:ascii="仿宋_GB2312" w:hAnsi="仿宋_GB2312" w:eastAsia="仿宋_GB2312" w:cs="仿宋_GB2312"/>
          <w:sz w:val="32"/>
          <w:szCs w:val="32"/>
        </w:rPr>
        <w:t>；</w:t>
      </w:r>
    </w:p>
    <w:p>
      <w:pPr>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（六）通风系统</w:t>
      </w:r>
      <w:r>
        <w:rPr>
          <w:rFonts w:hint="eastAsia" w:ascii="仿宋_GB2312" w:hAnsi="仿宋_GB2312" w:eastAsia="仿宋_GB2312" w:cs="仿宋_GB2312"/>
          <w:sz w:val="32"/>
          <w:szCs w:val="32"/>
        </w:rPr>
        <w:t>检查：</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.按规定建立完整的集中空调通风系统卫生档案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.按规定对集中空调通风系统进行卫生检测或卫生评价；3.按规定对集中空调通风系统进行消洗消毒</w:t>
      </w:r>
      <w:r>
        <w:rPr>
          <w:rFonts w:hint="eastAsia" w:ascii="仿宋_GB2312" w:hAnsi="仿宋_GB2312" w:eastAsia="仿宋_GB2312" w:cs="仿宋_GB2312"/>
          <w:sz w:val="32"/>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（七）危害健康事故处置：1.按规定处置危害健康事故；2.按规定报告危害健康事故。</w:t>
      </w:r>
    </w:p>
    <w:p>
      <w:pPr>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（八）禁止吸烟的检查：1.设置醒目的禁止吸烟警语和标志；2.室内公共场所禁止吸烟。</w:t>
      </w:r>
    </w:p>
    <w:p>
      <w:pPr>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抽查检查时间：</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640" w:leftChars="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70" w:lineRule="exact"/>
        <w:ind w:firstLine="640"/>
        <w:jc w:val="left"/>
        <w:textAlignment w:val="auto"/>
        <w:rPr>
          <w:rFonts w:hint="eastAsia" w:ascii="黑体" w:hAnsi="黑体" w:eastAsia="黑体" w:cs="黑体"/>
          <w:sz w:val="32"/>
          <w:szCs w:val="32"/>
        </w:rPr>
      </w:pPr>
      <w:r>
        <w:rPr>
          <w:rFonts w:hint="eastAsia" w:ascii="黑体" w:hAnsi="黑体" w:eastAsia="黑体" w:cs="黑体"/>
          <w:sz w:val="32"/>
          <w:szCs w:val="32"/>
        </w:rPr>
        <w:t>五、有关要求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（一）相关部门要高度重视本次联合双随机工作，加强统筹协调，要按照各自职能分工，严肃查处相关违法行为，扎实推进本次跨部门“双随机、一公开”抽查检查工作。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（二）各执法人员要依据本次抽查事项清单及相关要求，创新检查方式，认真开展本次抽查检查工作，确保抽查检查的质量和效果。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要按照“谁检查、谁录入”的原则，在完成抽查检查任务之日起20个工作日内，将抽查检查结果及依法应当公示的企业监管信息归集于市场主体名下，并通过公示系统向社会公示。未进行结果公示的抽查检查将视为未完成此项工作，抽查检查结果公示情况作为考核的内容。</w:t>
      </w:r>
    </w:p>
    <w:p>
      <w:pPr>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（三）在抽查检查中，各单位要严守工作纪律，提高发现问题、处理问题的能力，确保本次“双随机、一公开”抽查检查工作有序、高效开展。</w:t>
      </w:r>
    </w:p>
    <w:p>
      <w:pPr>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sz w:val="32"/>
          <w:szCs w:val="32"/>
        </w:rPr>
      </w:pPr>
      <w:r>
        <w:rPr>
          <w:rFonts w:hint="eastAsia" w:ascii="仿宋_GB2312" w:hAnsi="仿宋_GB2312" w:eastAsia="仿宋_GB2312" w:cs="仿宋_GB2312"/>
          <w:b w:val="0"/>
          <w:bCs w:val="0"/>
          <w:kern w:val="2"/>
          <w:sz w:val="32"/>
          <w:szCs w:val="32"/>
          <w:lang w:val="en-US" w:eastAsia="zh-CN" w:bidi="ar-SA"/>
        </w:rPr>
        <w:t>（四）检查结束后由各执法人员及时将检查情况及档案报送至长治市上党区卫生健康和体育局和区市场监管局。相关中队、股要认真汇总检查发现的问题,对发现的问题依法处理，提升检查工作成效。</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282" w:firstLineChars="1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pacing w:val="-11"/>
          <w:w w:val="95"/>
          <w:kern w:val="2"/>
          <w:sz w:val="32"/>
          <w:szCs w:val="32"/>
          <w:lang w:val="en-US" w:eastAsia="zh-CN" w:bidi="ar-SA"/>
        </w:rPr>
        <w:t>长治市上党区市场监督管理局       长治市上党区卫生健康和体育局</w:t>
      </w:r>
      <w:r>
        <w:rPr>
          <w:rFonts w:hint="eastAsia" w:ascii="仿宋_GB2312" w:hAnsi="仿宋_GB2312" w:eastAsia="仿宋_GB2312" w:cs="仿宋_GB2312"/>
          <w:b w:val="0"/>
          <w:bCs w:val="0"/>
          <w:spacing w:val="6"/>
          <w:w w:val="9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b w:val="0"/>
          <w:bCs w:val="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exact"/>
        <w:textAlignment w:val="auto"/>
      </w:pPr>
      <w:r>
        <w:rPr>
          <w:rFonts w:hint="eastAsia" w:ascii="仿宋_GB2312" w:hAnsi="仿宋_GB2312" w:eastAsia="仿宋_GB2312" w:cs="仿宋_GB2312"/>
          <w:b w:val="0"/>
          <w:bCs w:val="0"/>
          <w:kern w:val="2"/>
          <w:sz w:val="28"/>
          <w:szCs w:val="28"/>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2022年3月27日</w:t>
      </w:r>
    </w:p>
    <w:p>
      <w:pPr>
        <w:keepNext w:val="0"/>
        <w:keepLines w:val="0"/>
        <w:pageBreakBefore w:val="0"/>
        <w:widowControl w:val="0"/>
        <w:kinsoku/>
        <w:wordWrap/>
        <w:overflowPunct/>
        <w:topLinePunct w:val="0"/>
        <w:autoSpaceDE/>
        <w:autoSpaceDN/>
        <w:bidi w:val="0"/>
        <w:adjustRightInd/>
        <w:snapToGrid/>
        <w:spacing w:line="570" w:lineRule="exact"/>
        <w:ind w:firstLine="5760" w:firstLineChars="1800"/>
        <w:jc w:val="both"/>
        <w:textAlignment w:val="auto"/>
        <w:rPr>
          <w:rFonts w:hint="eastAsia" w:ascii="仿宋_GB2312" w:eastAsia="仿宋_GB2312"/>
          <w:sz w:val="32"/>
          <w:szCs w:val="32"/>
          <w:lang w:eastAsia="zh-CN"/>
        </w:rPr>
      </w:pP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OWVkYTQ0MzQ2NmE5NjNjZDQ1YmUzN2Y5Njc4YzUifQ=="/>
  </w:docVars>
  <w:rsids>
    <w:rsidRoot w:val="007C3257"/>
    <w:rsid w:val="00114433"/>
    <w:rsid w:val="00331227"/>
    <w:rsid w:val="00340874"/>
    <w:rsid w:val="00635335"/>
    <w:rsid w:val="00680A3B"/>
    <w:rsid w:val="007C3257"/>
    <w:rsid w:val="007E285B"/>
    <w:rsid w:val="00882E3D"/>
    <w:rsid w:val="00AA0636"/>
    <w:rsid w:val="00D32AC5"/>
    <w:rsid w:val="00E56250"/>
    <w:rsid w:val="00F65ADC"/>
    <w:rsid w:val="013701C1"/>
    <w:rsid w:val="01AC2CA9"/>
    <w:rsid w:val="04736DDB"/>
    <w:rsid w:val="053E3924"/>
    <w:rsid w:val="0F5D78BF"/>
    <w:rsid w:val="119868B1"/>
    <w:rsid w:val="19E32D19"/>
    <w:rsid w:val="1E5F5F42"/>
    <w:rsid w:val="20D142D4"/>
    <w:rsid w:val="23AF5701"/>
    <w:rsid w:val="251952EF"/>
    <w:rsid w:val="267D46DA"/>
    <w:rsid w:val="293D7801"/>
    <w:rsid w:val="2ABA18B4"/>
    <w:rsid w:val="3492101D"/>
    <w:rsid w:val="370C6BE9"/>
    <w:rsid w:val="394A71E9"/>
    <w:rsid w:val="3A1948E5"/>
    <w:rsid w:val="3B434883"/>
    <w:rsid w:val="3B5F63B5"/>
    <w:rsid w:val="3FCC5BC4"/>
    <w:rsid w:val="461E4DA0"/>
    <w:rsid w:val="47325E96"/>
    <w:rsid w:val="482B3C3D"/>
    <w:rsid w:val="48D228C8"/>
    <w:rsid w:val="4D5B60C7"/>
    <w:rsid w:val="515E44EF"/>
    <w:rsid w:val="53187471"/>
    <w:rsid w:val="565F5F3C"/>
    <w:rsid w:val="56FC1AA5"/>
    <w:rsid w:val="57622959"/>
    <w:rsid w:val="58CC01A1"/>
    <w:rsid w:val="5B476875"/>
    <w:rsid w:val="5D407174"/>
    <w:rsid w:val="5F426461"/>
    <w:rsid w:val="61011460"/>
    <w:rsid w:val="63BB50E1"/>
    <w:rsid w:val="69CC4499"/>
    <w:rsid w:val="6CC64462"/>
    <w:rsid w:val="6E09156D"/>
    <w:rsid w:val="6F6E73E4"/>
    <w:rsid w:val="76841F3D"/>
    <w:rsid w:val="7EC11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1523</Words>
  <Characters>1573</Characters>
  <Lines>2</Lines>
  <Paragraphs>1</Paragraphs>
  <TotalTime>6</TotalTime>
  <ScaleCrop>false</ScaleCrop>
  <LinksUpToDate>false</LinksUpToDate>
  <CharactersWithSpaces>1677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2020-06-02T09:29:00Z</dcterms:created>
  <dc:creator>微软用户</dc:creator>
  <cp:lastModifiedBy>上党区卫生健康和体育局</cp:lastModifiedBy>
  <cp:lastPrinted>2023-03-28T01:53:16Z</cp:lastPrinted>
  <dcterms:modified xsi:type="dcterms:W3CDTF">2023-03-28T01:53:20Z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9AEA42ECE4F144B5A5E9E6502A439937</vt:lpwstr>
  </property>
</Properties>
</file>