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_GBK" w:hAnsi="方正小标宋_GBK" w:eastAsia="方正小标宋_GBK" w:cs="方正小标宋_GBK"/>
          <w:spacing w:val="0"/>
          <w:sz w:val="44"/>
          <w:szCs w:val="44"/>
          <w:shd w:val="clear" w:fill="FFFFFF"/>
        </w:rPr>
      </w:pPr>
      <w:r>
        <w:rPr>
          <w:rFonts w:hint="eastAsia" w:ascii="方正小标宋_GBK" w:hAnsi="方正小标宋_GBK" w:eastAsia="方正小标宋_GBK" w:cs="方正小标宋_GBK"/>
          <w:spacing w:val="0"/>
          <w:sz w:val="44"/>
          <w:szCs w:val="44"/>
          <w:shd w:val="clear" w:fill="FFFFFF"/>
        </w:rPr>
        <w:t>长治市上党区审计局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_GBK" w:hAnsi="方正小标宋_GBK" w:eastAsia="方正小标宋_GBK" w:cs="方正小标宋_GBK"/>
          <w:spacing w:val="0"/>
          <w:sz w:val="44"/>
          <w:szCs w:val="44"/>
          <w:shd w:val="clear" w:fill="FFFFFF"/>
        </w:rPr>
      </w:pPr>
      <w:r>
        <w:rPr>
          <w:rFonts w:hint="eastAsia" w:ascii="方正小标宋_GBK" w:hAnsi="方正小标宋_GBK" w:eastAsia="方正小标宋_GBK" w:cs="方正小标宋_GBK"/>
          <w:spacing w:val="0"/>
          <w:sz w:val="44"/>
          <w:szCs w:val="44"/>
          <w:shd w:val="clear" w:fill="FFFFFF"/>
        </w:rPr>
        <w:t>关于2025年度法治政府建设情况的报告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2025年，</w:t>
      </w:r>
      <w:r>
        <w:rPr>
          <w:rFonts w:hint="eastAsia" w:ascii="仿宋_GB2312" w:hAnsi="仿宋_GB2312" w:eastAsia="仿宋_GB2312" w:cs="仿宋_GB2312"/>
          <w:sz w:val="32"/>
          <w:szCs w:val="32"/>
        </w:rPr>
        <w:t>在区委、区政府正确领导下，</w:t>
      </w:r>
      <w:r>
        <w:rPr>
          <w:rFonts w:hint="eastAsia" w:ascii="仿宋_GB2312" w:hAnsi="仿宋_GB2312" w:eastAsia="仿宋_GB2312" w:cs="仿宋_GB2312"/>
          <w:spacing w:val="0"/>
          <w:sz w:val="32"/>
          <w:szCs w:val="32"/>
          <w:shd w:val="clear" w:fill="FFFFFF"/>
        </w:rPr>
        <w:t>我局</w:t>
      </w:r>
      <w:r>
        <w:rPr>
          <w:rFonts w:hint="eastAsia" w:ascii="仿宋_GB2312" w:hAnsi="仿宋_GB2312" w:eastAsia="仿宋_GB2312" w:cs="仿宋_GB2312"/>
          <w:sz w:val="32"/>
          <w:szCs w:val="32"/>
        </w:rPr>
        <w:t>坚持以习近平新时代中国特色社会主义思想为指导，深入学习贯彻习近平法治思想，认真落实党的二十届四中全会精神和中央全面依法治国工作会议精神，</w:t>
      </w:r>
      <w:r>
        <w:rPr>
          <w:rFonts w:hint="eastAsia" w:ascii="仿宋_GB2312" w:hAnsi="仿宋_GB2312" w:eastAsia="仿宋_GB2312" w:cs="仿宋_GB2312"/>
          <w:spacing w:val="0"/>
          <w:sz w:val="32"/>
          <w:szCs w:val="32"/>
          <w:shd w:val="clear" w:fill="FFFFFF"/>
        </w:rPr>
        <w:t>认真贯彻执行区委、区政府工作部署，紧紧围绕法治政府建设目标，依法履行审计监督职责，为全区经济社会持续健康发展发挥积极作用。</w:t>
      </w:r>
      <w:r>
        <w:rPr>
          <w:rFonts w:hint="eastAsia" w:ascii="仿宋_GB2312" w:hAnsi="仿宋_GB2312" w:eastAsia="仿宋_GB2312" w:cs="仿宋_GB2312"/>
          <w:sz w:val="32"/>
          <w:szCs w:val="32"/>
        </w:rPr>
        <w:t>现将有关情况报告如下：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pacing w:val="0"/>
          <w:sz w:val="32"/>
          <w:szCs w:val="32"/>
          <w:shd w:val="clear" w:fill="FFFFFF"/>
        </w:rPr>
        <w:t>一、法治政府建设的主要举措和成效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（一）坚持党对全面依法治国的领导。</w:t>
      </w:r>
      <w:r>
        <w:rPr>
          <w:rFonts w:hint="eastAsia" w:ascii="仿宋_GB2312" w:hAnsi="仿宋_GB2312" w:eastAsia="仿宋_GB2312" w:cs="仿宋_GB2312"/>
          <w:color w:val="333333"/>
          <w:spacing w:val="0"/>
          <w:sz w:val="32"/>
          <w:szCs w:val="32"/>
          <w:shd w:val="clear" w:fill="FFFFFF"/>
        </w:rPr>
        <w:t>我局始终高度重视法治政府建设工作，坚守政治机关定位，坚持把党的领导贯彻落实到法治机关建设的各方面，坚决贯彻落实党中央加强法治政府建设重大决策部署。主要负责人切实履行推进法治建设第一责任人职责，始终把推进法治政府建设摆在全局工作的重要位置，加强对法治建设工作的统一领导和整体规划部署，定期听取法治政府建设工作进展及年度工作报告，把审计法治建设摆上重要议事日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（二）依法全面履行审计监督职责。</w:t>
      </w:r>
      <w:r>
        <w:rPr>
          <w:rFonts w:hint="eastAsia" w:ascii="仿宋_GB2312" w:hAnsi="仿宋_GB2312" w:eastAsia="仿宋_GB2312" w:cs="仿宋_GB2312"/>
          <w:color w:val="333333"/>
          <w:spacing w:val="0"/>
          <w:sz w:val="32"/>
          <w:szCs w:val="32"/>
          <w:shd w:val="clear" w:fill="FFFFFF"/>
        </w:rPr>
        <w:t>2025年，我局紧紧围绕区委、区政府中心工作和上级审计机关的工作部署，注重推动区委、区政府重大政策措施贯彻落实，注重揭示体制机制障碍和各类风险隐患，注重推进审计查出问题整改，形成工作闭环，有效发挥了审计的监督和保障作用。2025年，我局</w:t>
      </w:r>
      <w:r>
        <w:rPr>
          <w:rFonts w:hint="eastAsia" w:ascii="仿宋_GB2312" w:hAnsi="仿宋_GB2312" w:eastAsia="仿宋_GB2312" w:cs="仿宋_GB2312"/>
          <w:sz w:val="32"/>
          <w:szCs w:val="32"/>
          <w:shd w:val="clear" w:fill="FFFFFF"/>
        </w:rPr>
        <w:t>开展2024年度区本级预算执行及决算草案审计，同时，对上党区教育局、退役军人事务局、长治市生态环境局上党分局等部门进行2024年部门预算执行情况审计。审计发现财政政策落实不到位、预算单位资产管理不到位等问题38个，应上缴财政金额17005.51万元，向区纪委监委移送案件线索3件，移交主管部门2起。</w:t>
      </w:r>
      <w:r>
        <w:rPr>
          <w:rFonts w:hint="eastAsia" w:ascii="仿宋_GB2312" w:hAnsi="仿宋_GB2312" w:eastAsia="仿宋_GB2312" w:cs="仿宋_GB2312"/>
          <w:spacing w:val="0"/>
          <w:sz w:val="32"/>
          <w:szCs w:val="32"/>
          <w:shd w:val="clear" w:fill="FFFFFF"/>
        </w:rPr>
        <w:t>组织对上党区南宋镇、苏店镇、水利局、疾控中心4个部门的党政主要领导进行经济责任审计，</w:t>
      </w:r>
      <w:r>
        <w:rPr>
          <w:rFonts w:hint="eastAsia" w:ascii="仿宋_GB2312" w:hAnsi="仿宋_GB2312" w:eastAsia="仿宋_GB2312" w:cs="仿宋_GB2312"/>
          <w:sz w:val="32"/>
          <w:szCs w:val="32"/>
          <w:shd w:val="clear" w:fill="FFFFFF"/>
        </w:rPr>
        <w:t>对水利局自然资源资产进行了审计</w:t>
      </w:r>
      <w:r>
        <w:rPr>
          <w:rFonts w:hint="eastAsia" w:ascii="仿宋_GB2312" w:hAnsi="仿宋_GB2312" w:eastAsia="仿宋_GB2312" w:cs="仿宋_GB2312"/>
          <w:spacing w:val="0"/>
          <w:sz w:val="32"/>
          <w:szCs w:val="32"/>
          <w:shd w:val="clear" w:fill="FFFFFF"/>
        </w:rPr>
        <w:t>。组织对上党传媒集团有限公司、上党区黎元演艺集团有限公司资产负债及损益进行审计。组织对上党区一中新建图书馆综合楼工程建设项目进行审计。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（三）强化审计权力监督和制约。</w:t>
      </w:r>
      <w:r>
        <w:rPr>
          <w:rFonts w:hint="eastAsia" w:ascii="仿宋_GB2312" w:hAnsi="仿宋_GB2312" w:eastAsia="仿宋_GB2312" w:cs="仿宋_GB2312"/>
          <w:color w:val="333333"/>
          <w:spacing w:val="0"/>
          <w:sz w:val="32"/>
          <w:szCs w:val="32"/>
          <w:shd w:val="clear" w:fill="FFFFFF"/>
        </w:rPr>
        <w:t>坚持公开透明的“阳光审计”，自觉接受全方位监督。</w:t>
      </w:r>
      <w:r>
        <w:rPr>
          <w:rStyle w:val="5"/>
          <w:rFonts w:hint="eastAsia" w:ascii="仿宋_GB2312" w:hAnsi="仿宋_GB2312" w:eastAsia="仿宋_GB2312" w:cs="仿宋_GB2312"/>
          <w:color w:val="333333"/>
          <w:spacing w:val="0"/>
          <w:sz w:val="32"/>
          <w:szCs w:val="32"/>
          <w:shd w:val="clear" w:fill="FFFFFF"/>
        </w:rPr>
        <w:t>一是</w:t>
      </w:r>
      <w:r>
        <w:rPr>
          <w:rFonts w:hint="eastAsia" w:ascii="仿宋_GB2312" w:hAnsi="仿宋_GB2312" w:eastAsia="仿宋_GB2312" w:cs="仿宋_GB2312"/>
          <w:color w:val="333333"/>
          <w:spacing w:val="0"/>
          <w:sz w:val="32"/>
          <w:szCs w:val="32"/>
          <w:shd w:val="clear" w:fill="FFFFFF"/>
        </w:rPr>
        <w:t>自觉接受人大监督。认真执行向本级人大常委会报告工作制度，研究落实人大常委会对审计工作提出的有关意见建议。</w:t>
      </w:r>
      <w:r>
        <w:rPr>
          <w:rStyle w:val="5"/>
          <w:rFonts w:hint="eastAsia" w:ascii="仿宋_GB2312" w:hAnsi="仿宋_GB2312" w:eastAsia="仿宋_GB2312" w:cs="仿宋_GB2312"/>
          <w:color w:val="333333"/>
          <w:spacing w:val="0"/>
          <w:sz w:val="32"/>
          <w:szCs w:val="32"/>
          <w:shd w:val="clear" w:fill="FFFFFF"/>
        </w:rPr>
        <w:t>二是</w:t>
      </w:r>
      <w:r>
        <w:rPr>
          <w:rFonts w:hint="eastAsia" w:ascii="仿宋_GB2312" w:hAnsi="仿宋_GB2312" w:eastAsia="仿宋_GB2312" w:cs="仿宋_GB2312"/>
          <w:color w:val="333333"/>
          <w:spacing w:val="0"/>
          <w:sz w:val="32"/>
          <w:szCs w:val="32"/>
          <w:shd w:val="clear" w:fill="FFFFFF"/>
        </w:rPr>
        <w:t>自觉接受被审计对象的监督。严格按照审计工作程序，在审计进点时向被审计对象告知审计“四严禁”工作要求和“八不准”工作纪律，在审计取证时向被审计对象明确审计（调查）事项的初步判断，问题定性及适用的法律法规、政策文件。</w:t>
      </w:r>
      <w:r>
        <w:rPr>
          <w:rStyle w:val="5"/>
          <w:rFonts w:hint="eastAsia" w:ascii="仿宋_GB2312" w:hAnsi="仿宋_GB2312" w:eastAsia="仿宋_GB2312" w:cs="仿宋_GB2312"/>
          <w:color w:val="333333"/>
          <w:spacing w:val="0"/>
          <w:sz w:val="32"/>
          <w:szCs w:val="32"/>
          <w:shd w:val="clear" w:fill="FFFFFF"/>
        </w:rPr>
        <w:t>三是</w:t>
      </w:r>
      <w:r>
        <w:rPr>
          <w:rFonts w:hint="eastAsia" w:ascii="仿宋_GB2312" w:hAnsi="仿宋_GB2312" w:eastAsia="仿宋_GB2312" w:cs="仿宋_GB2312"/>
          <w:color w:val="333333"/>
          <w:spacing w:val="0"/>
          <w:sz w:val="32"/>
          <w:szCs w:val="32"/>
          <w:shd w:val="clear" w:fill="FFFFFF"/>
        </w:rPr>
        <w:t>自觉接受社会监督。通过政府门户网站主动公开工作动态，并向社会公布办公电话及通讯地址。</w:t>
      </w:r>
      <w:r>
        <w:rPr>
          <w:rStyle w:val="5"/>
          <w:rFonts w:hint="eastAsia" w:ascii="仿宋_GB2312" w:hAnsi="仿宋_GB2312" w:eastAsia="仿宋_GB2312" w:cs="仿宋_GB2312"/>
          <w:color w:val="333333"/>
          <w:spacing w:val="0"/>
          <w:sz w:val="32"/>
          <w:szCs w:val="32"/>
          <w:shd w:val="clear" w:fill="FFFFFF"/>
        </w:rPr>
        <w:t>四是</w:t>
      </w:r>
      <w:r>
        <w:rPr>
          <w:rFonts w:hint="eastAsia" w:ascii="仿宋_GB2312" w:hAnsi="仿宋_GB2312" w:eastAsia="仿宋_GB2312" w:cs="仿宋_GB2312"/>
          <w:color w:val="333333"/>
          <w:spacing w:val="0"/>
          <w:sz w:val="32"/>
          <w:szCs w:val="32"/>
          <w:shd w:val="clear" w:fill="FFFFFF"/>
        </w:rPr>
        <w:t>严格实行执法人员持证上岗和资格管理制度。组织新入职同志统一报名参加执法证考试。</w:t>
      </w:r>
      <w:r>
        <w:rPr>
          <w:rStyle w:val="5"/>
          <w:rFonts w:hint="eastAsia" w:ascii="仿宋_GB2312" w:hAnsi="仿宋_GB2312" w:eastAsia="仿宋_GB2312" w:cs="仿宋_GB2312"/>
          <w:color w:val="333333"/>
          <w:spacing w:val="0"/>
          <w:sz w:val="32"/>
          <w:szCs w:val="32"/>
          <w:shd w:val="clear" w:fill="FFFFFF"/>
        </w:rPr>
        <w:t>五是</w:t>
      </w:r>
      <w:r>
        <w:rPr>
          <w:rFonts w:hint="eastAsia" w:ascii="仿宋_GB2312" w:hAnsi="仿宋_GB2312" w:eastAsia="仿宋_GB2312" w:cs="仿宋_GB2312"/>
          <w:color w:val="333333"/>
          <w:spacing w:val="0"/>
          <w:sz w:val="32"/>
          <w:szCs w:val="32"/>
          <w:shd w:val="clear" w:fill="FFFFFF"/>
        </w:rPr>
        <w:t>严格贯彻落实行政执法三项制度要求，推行行政执法事前、事中、事后公开，推动行政执法公示制度不断健全，执法行为过程信息全程记载。</w:t>
      </w:r>
      <w:r>
        <w:rPr>
          <w:rStyle w:val="5"/>
          <w:rFonts w:hint="eastAsia" w:ascii="仿宋_GB2312" w:hAnsi="仿宋_GB2312" w:eastAsia="仿宋_GB2312" w:cs="仿宋_GB2312"/>
          <w:color w:val="333333"/>
          <w:spacing w:val="0"/>
          <w:sz w:val="32"/>
          <w:szCs w:val="32"/>
          <w:shd w:val="clear" w:fill="FFFFFF"/>
        </w:rPr>
        <w:t>六是</w:t>
      </w:r>
      <w:r>
        <w:rPr>
          <w:rFonts w:hint="eastAsia" w:ascii="仿宋_GB2312" w:hAnsi="仿宋_GB2312" w:eastAsia="仿宋_GB2312" w:cs="仿宋_GB2312"/>
          <w:color w:val="333333"/>
          <w:spacing w:val="0"/>
          <w:sz w:val="32"/>
          <w:szCs w:val="32"/>
          <w:shd w:val="clear" w:fill="FFFFFF"/>
        </w:rPr>
        <w:t>做好政府服务平台运行相关工作。根据上级工作部署，及时清理规范行政权力事项和公共服务事项，全面完成清单管理和规范运行工作。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shd w:val="clear" w:fill="FFFFFF"/>
        </w:rPr>
        <w:t>（四）开展普法活动，积极营造浓厚的法治氛围。</w:t>
      </w:r>
      <w:r>
        <w:rPr>
          <w:rFonts w:hint="eastAsia" w:ascii="仿宋_GB2312" w:hAnsi="仿宋_GB2312" w:eastAsia="仿宋_GB2312" w:cs="仿宋_GB2312"/>
          <w:color w:val="333333"/>
          <w:spacing w:val="0"/>
          <w:sz w:val="32"/>
          <w:szCs w:val="32"/>
          <w:bdr w:val="none" w:color="auto" w:sz="0" w:space="0"/>
          <w:shd w:val="clear" w:fill="FFFFFF"/>
        </w:rPr>
        <w:t>制定了法治宣传教育工作计划，结合法治宣传月、教育日等开展主题普法宣传。</w:t>
      </w:r>
      <w:r>
        <w:rPr>
          <w:rStyle w:val="5"/>
          <w:rFonts w:hint="eastAsia" w:ascii="仿宋_GB2312" w:hAnsi="仿宋_GB2312" w:eastAsia="仿宋_GB2312" w:cs="仿宋_GB2312"/>
          <w:color w:val="333333"/>
          <w:spacing w:val="0"/>
          <w:sz w:val="32"/>
          <w:szCs w:val="32"/>
          <w:bdr w:val="none" w:color="auto" w:sz="0" w:space="0"/>
          <w:shd w:val="clear" w:fill="FFFFFF"/>
        </w:rPr>
        <w:t>一是</w:t>
      </w:r>
      <w:r>
        <w:rPr>
          <w:rFonts w:hint="eastAsia" w:ascii="仿宋_GB2312" w:hAnsi="仿宋_GB2312" w:eastAsia="仿宋_GB2312" w:cs="仿宋_GB2312"/>
          <w:color w:val="333333"/>
          <w:spacing w:val="0"/>
          <w:sz w:val="32"/>
          <w:szCs w:val="32"/>
          <w:bdr w:val="none" w:color="auto" w:sz="0" w:space="0"/>
          <w:shd w:val="clear" w:fill="FFFFFF"/>
        </w:rPr>
        <w:t>开展多形式法治宣教活动。通过集体学习、个人自学、局领导班子讲座、网络法律课程、普法培训等多种形式，开展专题法治学习。</w:t>
      </w:r>
      <w:r>
        <w:rPr>
          <w:rStyle w:val="5"/>
          <w:rFonts w:hint="eastAsia" w:ascii="仿宋_GB2312" w:hAnsi="仿宋_GB2312" w:eastAsia="仿宋_GB2312" w:cs="仿宋_GB2312"/>
          <w:color w:val="333333"/>
          <w:spacing w:val="0"/>
          <w:sz w:val="32"/>
          <w:szCs w:val="32"/>
          <w:bdr w:val="none" w:color="auto" w:sz="0" w:space="0"/>
          <w:shd w:val="clear" w:fill="FFFFFF"/>
        </w:rPr>
        <w:t>二是</w:t>
      </w:r>
      <w:r>
        <w:rPr>
          <w:rFonts w:hint="eastAsia" w:ascii="仿宋_GB2312" w:hAnsi="仿宋_GB2312" w:eastAsia="仿宋_GB2312" w:cs="仿宋_GB2312"/>
          <w:color w:val="333333"/>
          <w:spacing w:val="0"/>
          <w:sz w:val="32"/>
          <w:szCs w:val="32"/>
          <w:bdr w:val="none" w:color="auto" w:sz="0" w:space="0"/>
          <w:shd w:val="clear" w:fill="FFFFFF"/>
        </w:rPr>
        <w:t>落实“谁执法谁普法”工作责任。注重向被审计单位领导、财务人员、各项业务经手人员宣传和讲解审计有关法律法规，扩大宣传范围和影响力。</w:t>
      </w:r>
      <w:r>
        <w:rPr>
          <w:rStyle w:val="5"/>
          <w:rFonts w:hint="eastAsia" w:ascii="仿宋_GB2312" w:hAnsi="仿宋_GB2312" w:eastAsia="仿宋_GB2312" w:cs="仿宋_GB2312"/>
          <w:color w:val="333333"/>
          <w:spacing w:val="0"/>
          <w:sz w:val="32"/>
          <w:szCs w:val="32"/>
          <w:bdr w:val="none" w:color="auto" w:sz="0" w:space="0"/>
          <w:shd w:val="clear" w:fill="FFFFFF"/>
        </w:rPr>
        <w:t>三是</w:t>
      </w:r>
      <w:r>
        <w:rPr>
          <w:rFonts w:hint="eastAsia" w:ascii="仿宋_GB2312" w:hAnsi="仿宋_GB2312" w:eastAsia="仿宋_GB2312" w:cs="仿宋_GB2312"/>
          <w:color w:val="333333"/>
          <w:spacing w:val="0"/>
          <w:sz w:val="32"/>
          <w:szCs w:val="32"/>
          <w:bdr w:val="none" w:color="auto" w:sz="0" w:space="0"/>
          <w:shd w:val="clear" w:fill="FFFFFF"/>
        </w:rPr>
        <w:t>坚持“请进来，走出去”的培训锻炼模式，积极开展审计人员培训，不断提升审计人员依法审计、依法行政能力。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pacing w:val="0"/>
          <w:sz w:val="32"/>
          <w:szCs w:val="32"/>
          <w:shd w:val="clear" w:fill="FFFFFF"/>
        </w:rPr>
        <w:t>二、推进法治政府建设存在的不足和原因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0"/>
          <w:sz w:val="32"/>
          <w:szCs w:val="32"/>
          <w:shd w:val="clear" w:fill="FFFFFF"/>
        </w:rPr>
        <w:t>目前，我局法治政府建设工作取得了一定成效，但也存在一些薄弱环节。随着各界对审计工作日益重视，各种征求审计意见的事项也随之增加，加上</w:t>
      </w:r>
      <w:r>
        <w:rPr>
          <w:rFonts w:hint="eastAsia" w:ascii="仿宋_GB2312" w:hAnsi="仿宋_GB2312" w:eastAsia="仿宋_GB2312" w:cs="仿宋_GB2312"/>
          <w:spacing w:val="0"/>
          <w:sz w:val="32"/>
          <w:szCs w:val="32"/>
          <w:shd w:val="clear" w:fill="FFFFFF"/>
        </w:rPr>
        <w:t>单位内部缺少法律专业人员，法律顾问发挥作用不充分等</w:t>
      </w:r>
      <w:r>
        <w:rPr>
          <w:rFonts w:hint="eastAsia" w:ascii="仿宋_GB2312" w:hAnsi="仿宋_GB2312" w:eastAsia="仿宋_GB2312" w:cs="仿宋_GB2312"/>
          <w:color w:val="333333"/>
          <w:spacing w:val="0"/>
          <w:sz w:val="32"/>
          <w:szCs w:val="32"/>
          <w:shd w:val="clear" w:fill="FFFFFF"/>
        </w:rPr>
        <w:t>对我局的法治政府建设工作提出了更高要求，审计面临着任务重、时间紧、人员少的难题。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pacing w:val="0"/>
          <w:sz w:val="32"/>
          <w:szCs w:val="32"/>
          <w:shd w:val="clear" w:fill="FFFFFF"/>
        </w:rPr>
        <w:t>三、党政“一把手”履行法治建设第一责任人职责情况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0"/>
          <w:sz w:val="32"/>
          <w:szCs w:val="32"/>
          <w:shd w:val="clear" w:fill="FFFFFF"/>
        </w:rPr>
        <w:t>我局主要负责同志高度重视法治建设工作，切实履行推进法治建设第一责任人职责，坚持把加强法治建设摆在全局工作的重要位置，把法治建设纳入全局发展总体规划和年度工作计划，对重大工作、重点环节亲自督办。2025年以来，我局主要负责同志主持4次学法会议传达学习上级文件，主持2次审计业务会对审计报告进行审定，日常组织学习新施行、新修订的法律法规和审计系统出台的规章制度，并主持召开党组会议讨论法治建设工作。带头落实反腐工作和党风廉政建设“一把手”责任，带头观看警示教育片、讲党课树风纪，以实际行动为全体党员做出示范。把学法用法、重大事项依法决策、依法履职和推进法治建设情况纳入领导干部年度考核、工作实绩的重要内容，将依法决策、依法审计、依法行政贯穿工作始终，严格执行法治政府建设年度报告制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pacing w:val="0"/>
          <w:sz w:val="32"/>
          <w:szCs w:val="32"/>
          <w:shd w:val="clear" w:fill="FFFFFF"/>
        </w:rPr>
        <w:t>四、本部门履行法院生效判决情况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shd w:val="clear" w:fill="FFFFFF"/>
        </w:rPr>
        <w:t>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pacing w:val="0"/>
          <w:sz w:val="32"/>
          <w:szCs w:val="32"/>
          <w:shd w:val="clear" w:fill="FFFFFF"/>
        </w:rPr>
        <w:t>五、2026年度法治政府建设的主要安排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shd w:val="clear" w:fill="FFFFFF"/>
        </w:rPr>
        <w:t>（一）贯彻落实上级法治政府建设工作部署。</w:t>
      </w:r>
      <w:r>
        <w:rPr>
          <w:rFonts w:hint="eastAsia" w:ascii="仿宋_GB2312" w:hAnsi="仿宋_GB2312" w:eastAsia="仿宋_GB2312" w:cs="仿宋_GB2312"/>
          <w:color w:val="333333"/>
          <w:spacing w:val="0"/>
          <w:sz w:val="32"/>
          <w:szCs w:val="32"/>
          <w:bdr w:val="none" w:color="auto" w:sz="0" w:space="0"/>
          <w:shd w:val="clear" w:fill="FFFFFF"/>
        </w:rPr>
        <w:t>持续深入学习习近平新时代中国特色社会主义思想和习近平总书记关于依法治国的讲话精神，用习近平新时代中国特色社会主义思想武装头脑、指导实践、推动工作，增强法治意识，强化责任担当，深刻领悟法治政府建设的必要性和重要性。认真贯彻落实区委、区政府法治政府建设工作要求，结合我局2026年工作计划，积极运用法治思维和法治方式全力推进审计监督，为“四宜”上党建设贡献审计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shd w:val="clear" w:fill="FFFFFF"/>
        </w:rPr>
        <w:t>（二）注重法治人才队伍的培育和壮大。</w:t>
      </w:r>
      <w:r>
        <w:rPr>
          <w:rFonts w:hint="eastAsia" w:ascii="仿宋_GB2312" w:hAnsi="仿宋_GB2312" w:eastAsia="仿宋_GB2312" w:cs="仿宋_GB2312"/>
          <w:color w:val="333333"/>
          <w:spacing w:val="0"/>
          <w:sz w:val="32"/>
          <w:szCs w:val="32"/>
          <w:bdr w:val="none" w:color="auto" w:sz="0" w:space="0"/>
          <w:shd w:val="clear" w:fill="FFFFFF"/>
        </w:rPr>
        <w:t>加强干部职工法律知识培养，严格制定学法计划，确保学法内容与当前中心工作和热点问题紧密结合。要加强领导干部带头学法积极性，营造单位学法良好氛围，增强干部职工按照法定权限和程序履行职责、行使权力的自觉性，增强干部职工运用法治思维和法治方式开展工作能力。结合“行政执法大讲堂”“宪法宣传周”等活动，对审计人员实施重点法治教育，深化其法治观念与纪律意识；持续加强干部职工的法律法规培训和业务交流学习，着力打造一支高素质的法律人才队伍，进一步提高依法履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bdr w:val="none" w:color="auto" w:sz="0" w:space="0"/>
          <w:shd w:val="clear" w:fill="FFFFFF"/>
        </w:rPr>
        <w:t>（三）持续加强常态化普法宣传工作。</w:t>
      </w:r>
      <w:r>
        <w:rPr>
          <w:rFonts w:hint="eastAsia" w:ascii="仿宋_GB2312" w:hAnsi="仿宋_GB2312" w:eastAsia="仿宋_GB2312" w:cs="仿宋_GB2312"/>
          <w:color w:val="333333"/>
          <w:spacing w:val="0"/>
          <w:sz w:val="32"/>
          <w:szCs w:val="32"/>
          <w:bdr w:val="none" w:color="auto" w:sz="0" w:space="0"/>
          <w:shd w:val="clear" w:fill="FFFFFF"/>
        </w:rPr>
        <w:t>根据普法宣传工作目标以及审计法律法规宣传计划，提高普法的针对性。不断拓展普法宣传的深度和广度，利用好区政府信息公开网和局宣传栏，及时发布各类法律法规及政策文件、政策解读等，同时，积极利用全国法治宣传日等活动，推进审计系统法律法规政策等进机关、进社区、进企业，坚持把普法融入审计工作实践、融入日常工作，融入依法行政全过程和各方面，持续创新普法形式，提升普法实效性，推动全社会树立法治意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pacing w:val="0"/>
          <w:sz w:val="32"/>
          <w:szCs w:val="32"/>
          <w:shd w:val="clear" w:fill="FFFFFF"/>
        </w:rPr>
        <w:t>六、对全区加强法治政府建设的意见建议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0"/>
          <w:sz w:val="32"/>
          <w:szCs w:val="32"/>
          <w:bdr w:val="none" w:color="auto" w:sz="0" w:space="0"/>
          <w:shd w:val="clear" w:fill="FFFFFF"/>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叶根友毛笔行书2.0版">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Batang">
    <w:panose1 w:val="02030600000101010101"/>
    <w:charset w:val="81"/>
    <w:family w:val="auto"/>
    <w:pitch w:val="default"/>
    <w:sig w:usb0="B00002AF" w:usb1="69D77CFB" w:usb2="00000030" w:usb3="00000000" w:csb0="4008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F0A77"/>
    <w:rsid w:val="17BF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2026-04-20T06:54:00Z</dcterms:created>
  <dc:creator>Administrator</dc:creator>
  <cp:lastModifiedBy>Administrator</cp:lastModifiedBy>
  <dcterms:modified xsi:type="dcterms:W3CDTF">2026-04-20T06:58:20Z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