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长治市上党区</w:t>
      </w:r>
      <w:r>
        <w:rPr>
          <w:rFonts w:hint="eastAsia" w:ascii="方正小标宋简体" w:hAnsi="仿宋" w:eastAsia="方正小标宋简体"/>
          <w:sz w:val="44"/>
          <w:szCs w:val="44"/>
        </w:rPr>
        <w:t>审计局重大执法决定法制审核流程图</w:t>
      </w:r>
    </w:p>
    <w:p>
      <w:pPr>
        <w:spacing w:line="50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522" w:type="dxa"/>
          </w:tcPr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审计机关业务部门应当将复核修改后的审计报告、审计决定书等审计项目材料连同书面复核意见，报送审理机构审理。</w:t>
            </w:r>
          </w:p>
        </w:tc>
      </w:tr>
    </w:tbl>
    <w:p>
      <w:pPr>
        <w:spacing w:line="500" w:lineRule="exac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pict>
          <v:shape id="_x0000_s2054" o:spid="_x0000_s2054" o:spt="32" type="#_x0000_t32" style="position:absolute;left:0pt;margin-left:203.05pt;margin-top:-0.15pt;height:24.95pt;width:0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审理机构以审计实施方案为基础，重点关注审计实施的过程及结果，主要审理下列内容：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（一）审计实施方案确定的审计事项是否完成；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（二）审计发现的重要问题是否在审计报告中反映；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（三）主要事实是否清楚、相关证据是否适当、充分；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（四）适用法律法规和标准是否恰当；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（五）评价、定性、处理处罚意见是否恰当；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（六）审计程序是否符合规定。</w:t>
            </w:r>
          </w:p>
        </w:tc>
      </w:tr>
    </w:tbl>
    <w:p>
      <w:pPr>
        <w:spacing w:line="500" w:lineRule="exac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pict>
          <v:shape id="_x0000_s2053" o:spid="_x0000_s2053" o:spt="32" type="#_x0000_t32" style="position:absolute;left:0pt;margin-left:207.65pt;margin-top:0.45pt;height:27.1pt;width:0.0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审理机构审理时，应当就有关事项与审计组及相关业务部门进行沟通。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必要时，审理机构可以参加审计组与被审计单位交换意见的会议，或者向被审计单位和有关人员了解相关情况。</w:t>
            </w:r>
          </w:p>
        </w:tc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审理机构审理后，可以根据情况采取下列措施：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（一）要求审计组补充重要审计证据；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（二）对审计报告、审计决定书进行修改。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pict>
                <v:shape id="_x0000_s2055" o:spid="_x0000_s2055" o:spt="32" type="#_x0000_t32" style="position:absolute;left:0pt;margin-left:-5.2pt;margin-top:72.8pt;height:28.95pt;width:0pt;z-index:25166028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/>
                <w:szCs w:val="21"/>
              </w:rPr>
              <w:t xml:space="preserve">    审理过程中遇有复杂问题的，经审计机关负责人同意后，审理机构可以组织专家进行论证。</w:t>
            </w:r>
          </w:p>
        </w:tc>
      </w:tr>
    </w:tbl>
    <w:p>
      <w:pPr>
        <w:spacing w:line="500" w:lineRule="exact"/>
        <w:rPr>
          <w:rFonts w:ascii="仿宋" w:hAnsi="仿宋" w:eastAsia="仿宋"/>
          <w:szCs w:val="21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2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pict>
                <v:shape id="_x0000_s2056" o:spid="_x0000_s2056" o:spt="32" type="#_x0000_t32" style="position:absolute;left:0pt;margin-left:208.05pt;margin-top:32.35pt;height:24.85pt;width:0pt;z-index:25166131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/>
                <w:szCs w:val="21"/>
              </w:rPr>
              <w:t>审理机构审理后，应当出具审理意见书。</w:t>
            </w:r>
          </w:p>
        </w:tc>
      </w:tr>
    </w:tbl>
    <w:p>
      <w:pPr>
        <w:spacing w:line="500" w:lineRule="exact"/>
        <w:rPr>
          <w:rFonts w:ascii="仿宋" w:hAnsi="仿宋" w:eastAsia="仿宋"/>
          <w:szCs w:val="21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2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审理机构将审理后的审计报告、审计决定书连同审理意见书报送审计机关负责人。</w:t>
            </w:r>
          </w:p>
        </w:tc>
      </w:tr>
    </w:tbl>
    <w:p>
      <w:pPr>
        <w:spacing w:line="500" w:lineRule="exact"/>
        <w:rPr>
          <w:rFonts w:ascii="仿宋" w:hAnsi="仿宋" w:eastAsia="仿宋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E23"/>
    <w:rsid w:val="00022A7D"/>
    <w:rsid w:val="00024993"/>
    <w:rsid w:val="000F4A55"/>
    <w:rsid w:val="000F76B0"/>
    <w:rsid w:val="001A4E29"/>
    <w:rsid w:val="00352F66"/>
    <w:rsid w:val="004928C4"/>
    <w:rsid w:val="00545DBE"/>
    <w:rsid w:val="0058412C"/>
    <w:rsid w:val="00734E23"/>
    <w:rsid w:val="007A5D20"/>
    <w:rsid w:val="00843E77"/>
    <w:rsid w:val="009B4444"/>
    <w:rsid w:val="00A624A3"/>
    <w:rsid w:val="00AD758D"/>
    <w:rsid w:val="00B21245"/>
    <w:rsid w:val="00D97C12"/>
    <w:rsid w:val="00E67014"/>
    <w:rsid w:val="00E85927"/>
    <w:rsid w:val="00F82103"/>
    <w:rsid w:val="00FD2975"/>
    <w:rsid w:val="3F05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3"/>
        <o:r id="V:Rule2" type="connector" idref="#_x0000_s2054"/>
        <o:r id="V:Rule3" type="connector" idref="#_x0000_s2055"/>
        <o:r id="V:Rule4" type="connector" idref="#_x0000_s205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5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451</Characters>
  <Lines>3</Lines>
  <Paragraphs>1</Paragraphs>
  <TotalTime>33</TotalTime>
  <ScaleCrop>false</ScaleCrop>
  <LinksUpToDate>false</LinksUpToDate>
  <CharactersWithSpaces>528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2018-09-10T08:12:00Z</dcterms:created>
  <dc:creator>sj</dc:creator>
  <cp:lastModifiedBy>Lenovo</cp:lastModifiedBy>
  <dcterms:modified xsi:type="dcterms:W3CDTF">2019-08-05T01:32:58Z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