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C4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上党区能源局涉企检查频次上限</w:t>
      </w:r>
    </w:p>
    <w:p w14:paraId="4D7DAF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对重点用能单位实行重点监督，督促企业规范用能、科学用能:年底全覆盖</w:t>
      </w:r>
    </w:p>
    <w:p w14:paraId="0E6F40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对电力企业进行安全监管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:每季度1次</w:t>
      </w:r>
    </w:p>
    <w:p w14:paraId="476B7A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对充电桩企业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进行安全监管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：年底全覆盖</w:t>
      </w:r>
    </w:p>
    <w:p w14:paraId="761D8A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对煤炭建设项目（含生产技术改造项目）设计、开工、联合试运转、竣工验收和工程质量的监督检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：每季度1次</w:t>
      </w:r>
    </w:p>
    <w:p w14:paraId="102A74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对煤矿生产能力等相关生产要素信息公告的监督检查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：每季度6矿次</w:t>
      </w:r>
    </w:p>
    <w:p w14:paraId="704388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对生产煤质管理的监督检查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：每季度6矿次</w:t>
      </w:r>
    </w:p>
    <w:p w14:paraId="15D50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对煤炭洗选企业进行监督检查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(一级、二级标准化):年底全覆盖</w:t>
      </w:r>
    </w:p>
    <w:p w14:paraId="579883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对煤炭洗选企业进行监督检查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(三级标准化):每季度1次</w:t>
      </w:r>
    </w:p>
    <w:p w14:paraId="760E79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对配送加工企业进行监督检查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:年底全覆盖</w:t>
      </w:r>
    </w:p>
    <w:p w14:paraId="77CC20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对天燃气管道建设和保护工作的监督检查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:每季度1次</w:t>
      </w:r>
    </w:p>
    <w:p w14:paraId="17DB00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对新能源企业行业安全检查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:每半年1次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EDEEA"/>
    <w:multiLevelType w:val="singleLevel"/>
    <w:tmpl w:val="272ED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A6EAC"/>
    <w:rsid w:val="23324FFD"/>
    <w:rsid w:val="23F65F47"/>
    <w:rsid w:val="258C468E"/>
    <w:rsid w:val="290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222222"/>
      <w:u w:val="none"/>
    </w:rPr>
  </w:style>
  <w:style w:type="character" w:styleId="6">
    <w:name w:val="Hyperlink"/>
    <w:basedOn w:val="4"/>
    <w:qFormat/>
    <w:uiPriority w:val="0"/>
    <w:rPr>
      <w:color w:val="222222"/>
      <w:u w:val="none"/>
    </w:rPr>
  </w:style>
  <w:style w:type="character" w:customStyle="1" w:styleId="7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7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2024-06-18T07:50:00Z</dcterms:created>
  <dc:creator>Administrator</dc:creator>
  <cp:lastModifiedBy>李雪</cp:lastModifiedBy>
  <dcterms:modified xsi:type="dcterms:W3CDTF">2025-07-18T02:54:54Z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B80DA9F4B4CF450B8F495A7ECD399FE4_12</vt:lpwstr>
  </property>
  <property fmtid="{D5CDD505-2E9C-101B-9397-08002B2CF9AE}" pid="4" name="KSOTemplateDocerSaveRecord">
    <vt:lpwstr>eyJoZGlkIjoiYmIwMTYzZjM3ZjQ3ODExMzA4ZTQ3OWE2MGU5ZGQ2YjMifQ==</vt:lpwstr>
  </property>
</Properties>
</file>