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4F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长治市上党区能源局涉企检查标准</w:t>
      </w:r>
    </w:p>
    <w:p w14:paraId="0ECB974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重点用能单位检查：重点监察能源管理岗位设立、能源管理负责人聘任、节能管理档案建立。固定资产投资项目节能审查制度执行情况。是否编制年度能源利用状况报告。能耗限额标准执行情况。是否存在正在使用的高耗能淘汰落后设备。能耗在线监测系统建设及上传情况。</w:t>
      </w:r>
    </w:p>
    <w:p w14:paraId="74103427"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煤炭建设项目（含生产技术改造项目）设计、开工、联合试运转、竣工验收和工程质量的监督检查：建设矿井和生产技术改造矿井证照是否齐全，工期是否在有效期内，建设项目的内容、地点、规模是否符合初步设计。</w:t>
      </w:r>
    </w:p>
    <w:p w14:paraId="3CD5F3E4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3.对煤矿生产能力等相关生产要素信息公告的监督检查：</w:t>
      </w:r>
      <w:r>
        <w:rPr>
          <w:rFonts w:hint="eastAsia" w:ascii="仿宋_GB2312" w:eastAsia="仿宋_GB2312"/>
          <w:sz w:val="32"/>
          <w:szCs w:val="32"/>
        </w:rPr>
        <w:t>对申请生产能力登记上报资料发现存疑的，进行现场核查。核查发现不实的，必须先更正后再进行生产能力登记公告、生产要素信息管理等后续工作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检查煤矿是否按公告能力组织生产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检查生产煤矿是否存在证件过期等生产要素信息失实等情况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检查生产煤矿是否存在采煤工艺等生产要素信息失实等情况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检查生产煤矿是否存在井筒等生产要素信息失实等情况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检查生产煤矿是否存在生产系统等生产要素信息失实等情况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E6695AE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4.对生产煤质管理的监督检查：</w:t>
      </w:r>
      <w:r>
        <w:rPr>
          <w:rFonts w:hint="eastAsia" w:ascii="仿宋_GB2312" w:eastAsia="仿宋_GB2312"/>
          <w:sz w:val="32"/>
          <w:szCs w:val="32"/>
        </w:rPr>
        <w:t>是否建立煤质保证制度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是否按规定进行煤质化验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煤质是否符合规定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AF3AC4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5.对煤炭洗选企业进行监督检查：</w:t>
      </w:r>
      <w:r>
        <w:rPr>
          <w:rFonts w:hint="eastAsia" w:ascii="仿宋" w:hAnsi="仿宋" w:eastAsia="仿宋" w:cs="仿宋"/>
          <w:sz w:val="32"/>
          <w:szCs w:val="32"/>
        </w:rPr>
        <w:t>检查证照是否齐全、合法、有效。查看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是否建立健全企业管理机构，</w:t>
      </w:r>
      <w:r>
        <w:rPr>
          <w:rFonts w:hint="eastAsia" w:ascii="仿宋" w:hAnsi="仿宋" w:eastAsia="仿宋" w:cs="仿宋"/>
          <w:sz w:val="32"/>
          <w:szCs w:val="32"/>
        </w:rPr>
        <w:t>制度是否完善，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从业人员</w:t>
      </w:r>
      <w:r>
        <w:rPr>
          <w:rFonts w:hint="eastAsia" w:ascii="仿宋" w:hAnsi="仿宋" w:eastAsia="仿宋" w:cs="仿宋"/>
          <w:sz w:val="32"/>
          <w:szCs w:val="32"/>
        </w:rPr>
        <w:t>培训是否落实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并持证上岗。</w:t>
      </w:r>
      <w:r>
        <w:rPr>
          <w:rFonts w:hint="eastAsia" w:ascii="仿宋" w:hAnsi="仿宋" w:eastAsia="仿宋" w:cs="仿宋"/>
          <w:sz w:val="32"/>
          <w:szCs w:val="32"/>
        </w:rPr>
        <w:t>查看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是否建立健全企业生产</w:t>
      </w:r>
      <w:r>
        <w:rPr>
          <w:rFonts w:hint="eastAsia" w:ascii="仿宋" w:hAnsi="仿宋" w:eastAsia="仿宋" w:cs="仿宋"/>
          <w:sz w:val="32"/>
          <w:szCs w:val="32"/>
        </w:rPr>
        <w:t>管理制度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、包括生产台账、生产工艺、洗选效率、技术指标、产品质量、技术提升等是否达到标准化要求，</w:t>
      </w:r>
      <w:r>
        <w:rPr>
          <w:rFonts w:hint="eastAsia" w:ascii="仿宋" w:hAnsi="仿宋" w:eastAsia="仿宋" w:cs="仿宋"/>
          <w:sz w:val="32"/>
          <w:szCs w:val="32"/>
        </w:rPr>
        <w:t>是否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</w:rPr>
        <w:t>使用国家明令淘汰设备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，是否建立健全台账记录。是否建立健全文明生产制度，工业场所及厂区管理是否符合文明生产标准。</w:t>
      </w:r>
    </w:p>
    <w:p w14:paraId="24CCE59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对电力企业（含自备电厂）、新能源企业安全生产情况的行政检查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检查是否依法取得相应证照；检查是否具有保障安全生产的规章制度和操作规程；检查特种作业人员是否按照国家有关规定取得相应资格；检查从业人员是否经安全生产教育和培训合格.检查生产场所和设备、设施以及生产工艺是否符合安全生产法律、法规的规定和国家标准或者行业标准；检查是否具备法律、法规和国家标准、行业标准规定的其他安全生产条件；检查是否设置安全生产管理机构或者配备安全生产管理人员。</w:t>
      </w:r>
    </w:p>
    <w:p w14:paraId="2C66C49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对第三方建设工程施工企业管道保护行为的行政检查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0219374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第三方施工企业是否存在施工作业损坏管道的行为；施工企业是否立即通知管道企业；施工企业是否采取相应保护措施。</w:t>
      </w:r>
    </w:p>
    <w:p w14:paraId="1EB69D1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对核准的风力发电、新能源和可再生能源电网送出工程项目（不跨市）、农林生物质热电联产等项目的行政检查</w:t>
      </w:r>
    </w:p>
    <w:p w14:paraId="0E4982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贯彻落实国家和省有关法律、法规、政策和标准等情况；项目实施情况；其他情况检查。</w:t>
      </w:r>
    </w:p>
    <w:p w14:paraId="718148F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对管道企业管道保护的行政检查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否为建立健全管道安全保护制度；是否未完善检测、维修、保养措施；是否制定本企业管道事故应急预案；本企业管道事故应急预案是否科学；是否建立应急救援队伍并定期组织演练；是否储备相应的应急设备和物资；是否按规定在必要地点设立警示标志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管道事故，管道企业是否采取有效措施消除或者减轻事故危害。</w:t>
      </w:r>
    </w:p>
    <w:p w14:paraId="4BAB427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对备案的光伏电站、储能、生物制天然气等项目的行政检查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贯彻落实国家和省有关法律、法规、政策和标准等情况；项目实施情况；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其他情况检查。</w:t>
      </w:r>
    </w:p>
    <w:p w14:paraId="69F78D5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00E1C4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C149FF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2381D7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02FBA"/>
    <w:rsid w:val="23F65F47"/>
    <w:rsid w:val="290F45E9"/>
    <w:rsid w:val="31A35A6A"/>
    <w:rsid w:val="3341553A"/>
    <w:rsid w:val="3438588F"/>
    <w:rsid w:val="43E747FC"/>
    <w:rsid w:val="52291A72"/>
    <w:rsid w:val="68364D9D"/>
    <w:rsid w:val="7D0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216</Characters>
  <Lines>0</Lines>
  <Paragraphs>0</Paragraphs>
  <TotalTime>3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2024-06-18T07:50:00Z</dcterms:created>
  <dc:creator>Administrator</dc:creator>
  <cp:lastModifiedBy>李雪</cp:lastModifiedBy>
  <dcterms:modified xsi:type="dcterms:W3CDTF">2025-07-18T08:11:34Z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B80DA9F4B4CF450B8F495A7ECD399FE4_12</vt:lpwstr>
  </property>
  <property fmtid="{D5CDD505-2E9C-101B-9397-08002B2CF9AE}" pid="4" name="KSOTemplateDocerSaveRecord">
    <vt:lpwstr>eyJoZGlkIjoiYmIwMTYzZjM3ZjQ3ODExMzA4ZTQ3OWE2MGU5ZGQ2YjMifQ==</vt:lpwstr>
  </property>
</Properties>
</file>