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wordWrap/>
        <w:adjustRightInd/>
        <w:snapToGrid/>
        <w:spacing w:after="0" w:line="53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widowControl w:val="0"/>
        <w:wordWrap/>
        <w:adjustRightInd/>
        <w:snapToGrid/>
        <w:spacing w:after="0" w:line="53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widowControl w:val="0"/>
        <w:wordWrap/>
        <w:adjustRightInd/>
        <w:snapToGrid/>
        <w:spacing w:after="0" w:line="53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widowControl w:val="0"/>
        <w:wordWrap/>
        <w:adjustRightInd/>
        <w:snapToGrid/>
        <w:spacing w:after="0" w:line="53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widowControl w:val="0"/>
        <w:wordWrap/>
        <w:adjustRightInd/>
        <w:snapToGrid/>
        <w:spacing w:after="0" w:line="53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</w:p>
    <w:p>
      <w:pPr>
        <w:pStyle w:val="5"/>
        <w:widowControl w:val="0"/>
        <w:wordWrap/>
        <w:adjustRightInd/>
        <w:snapToGrid/>
        <w:spacing w:after="0" w:line="53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pStyle w:val="5"/>
        <w:widowControl w:val="0"/>
        <w:wordWrap/>
        <w:adjustRightInd/>
        <w:snapToGrid/>
        <w:spacing w:after="0" w:line="570" w:lineRule="exact"/>
        <w:ind w:right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pStyle w:val="5"/>
        <w:widowControl w:val="0"/>
        <w:wordWrap/>
        <w:adjustRightInd/>
        <w:snapToGrid/>
        <w:spacing w:after="0" w:line="570" w:lineRule="exact"/>
        <w:ind w:right="0"/>
        <w:jc w:val="center"/>
        <w:textAlignment w:val="auto"/>
        <w:outlineLvl w:val="9"/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长上能局字〔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号</w:t>
      </w:r>
    </w:p>
    <w:p>
      <w:pPr>
        <w:pStyle w:val="5"/>
        <w:widowControl w:val="0"/>
        <w:wordWrap/>
        <w:adjustRightInd/>
        <w:snapToGrid/>
        <w:spacing w:after="0" w:line="57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widowControl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长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治市上党区能源局</w:t>
      </w:r>
    </w:p>
    <w:p>
      <w:pPr>
        <w:widowControl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w w:val="105"/>
          <w:kern w:val="2"/>
          <w:sz w:val="44"/>
          <w:szCs w:val="44"/>
          <w:lang w:val="en-US" w:eastAsia="zh-CN"/>
        </w:rPr>
        <w:t>关于印发《长治市上党区能源局2024年营商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环境领域“啄木鸟”专项行动方案》的通知</w:t>
      </w:r>
    </w:p>
    <w:p>
      <w:pPr>
        <w:widowControl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wordWrap/>
        <w:adjustRightInd/>
        <w:snapToGrid/>
        <w:spacing w:line="580" w:lineRule="exact"/>
        <w:ind w:right="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8"/>
          <w:lang w:val="en-US" w:eastAsia="zh-CN"/>
        </w:rPr>
        <w:t>各股室：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8"/>
          <w:lang w:val="en-US" w:eastAsia="zh-CN"/>
        </w:rPr>
        <w:t>现将《长治市上党区能源局2024年营商环境领域“啄木鸟”专项行动方案》印发给你们，请认真贯彻执行。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楷体" w:hAnsi="楷体" w:eastAsia="楷体" w:cs="楷体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8"/>
          <w:lang w:val="en-US" w:eastAsia="zh-CN"/>
        </w:rPr>
        <w:t xml:space="preserve">                          长治市上党区能源局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8"/>
          <w:lang w:val="en-US" w:eastAsia="zh-CN"/>
        </w:rPr>
        <w:t>　　　　　　　　　　　　　 2024年4月30日</w:t>
      </w:r>
    </w:p>
    <w:p>
      <w:pPr>
        <w:widowControl w:val="0"/>
        <w:spacing w:before="0" w:beforeAutospacing="0" w:after="0" w:afterAutospacing="0" w:line="600" w:lineRule="exac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</w:p>
    <w:p>
      <w:pPr>
        <w:widowControl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长治市上党区能源局</w:t>
      </w:r>
    </w:p>
    <w:p>
      <w:pPr>
        <w:widowControl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2024年营商环境领域“啄木鸟”专项行动方案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为深入贯彻区委、区政府关于打造市场化、法治化、国际化一流营商环境的决策部署，认真落实《长治市上党区人民政府办公室关于印发长治市上党区2024年营商环境领域“啄木鸟”专项行动方案的通知》要求，根据我局工作实际特制定本方案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一、工作目标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以习近平新时代中国特色社会主义思想为指导，全面贯彻落实党的二十大精神，深入贯彻落实习近平总书记关于优化营商环境的重要论述，按照市场化、法治化、国际化创优思路，通过开展营商环境领域“啄木鸟”专项行动，多维度、多角度、多层次纵横联动主动发现营商环境领域存在的突出问题，健全完善问题反馈处理机制，形成“主动发现—分析研判—处置解决—成效评估”的工作闭环，实现营商环境领域企业群众满意度和获得感不断提升。</w:t>
      </w:r>
    </w:p>
    <w:p>
      <w:pPr>
        <w:widowControl w:val="0"/>
        <w:numPr>
          <w:ilvl w:val="0"/>
          <w:numId w:val="1"/>
        </w:numPr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重点任务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聚焦优化营商环境四大领域，主动发现我局营商环境创新提升面临的实际困难，研究解决一批当务之急的具体问题。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1.政策落实领域。重点加大惠企政策执行力度，推动惠企政策和工作要求兑现落地，扩大惠企成果覆盖范围。主要包括：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（1）是否存在惠企政策适用性不够精准、政策使用率低，政策门槛过高，结合本地企业实际情况的相关政策少等情况；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（2）是否存在惠企政策覆盖面不深不广，对小微企业关注度不够、方法对策不多，小微企业获得感不足、自信心不强等情况；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（3）是否存在不熟悉本单位承办的相关惠企政策，工作人员业务不熟悉无法给予企业正确指导等情况；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（4）是否存在惠企政策宣传培训不到位，宣传途径多样性不足，股室和企业政策认识不对称，企业不知晓政策、政策理解出现偏差或断层等情况；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（5）是否存在股室间惠企政策信息单独推送，造成惠企政策信息孤岛，企业在涉及多个领域的惠企政策时，不能完全掌握自身适用政策等情况；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（6）是否存在企业对惠企政策不重视，不熟悉政策、不会用政策、不愿用政策等情况；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（7）是否存在政策兑现不到位、落地周期长、红利释放不充分、落实不灵活、兑现政策找不到执行单位、相关单位不配合等情况；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（8）是否存在政策出台后结合企业实际进行调整修改等情况。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2.法治建设领域。重点强化法治政府建设，规范行政执法行为，打造法治化营商环境，平等保护各类经营主体合法权益。主要包括：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（1）是否存在法治宣传教育力度不够，“事前”普法工作不到位，服务对象在行政处罚后才知道相关法律法规等情况；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（2）是否存在“新官不理旧账、政策不兑现”等情况；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（3）是否存在多头多重监管执法、简单机械执法和选择性执法等情况；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（4）是否存在执法方式简单，重执法、轻教育，重处罚、轻指导，执法处罚“一刀切”，以罚代管、只罚不管和过度处罚、随意或顶格处罚等情况；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（5）是否存在执法人员滥用行政执法自由裁量权，甚至以权压法，搞权钱交易、徇私枉法等失职渎职行为等情况；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（6）是否存在现有法律法规更新不及时，未跟上社会发展和变革的步伐，无法解决新问题等情况；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7）是否存在对常态化普法宣传重视不高，“事后”释法普法；普法宣传教育的形式和载体比较单一，宣传渠道不足；普法的针对性不强、通达力不够，鲜活性、精准性、实效性不够；引导企业加强自身法治建设不到位等情况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3.要素保障领域。重点提升全要素供给能力，推动要素跟着项目走，为优质项目开辟“绿色通道”。主要包括：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（1）是否存在服务企业发展过程中帮助争取各类资源要素不主动不及时，基本要素保障供应不稳定，对企业要素保障区别对待等情况；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（2）是否存在企业获取能源等要素过程中付出额外成本、隐性收费、间接成本、服务缺失等情况；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（3）是否存在“僵尸企业”清理退出不及时，经营主体退出渠道不畅通、不便利，占据正常企业生产经营资源等情况；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4.文化包容领域。重点营造重商、亲商、安商的浓厚氛围，弘扬企业家精神，为各类经营主体提供创新创业最优生态。主要包括：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（1）是否存在对企业尤其是民营企业重视程度不够，不愿为企业站台、与企业家打交道，“官本位”思想较重等情况；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（2）是否存在政商沟通渠道不畅通，政商交往“正负面清单”不完善，支持民营企业方面主动作为，靠前服务意识不足等情况；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（3）是否存在宣传民营企业发展正面典型案例、营造支持民营经济发展社会氛围不积极等情况；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三、实施步骤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专项行动自2024年4月底开始，到12月底结束。总体分为动员部署、组织实施、经验总结三个阶段。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（一）动员部署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1.开展组织动员。按照区政府统一安排，我局召开全局营商环境工作会议，印发专项行动方案，成立由党组书记、局长董卫勤任组长，分管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副局长为副组长，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各股室股长为成员的营商环境领域“啄木鸟”专项行动领导组，统筹专项工作的实施和推进。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2.组织研究学习。重点落实“三大加强”：加强政治指导，</w:t>
      </w:r>
    </w:p>
    <w:p>
      <w:pPr>
        <w:widowControl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各股室至少组织一次专题理论学习，深入学习习近平总书记关于优化营商环境的重要论述，深化对优化营商环境工作重要性的认识，提升政治自觉；加强政策理解，通过专题研讨、交流学习等形式，全面学习《山西省优化营商环境条例》等相关法规制度，确保干部职工深入理解把握优化营商环境政策；加强警示教育，聚焦国家、省市区近年来损害营商环境的典型案例，通过案例分析，明确纪律，用实际案例教育干部，强化法治观念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营造舆论氛围。各股室要充分运用各类宣传载体，依托政务大厅等服务场所，扎实开展全方位、多角度、立体式的宣传培训活动，常态化宣传典型做法和先进经验，持续掀起优化营商环境热潮，推动全社会形成人人参与建设良好营商环境的共识和氛围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（二）组织实施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1.深入查找问题。聚焦优化营商环境六大领域，深入查找营商环境深层次问题。建好用好“营商环境体验官”队伍，常态化开展查访，及时发现企业当务之急的问题；广泛收集意见建议。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各股室自5月开始，每月25日前报送《长治市上党区能源局营商环境领域“啄木鸟”工作机制发现问题统计表》（见附件）。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2.全面整改解决。各股室负责对难点痛点问题要积极主动承办解决。要高度重视问题解决质效，一般类问题符合办理条件的要马上办，复杂的问题要想方设法办，跟踪问题办理，逐一对账销号。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（三）经验总结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总结经验成效。各股室要认真提炼经验做法，包括创新举措、工作成效以及下一步提升方向。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三、工作要求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（一）提高思想认识。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要深刻认识实施营商环境领域“啄木鸟”专项行动对于优化营商环境工作的重要意义，牢固树立“营商环境好不好、群众企业说了算”理念，切实把企业群众的问题诉求作为重要的工作导向，全力以赴为企业发展添砖加瓦、铺路架桥，为全区经济社会高质量发展营造一流的营商环境。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（二）抓住工作重点。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专项行动以各股室落实政策快不快、配套措施实不实、服务质量高不高、企业反映好不好为重点，既要注重发现问题、研究问题、解决问题成效，也要同步做好建章立制，及时总结提炼经验做法。</w:t>
      </w:r>
    </w:p>
    <w:p>
      <w:pPr>
        <w:widowControl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idowControl w:val="0"/>
        <w:spacing w:before="0" w:beforeAutospacing="0" w:after="0" w:afterAutospacing="0" w:line="600" w:lineRule="exact"/>
        <w:ind w:left="1598" w:leftChars="304" w:right="0" w:hanging="960" w:hanging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附件：长治市上党区能源局营商环境领域“啄木鸟”工作机制发现问题统计表</w:t>
      </w:r>
    </w:p>
    <w:p>
      <w:pPr>
        <w:widowControl w:val="0"/>
        <w:spacing w:before="0" w:beforeAutospacing="0" w:after="0" w:afterAutospacing="0" w:line="600" w:lineRule="exact"/>
        <w:ind w:left="319" w:leftChars="152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附件</w:t>
      </w:r>
    </w:p>
    <w:p>
      <w:pPr>
        <w:widowControl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widowControl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长治市上党区能源局</w:t>
      </w:r>
    </w:p>
    <w:p>
      <w:pPr>
        <w:widowControl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营商环境领域“啄木鸟”工作机制发现问题统计表</w:t>
      </w:r>
    </w:p>
    <w:p>
      <w:pPr>
        <w:widowControl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tbl>
      <w:tblPr>
        <w:tblStyle w:val="6"/>
        <w:tblW w:w="14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07"/>
        <w:gridCol w:w="3547"/>
        <w:gridCol w:w="1950"/>
        <w:gridCol w:w="2400"/>
        <w:gridCol w:w="1467"/>
        <w:gridCol w:w="2166"/>
        <w:gridCol w:w="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问题所属领域</w:t>
            </w:r>
          </w:p>
        </w:tc>
        <w:tc>
          <w:tcPr>
            <w:tcW w:w="3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问题来源及表现</w:t>
            </w:r>
          </w:p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（详细描述问题前因后果）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问题来源机制</w:t>
            </w:r>
          </w:p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（四项机制）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问题来源联系人及联系方式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责任单位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问题解决过程及结果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政策落实领域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法治建设领域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要素保障领域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文化包容领域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</w:p>
        </w:tc>
      </w:tr>
    </w:tbl>
    <w:p/>
    <w:sectPr>
      <w:pgSz w:w="16838" w:h="11906" w:orient="landscape"/>
      <w:pgMar w:top="1417" w:right="1213" w:bottom="1417" w:left="121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6978B"/>
    <w:multiLevelType w:val="singleLevel"/>
    <w:tmpl w:val="406697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I3MDdhMjI1MDZkYzhmYmRmM2U1ZDk1YTIyMzExM2EifQ=="/>
  </w:docVars>
  <w:rsids>
    <w:rsidRoot w:val="00000000"/>
    <w:rsid w:val="001D5FB4"/>
    <w:rsid w:val="020E3E06"/>
    <w:rsid w:val="04293179"/>
    <w:rsid w:val="044E2BE0"/>
    <w:rsid w:val="088210AA"/>
    <w:rsid w:val="0A2F0DBE"/>
    <w:rsid w:val="0A6C2012"/>
    <w:rsid w:val="0D2251E2"/>
    <w:rsid w:val="0D9E5773"/>
    <w:rsid w:val="0DAC149F"/>
    <w:rsid w:val="116752E1"/>
    <w:rsid w:val="129739A4"/>
    <w:rsid w:val="1461426A"/>
    <w:rsid w:val="14C8078D"/>
    <w:rsid w:val="18DA283C"/>
    <w:rsid w:val="21FE5B0C"/>
    <w:rsid w:val="25750583"/>
    <w:rsid w:val="28340302"/>
    <w:rsid w:val="2B406E77"/>
    <w:rsid w:val="2EAD4823"/>
    <w:rsid w:val="2F057845"/>
    <w:rsid w:val="301306B6"/>
    <w:rsid w:val="32FA3DAF"/>
    <w:rsid w:val="340D18C0"/>
    <w:rsid w:val="37182A56"/>
    <w:rsid w:val="377547A0"/>
    <w:rsid w:val="377834F5"/>
    <w:rsid w:val="37AC268C"/>
    <w:rsid w:val="37CB3978"/>
    <w:rsid w:val="39AB5E03"/>
    <w:rsid w:val="3C2B65DC"/>
    <w:rsid w:val="3F7A2500"/>
    <w:rsid w:val="40E165AE"/>
    <w:rsid w:val="425828A0"/>
    <w:rsid w:val="45252F0E"/>
    <w:rsid w:val="452B2164"/>
    <w:rsid w:val="46AE2A8F"/>
    <w:rsid w:val="46EB5A91"/>
    <w:rsid w:val="484F3DFE"/>
    <w:rsid w:val="485338EE"/>
    <w:rsid w:val="48CF3E65"/>
    <w:rsid w:val="49523BA5"/>
    <w:rsid w:val="49553696"/>
    <w:rsid w:val="4D3A507C"/>
    <w:rsid w:val="4E490A21"/>
    <w:rsid w:val="505A77E4"/>
    <w:rsid w:val="52A37118"/>
    <w:rsid w:val="52CF270B"/>
    <w:rsid w:val="5559450E"/>
    <w:rsid w:val="5583158B"/>
    <w:rsid w:val="57120798"/>
    <w:rsid w:val="5C6A0DAE"/>
    <w:rsid w:val="5D3D0551"/>
    <w:rsid w:val="5E8A5738"/>
    <w:rsid w:val="5F943C9B"/>
    <w:rsid w:val="61151C31"/>
    <w:rsid w:val="624B51DE"/>
    <w:rsid w:val="629923ED"/>
    <w:rsid w:val="64722EF6"/>
    <w:rsid w:val="65873357"/>
    <w:rsid w:val="67050051"/>
    <w:rsid w:val="67CD5013"/>
    <w:rsid w:val="680227E3"/>
    <w:rsid w:val="682E35D8"/>
    <w:rsid w:val="69ED645A"/>
    <w:rsid w:val="6B0773BB"/>
    <w:rsid w:val="6B6978AC"/>
    <w:rsid w:val="6BC24763"/>
    <w:rsid w:val="6C224F2F"/>
    <w:rsid w:val="6DE309C1"/>
    <w:rsid w:val="70261021"/>
    <w:rsid w:val="70BF1417"/>
    <w:rsid w:val="71545D11"/>
    <w:rsid w:val="7251611C"/>
    <w:rsid w:val="72F35B4A"/>
    <w:rsid w:val="75232716"/>
    <w:rsid w:val="764F12E9"/>
    <w:rsid w:val="79B0209F"/>
    <w:rsid w:val="7B130B37"/>
    <w:rsid w:val="7BDA1655"/>
    <w:rsid w:val="7C3F595C"/>
    <w:rsid w:val="7C955A15"/>
    <w:rsid w:val="7DDE283D"/>
    <w:rsid w:val="7E871082"/>
    <w:rsid w:val="7ECD724F"/>
    <w:rsid w:val="7FAC2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iPriority w:val="0"/>
    <w:pPr>
      <w:ind w:firstLine="420" w:firstLineChars="100"/>
    </w:p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uiPriority w:val="0"/>
    <w:pPr>
      <w:spacing w:after="120" w:afterLines="0" w:afterAutospacing="0" w:line="480" w:lineRule="auto"/>
    </w:pPr>
  </w:style>
  <w:style w:type="character" w:customStyle="1" w:styleId="8">
    <w:name w:val="页脚 Char"/>
    <w:basedOn w:val="7"/>
    <w:link w:val="4"/>
    <w:qFormat/>
    <w:uiPriority w:val="0"/>
    <w:rPr>
      <w:rFonts w:hint="default" w:ascii="Calibri" w:hAnsi="Calibri" w:cs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3006</Words>
  <Characters>3048</Characters>
  <Lines>0</Lines>
  <Paragraphs>0</Paragraphs>
  <TotalTime>257</TotalTime>
  <ScaleCrop>false</ScaleCrop>
  <LinksUpToDate>false</LinksUpToDate>
  <CharactersWithSpaces>3088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2024-04-30T07:37:00Z</dcterms:created>
  <dc:creator>Administrator</dc:creator>
  <cp:lastModifiedBy>WPS_1697785588</cp:lastModifiedBy>
  <cp:lastPrinted>2024-05-07T07:47:00Z</cp:lastPrinted>
  <dcterms:modified xsi:type="dcterms:W3CDTF">2024-05-07T08:28:52Z</dcterms:modified>
  <dc:title>长上能局字〔2024〕号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05044702050D49DEB26349900B8FC392_12</vt:lpwstr>
  </property>
</Properties>
</file>