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9D" w:rsidRDefault="00E4269D" w:rsidP="007C6F95">
      <w:pPr>
        <w:spacing w:beforeLines="150" w:before="468" w:line="480" w:lineRule="exact"/>
        <w:jc w:val="center"/>
        <w:rPr>
          <w:rFonts w:ascii="仿宋_GB2312" w:eastAsia="仿宋_GB2312"/>
          <w:sz w:val="32"/>
          <w:szCs w:val="32"/>
        </w:rPr>
      </w:pPr>
    </w:p>
    <w:p w:rsidR="00E4269D" w:rsidRDefault="00E4269D" w:rsidP="007C6F95">
      <w:pPr>
        <w:spacing w:beforeLines="150" w:before="468" w:line="480" w:lineRule="exact"/>
        <w:jc w:val="center"/>
        <w:rPr>
          <w:rFonts w:ascii="仿宋_GB2312" w:eastAsia="仿宋_GB2312"/>
          <w:sz w:val="32"/>
          <w:szCs w:val="32"/>
        </w:rPr>
      </w:pPr>
    </w:p>
    <w:p w:rsidR="00E4269D" w:rsidRDefault="00E4269D" w:rsidP="007C6F95">
      <w:pPr>
        <w:spacing w:beforeLines="150" w:before="468" w:line="480" w:lineRule="exact"/>
        <w:jc w:val="center"/>
        <w:rPr>
          <w:rFonts w:ascii="仿宋_GB2312" w:eastAsia="仿宋_GB2312"/>
          <w:sz w:val="32"/>
          <w:szCs w:val="32"/>
        </w:rPr>
      </w:pPr>
    </w:p>
    <w:p w:rsidR="00380EDF" w:rsidRDefault="00380EDF" w:rsidP="00DE393F">
      <w:pPr>
        <w:spacing w:beforeLines="150" w:before="468" w:line="640" w:lineRule="exact"/>
        <w:jc w:val="center"/>
        <w:rPr>
          <w:rFonts w:ascii="仿宋_GB2312" w:eastAsia="仿宋_GB2312"/>
          <w:sz w:val="32"/>
          <w:szCs w:val="32"/>
        </w:rPr>
      </w:pPr>
    </w:p>
    <w:p w:rsidR="003B634B" w:rsidRDefault="003B634B" w:rsidP="00DE393F">
      <w:pPr>
        <w:spacing w:beforeLines="150" w:before="468" w:line="600" w:lineRule="exact"/>
        <w:jc w:val="center"/>
        <w:rPr>
          <w:rFonts w:ascii="仿宋_GB2312" w:eastAsia="仿宋_GB2312"/>
          <w:sz w:val="32"/>
          <w:szCs w:val="32"/>
        </w:rPr>
      </w:pPr>
      <w:r>
        <w:rPr>
          <w:rFonts w:ascii="仿宋_GB2312" w:eastAsia="仿宋_GB2312" w:hint="eastAsia"/>
          <w:sz w:val="32"/>
          <w:szCs w:val="32"/>
        </w:rPr>
        <w:t>长上</w:t>
      </w:r>
      <w:proofErr w:type="gramStart"/>
      <w:r>
        <w:rPr>
          <w:rFonts w:ascii="仿宋_GB2312" w:eastAsia="仿宋_GB2312" w:hint="eastAsia"/>
          <w:sz w:val="32"/>
          <w:szCs w:val="32"/>
        </w:rPr>
        <w:t>能局字</w:t>
      </w:r>
      <w:proofErr w:type="gramEnd"/>
      <w:r>
        <w:rPr>
          <w:rFonts w:ascii="仿宋_GB2312" w:eastAsia="仿宋_GB2312" w:hint="eastAsia"/>
          <w:sz w:val="32"/>
          <w:szCs w:val="32"/>
        </w:rPr>
        <w:t>〔2024〕</w:t>
      </w:r>
      <w:r w:rsidR="00DE393F">
        <w:rPr>
          <w:rFonts w:ascii="仿宋_GB2312" w:eastAsia="仿宋_GB2312" w:hint="eastAsia"/>
          <w:sz w:val="32"/>
          <w:szCs w:val="32"/>
        </w:rPr>
        <w:t>25</w:t>
      </w:r>
      <w:r>
        <w:rPr>
          <w:rFonts w:ascii="仿宋_GB2312" w:eastAsia="仿宋_GB2312" w:hint="eastAsia"/>
          <w:sz w:val="32"/>
          <w:szCs w:val="32"/>
        </w:rPr>
        <w:t>号</w:t>
      </w:r>
    </w:p>
    <w:p w:rsidR="003B634B" w:rsidRDefault="003B634B" w:rsidP="00DE393F">
      <w:pPr>
        <w:spacing w:line="600" w:lineRule="exact"/>
        <w:rPr>
          <w:rFonts w:ascii="仿宋_GB2312" w:eastAsia="仿宋_GB2312"/>
          <w:sz w:val="32"/>
          <w:szCs w:val="32"/>
        </w:rPr>
      </w:pPr>
      <w:bookmarkStart w:id="0" w:name="_GoBack"/>
      <w:bookmarkEnd w:id="0"/>
    </w:p>
    <w:p w:rsidR="003B634B" w:rsidRDefault="003B634B" w:rsidP="00DE393F">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长治市上党区能源局</w:t>
      </w:r>
    </w:p>
    <w:p w:rsidR="003B634B" w:rsidRDefault="003B634B" w:rsidP="00DE393F">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w:t>
      </w:r>
      <w:r w:rsidR="002F4632">
        <w:rPr>
          <w:rFonts w:ascii="方正小标宋简体" w:eastAsia="方正小标宋简体" w:hAnsi="楷体" w:hint="eastAsia"/>
          <w:sz w:val="44"/>
          <w:szCs w:val="44"/>
        </w:rPr>
        <w:t>开展2024</w:t>
      </w:r>
      <w:r w:rsidR="0031102A" w:rsidRPr="0031102A">
        <w:rPr>
          <w:rFonts w:ascii="方正小标宋简体" w:eastAsia="方正小标宋简体" w:hAnsi="楷体" w:hint="eastAsia"/>
          <w:sz w:val="44"/>
          <w:szCs w:val="44"/>
        </w:rPr>
        <w:t>年度节能监察工作的</w:t>
      </w:r>
      <w:r>
        <w:rPr>
          <w:rFonts w:ascii="方正小标宋简体" w:eastAsia="方正小标宋简体" w:hint="eastAsia"/>
          <w:sz w:val="44"/>
          <w:szCs w:val="44"/>
        </w:rPr>
        <w:t>通知</w:t>
      </w:r>
    </w:p>
    <w:p w:rsidR="003B634B" w:rsidRDefault="003B634B" w:rsidP="00DE393F">
      <w:pPr>
        <w:spacing w:line="640" w:lineRule="exact"/>
        <w:jc w:val="left"/>
        <w:rPr>
          <w:rFonts w:ascii="仿宋_GB2312" w:eastAsia="仿宋_GB2312"/>
          <w:sz w:val="32"/>
          <w:szCs w:val="32"/>
        </w:rPr>
      </w:pPr>
    </w:p>
    <w:p w:rsidR="003B634B" w:rsidRPr="002F4632" w:rsidRDefault="003B634B" w:rsidP="00DE393F">
      <w:pPr>
        <w:spacing w:line="520" w:lineRule="exact"/>
        <w:jc w:val="left"/>
        <w:rPr>
          <w:rFonts w:ascii="仿宋" w:eastAsia="仿宋" w:hAnsi="仿宋"/>
          <w:sz w:val="32"/>
          <w:szCs w:val="32"/>
        </w:rPr>
      </w:pPr>
      <w:r w:rsidRPr="002F4632">
        <w:rPr>
          <w:rFonts w:ascii="仿宋" w:eastAsia="仿宋" w:hAnsi="仿宋" w:hint="eastAsia"/>
          <w:sz w:val="32"/>
          <w:szCs w:val="32"/>
        </w:rPr>
        <w:t>各重点用能单位：</w:t>
      </w:r>
    </w:p>
    <w:p w:rsidR="00776F9F" w:rsidRDefault="003B634B" w:rsidP="00DE393F">
      <w:pPr>
        <w:spacing w:line="520" w:lineRule="exact"/>
        <w:ind w:firstLineChars="200" w:firstLine="640"/>
        <w:jc w:val="left"/>
        <w:rPr>
          <w:rFonts w:ascii="仿宋" w:eastAsia="仿宋" w:hAnsi="仿宋"/>
          <w:sz w:val="32"/>
          <w:szCs w:val="32"/>
        </w:rPr>
      </w:pPr>
      <w:r w:rsidRPr="002F4632">
        <w:rPr>
          <w:rFonts w:ascii="仿宋" w:eastAsia="仿宋" w:hAnsi="仿宋" w:hint="eastAsia"/>
          <w:sz w:val="32"/>
          <w:szCs w:val="32"/>
        </w:rPr>
        <w:t>为</w:t>
      </w:r>
      <w:r w:rsidR="002F4632" w:rsidRPr="002F4632">
        <w:rPr>
          <w:rFonts w:ascii="仿宋" w:eastAsia="仿宋" w:hAnsi="仿宋" w:hint="eastAsia"/>
          <w:sz w:val="32"/>
          <w:szCs w:val="32"/>
        </w:rPr>
        <w:t>贯彻落实省市节能工作精神，</w:t>
      </w:r>
      <w:r w:rsidRPr="002F4632">
        <w:rPr>
          <w:rFonts w:ascii="仿宋" w:eastAsia="仿宋" w:hAnsi="仿宋" w:hint="eastAsia"/>
          <w:sz w:val="32"/>
          <w:szCs w:val="32"/>
        </w:rPr>
        <w:t>推进完成能耗双控、煤炭消费总量控制、煤炭清洁高效利用等各项任务，扎实做好节能领域事中事后监管，助力</w:t>
      </w:r>
      <w:r w:rsidR="00392E9A">
        <w:rPr>
          <w:rFonts w:ascii="仿宋" w:eastAsia="仿宋" w:hAnsi="仿宋" w:hint="eastAsia"/>
          <w:sz w:val="32"/>
          <w:szCs w:val="32"/>
        </w:rPr>
        <w:t>全区</w:t>
      </w:r>
      <w:r w:rsidRPr="002F4632">
        <w:rPr>
          <w:rFonts w:ascii="仿宋" w:eastAsia="仿宋" w:hAnsi="仿宋" w:hint="eastAsia"/>
          <w:sz w:val="32"/>
          <w:szCs w:val="32"/>
        </w:rPr>
        <w:t>绿色低碳转型和高质量发展</w:t>
      </w:r>
      <w:r w:rsidR="00392E9A">
        <w:rPr>
          <w:rFonts w:ascii="仿宋" w:eastAsia="仿宋" w:hAnsi="仿宋" w:hint="eastAsia"/>
          <w:sz w:val="32"/>
          <w:szCs w:val="32"/>
        </w:rPr>
        <w:t>。</w:t>
      </w:r>
      <w:r w:rsidR="002F4632" w:rsidRPr="002F4632">
        <w:rPr>
          <w:rFonts w:ascii="仿宋" w:eastAsia="仿宋" w:hAnsi="仿宋" w:hint="eastAsia"/>
          <w:sz w:val="32"/>
          <w:szCs w:val="32"/>
        </w:rPr>
        <w:t>按照</w:t>
      </w:r>
      <w:r w:rsidRPr="002F4632">
        <w:rPr>
          <w:rFonts w:ascii="仿宋" w:eastAsia="仿宋" w:hAnsi="仿宋" w:hint="eastAsia"/>
          <w:sz w:val="32"/>
          <w:szCs w:val="32"/>
        </w:rPr>
        <w:t>长治市能源局《关于加强节能监察能力建设健全节能监察体系做好年度节能监察工作的通知》（长</w:t>
      </w:r>
      <w:proofErr w:type="gramStart"/>
      <w:r w:rsidRPr="002F4632">
        <w:rPr>
          <w:rFonts w:ascii="仿宋" w:eastAsia="仿宋" w:hAnsi="仿宋" w:hint="eastAsia"/>
          <w:sz w:val="32"/>
          <w:szCs w:val="32"/>
        </w:rPr>
        <w:t>能源节发〔2024〕</w:t>
      </w:r>
      <w:proofErr w:type="gramEnd"/>
      <w:r w:rsidRPr="002F4632">
        <w:rPr>
          <w:rFonts w:ascii="仿宋" w:eastAsia="仿宋" w:hAnsi="仿宋" w:hint="eastAsia"/>
          <w:sz w:val="32"/>
          <w:szCs w:val="32"/>
        </w:rPr>
        <w:t>41号）</w:t>
      </w:r>
      <w:r w:rsidR="00392E9A">
        <w:rPr>
          <w:rFonts w:ascii="仿宋" w:eastAsia="仿宋" w:hAnsi="仿宋" w:hint="eastAsia"/>
          <w:sz w:val="32"/>
          <w:szCs w:val="32"/>
        </w:rPr>
        <w:t>，</w:t>
      </w:r>
      <w:r w:rsidR="002F4632" w:rsidRPr="002F4632">
        <w:rPr>
          <w:rFonts w:ascii="仿宋" w:eastAsia="仿宋" w:hAnsi="仿宋" w:hint="eastAsia"/>
          <w:sz w:val="32"/>
          <w:szCs w:val="32"/>
        </w:rPr>
        <w:t>结合我区实际，现就开展2024年度节能监察工作通知如下：</w:t>
      </w:r>
      <w:r w:rsidR="002F4632" w:rsidRPr="002F4632">
        <w:rPr>
          <w:rFonts w:ascii="仿宋" w:eastAsia="仿宋" w:hAnsi="仿宋"/>
          <w:sz w:val="32"/>
          <w:szCs w:val="32"/>
        </w:rPr>
        <w:t xml:space="preserve"> </w:t>
      </w:r>
    </w:p>
    <w:p w:rsidR="002F4632" w:rsidRPr="003D6188" w:rsidRDefault="002F4632" w:rsidP="002F4632">
      <w:pPr>
        <w:pStyle w:val="a6"/>
        <w:numPr>
          <w:ilvl w:val="0"/>
          <w:numId w:val="1"/>
        </w:numPr>
        <w:spacing w:line="600" w:lineRule="exact"/>
        <w:ind w:firstLineChars="0"/>
        <w:jc w:val="left"/>
        <w:rPr>
          <w:rFonts w:ascii="黑体" w:eastAsia="黑体" w:hAnsi="黑体"/>
          <w:sz w:val="32"/>
          <w:szCs w:val="32"/>
        </w:rPr>
      </w:pPr>
      <w:r w:rsidRPr="003D6188">
        <w:rPr>
          <w:rFonts w:ascii="黑体" w:eastAsia="黑体" w:hAnsi="黑体" w:hint="eastAsia"/>
          <w:sz w:val="32"/>
          <w:szCs w:val="32"/>
        </w:rPr>
        <w:t>工作原则和方法</w:t>
      </w:r>
    </w:p>
    <w:p w:rsidR="00EE75B2" w:rsidRPr="00EE75B2" w:rsidRDefault="00EE75B2" w:rsidP="00EE75B2">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立足现有体制机制，统筹节能领域监督管理和部门配合，创新节能监察方式方法，强化服务保障工作导向，做好问题</w:t>
      </w:r>
      <w:r>
        <w:rPr>
          <w:rFonts w:ascii="仿宋" w:eastAsia="仿宋" w:hAnsi="仿宋" w:hint="eastAsia"/>
          <w:sz w:val="32"/>
          <w:szCs w:val="32"/>
        </w:rPr>
        <w:lastRenderedPageBreak/>
        <w:t>整改和闭环管理。</w:t>
      </w:r>
    </w:p>
    <w:p w:rsidR="002F4632" w:rsidRPr="002F4632" w:rsidRDefault="002F4632" w:rsidP="002F4632">
      <w:pPr>
        <w:spacing w:line="600" w:lineRule="exact"/>
        <w:ind w:firstLineChars="200" w:firstLine="640"/>
        <w:jc w:val="left"/>
        <w:rPr>
          <w:rFonts w:ascii="仿宋" w:eastAsia="仿宋" w:hAnsi="仿宋"/>
          <w:sz w:val="32"/>
          <w:szCs w:val="32"/>
        </w:rPr>
      </w:pPr>
      <w:r w:rsidRPr="002F4632">
        <w:rPr>
          <w:rFonts w:ascii="仿宋" w:eastAsia="仿宋" w:hAnsi="仿宋" w:hint="eastAsia"/>
          <w:sz w:val="32"/>
          <w:szCs w:val="32"/>
        </w:rPr>
        <w:t>(</w:t>
      </w:r>
      <w:proofErr w:type="gramStart"/>
      <w:r>
        <w:rPr>
          <w:rFonts w:ascii="仿宋" w:eastAsia="仿宋" w:hAnsi="仿宋" w:hint="eastAsia"/>
          <w:sz w:val="32"/>
          <w:szCs w:val="32"/>
        </w:rPr>
        <w:t>一</w:t>
      </w:r>
      <w:proofErr w:type="gramEnd"/>
      <w:r w:rsidRPr="002F4632">
        <w:rPr>
          <w:rFonts w:ascii="仿宋" w:eastAsia="仿宋" w:hAnsi="仿宋" w:hint="eastAsia"/>
          <w:sz w:val="32"/>
          <w:szCs w:val="32"/>
        </w:rPr>
        <w:t>)要聚焦建材、煤炭洗选</w:t>
      </w:r>
      <w:r>
        <w:rPr>
          <w:rFonts w:ascii="仿宋" w:eastAsia="仿宋" w:hAnsi="仿宋" w:hint="eastAsia"/>
          <w:sz w:val="32"/>
          <w:szCs w:val="32"/>
        </w:rPr>
        <w:t>、玻璃</w:t>
      </w:r>
      <w:r w:rsidRPr="002F4632">
        <w:rPr>
          <w:rFonts w:ascii="仿宋" w:eastAsia="仿宋" w:hAnsi="仿宋" w:hint="eastAsia"/>
          <w:sz w:val="32"/>
          <w:szCs w:val="32"/>
        </w:rPr>
        <w:t>等重点行业年综合能耗1</w:t>
      </w:r>
      <w:r>
        <w:rPr>
          <w:rFonts w:ascii="仿宋" w:eastAsia="仿宋" w:hAnsi="仿宋" w:hint="eastAsia"/>
          <w:sz w:val="32"/>
          <w:szCs w:val="32"/>
        </w:rPr>
        <w:t>万吨标准煤以上的用能单位实施节能监察。</w:t>
      </w:r>
    </w:p>
    <w:p w:rsidR="002F4632" w:rsidRPr="002F4632" w:rsidRDefault="002F4632" w:rsidP="002F4632">
      <w:pPr>
        <w:spacing w:line="600" w:lineRule="exact"/>
        <w:ind w:firstLineChars="200" w:firstLine="640"/>
        <w:jc w:val="left"/>
        <w:rPr>
          <w:rFonts w:ascii="仿宋" w:eastAsia="仿宋" w:hAnsi="仿宋"/>
          <w:sz w:val="32"/>
          <w:szCs w:val="32"/>
        </w:rPr>
      </w:pPr>
      <w:r w:rsidRPr="002F4632">
        <w:rPr>
          <w:rFonts w:ascii="仿宋" w:eastAsia="仿宋" w:hAnsi="仿宋" w:hint="eastAsia"/>
          <w:sz w:val="32"/>
          <w:szCs w:val="32"/>
        </w:rPr>
        <w:t>(</w:t>
      </w:r>
      <w:r>
        <w:rPr>
          <w:rFonts w:ascii="仿宋" w:eastAsia="仿宋" w:hAnsi="仿宋" w:hint="eastAsia"/>
          <w:sz w:val="32"/>
          <w:szCs w:val="32"/>
        </w:rPr>
        <w:t>二</w:t>
      </w:r>
      <w:r w:rsidRPr="002F4632">
        <w:rPr>
          <w:rFonts w:ascii="仿宋" w:eastAsia="仿宋" w:hAnsi="仿宋" w:hint="eastAsia"/>
          <w:sz w:val="32"/>
          <w:szCs w:val="32"/>
        </w:rPr>
        <w:t>)要以书面监察配合现场监察，要加强与工信(工业节能)、市场监管(能源计量、标准化)、统计(能源统计)、机关事务(公共机构节能)、住建(建筑节能)等部门协同配合，形成监察合力。</w:t>
      </w:r>
    </w:p>
    <w:p w:rsidR="002F4632" w:rsidRDefault="002F4632" w:rsidP="002F4632">
      <w:pPr>
        <w:spacing w:line="600" w:lineRule="exact"/>
        <w:ind w:firstLineChars="200" w:firstLine="640"/>
        <w:jc w:val="left"/>
        <w:rPr>
          <w:rFonts w:ascii="仿宋" w:eastAsia="仿宋" w:hAnsi="仿宋"/>
          <w:sz w:val="32"/>
          <w:szCs w:val="32"/>
        </w:rPr>
      </w:pPr>
      <w:r w:rsidRPr="002F4632">
        <w:rPr>
          <w:rFonts w:ascii="仿宋" w:eastAsia="仿宋" w:hAnsi="仿宋" w:hint="eastAsia"/>
          <w:sz w:val="32"/>
          <w:szCs w:val="32"/>
        </w:rPr>
        <w:t>(</w:t>
      </w:r>
      <w:r>
        <w:rPr>
          <w:rFonts w:ascii="仿宋" w:eastAsia="仿宋" w:hAnsi="仿宋" w:hint="eastAsia"/>
          <w:sz w:val="32"/>
          <w:szCs w:val="32"/>
        </w:rPr>
        <w:t>三</w:t>
      </w:r>
      <w:r w:rsidRPr="002F4632">
        <w:rPr>
          <w:rFonts w:ascii="仿宋" w:eastAsia="仿宋" w:hAnsi="仿宋" w:hint="eastAsia"/>
          <w:sz w:val="32"/>
          <w:szCs w:val="32"/>
        </w:rPr>
        <w:t>)要多渠道、分层次开展节能监察业务培训，</w:t>
      </w:r>
      <w:r w:rsidR="00392E9A">
        <w:rPr>
          <w:rFonts w:ascii="仿宋" w:eastAsia="仿宋" w:hAnsi="仿宋" w:hint="eastAsia"/>
          <w:sz w:val="32"/>
          <w:szCs w:val="32"/>
        </w:rPr>
        <w:t>扎实开展</w:t>
      </w:r>
      <w:r w:rsidRPr="002F4632">
        <w:rPr>
          <w:rFonts w:ascii="仿宋" w:eastAsia="仿宋" w:hAnsi="仿宋" w:hint="eastAsia"/>
          <w:sz w:val="32"/>
          <w:szCs w:val="32"/>
        </w:rPr>
        <w:t>联合执法、业务交流和学习借鉴，切实提升节能监察专业能力和业务水平。</w:t>
      </w:r>
    </w:p>
    <w:p w:rsidR="00857D7B" w:rsidRPr="003D6188" w:rsidRDefault="00857D7B" w:rsidP="002F4632">
      <w:pPr>
        <w:spacing w:line="600" w:lineRule="exact"/>
        <w:ind w:firstLineChars="200" w:firstLine="640"/>
        <w:jc w:val="left"/>
        <w:rPr>
          <w:rFonts w:ascii="黑体" w:eastAsia="黑体" w:hAnsi="黑体"/>
          <w:sz w:val="32"/>
          <w:szCs w:val="32"/>
        </w:rPr>
      </w:pPr>
      <w:r w:rsidRPr="003D6188">
        <w:rPr>
          <w:rFonts w:ascii="黑体" w:eastAsia="黑体" w:hAnsi="黑体" w:hint="eastAsia"/>
          <w:sz w:val="32"/>
          <w:szCs w:val="32"/>
        </w:rPr>
        <w:t>二、重点监察领域</w:t>
      </w:r>
    </w:p>
    <w:p w:rsidR="00857D7B" w:rsidRPr="003D6188" w:rsidRDefault="00857D7B" w:rsidP="00857D7B">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w:t>
      </w:r>
      <w:proofErr w:type="gramStart"/>
      <w:r w:rsidRPr="003D6188">
        <w:rPr>
          <w:rFonts w:ascii="楷体" w:eastAsia="楷体" w:hAnsi="楷体" w:hint="eastAsia"/>
          <w:sz w:val="32"/>
          <w:szCs w:val="32"/>
        </w:rPr>
        <w:t>一</w:t>
      </w:r>
      <w:proofErr w:type="gramEnd"/>
      <w:r w:rsidRPr="003D6188">
        <w:rPr>
          <w:rFonts w:ascii="楷体" w:eastAsia="楷体" w:hAnsi="楷体" w:hint="eastAsia"/>
          <w:sz w:val="32"/>
          <w:szCs w:val="32"/>
        </w:rPr>
        <w:t>)工业领域用能单位</w:t>
      </w:r>
    </w:p>
    <w:p w:rsidR="00857D7B" w:rsidRPr="00857D7B" w:rsidRDefault="00857D7B" w:rsidP="00857D7B">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监察范围: 2023年度综合能耗5000吨标准煤以上的工业企</w:t>
      </w:r>
      <w:r>
        <w:rPr>
          <w:rFonts w:ascii="仿宋" w:eastAsia="仿宋" w:hAnsi="仿宋" w:hint="eastAsia"/>
          <w:sz w:val="32"/>
          <w:szCs w:val="32"/>
        </w:rPr>
        <w:t>业。</w:t>
      </w:r>
    </w:p>
    <w:p w:rsidR="00857D7B" w:rsidRPr="00857D7B" w:rsidRDefault="00857D7B" w:rsidP="00857D7B">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监察内容: 1. 能耗限额标准执行情况; 2. 能源管理机构和能源管理体系运行、能源利用状况报告、能耗在线监测、落后机电设备和工艺淘汰更新以及能源计量、能源统计等节能领域法律法规和制度规定的执行情况。</w:t>
      </w:r>
    </w:p>
    <w:p w:rsidR="00857D7B" w:rsidRPr="003D6188" w:rsidRDefault="00857D7B" w:rsidP="00857D7B">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(二)固定资产投资项目节能审查</w:t>
      </w:r>
    </w:p>
    <w:p w:rsidR="00857D7B" w:rsidRPr="00857D7B" w:rsidRDefault="00857D7B" w:rsidP="00857D7B">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监察范围:“十四五” 以来开工建设或投入生产、使用的设计能耗1万吨标准煤以上的固定资产投资项目。</w:t>
      </w:r>
    </w:p>
    <w:p w:rsidR="00857D7B" w:rsidRPr="00857D7B" w:rsidRDefault="00857D7B" w:rsidP="00D7352C">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监察内容: 1.节能审查手续办理(包括项目节能审查审批文件及节能报告)情况; 2.节能审查意见落实(包括超批复</w:t>
      </w:r>
      <w:r w:rsidRPr="00857D7B">
        <w:rPr>
          <w:rFonts w:ascii="仿宋" w:eastAsia="仿宋" w:hAnsi="仿宋" w:hint="eastAsia"/>
          <w:sz w:val="32"/>
          <w:szCs w:val="32"/>
        </w:rPr>
        <w:lastRenderedPageBreak/>
        <w:t>用能、超限额用能、重大变更和能耗煤耗替代、</w:t>
      </w:r>
      <w:proofErr w:type="gramStart"/>
      <w:r w:rsidRPr="00857D7B">
        <w:rPr>
          <w:rFonts w:ascii="仿宋" w:eastAsia="仿宋" w:hAnsi="仿宋" w:hint="eastAsia"/>
          <w:sz w:val="32"/>
          <w:szCs w:val="32"/>
        </w:rPr>
        <w:t>绿电消</w:t>
      </w:r>
      <w:proofErr w:type="gramEnd"/>
      <w:r w:rsidRPr="00857D7B">
        <w:rPr>
          <w:rFonts w:ascii="仿宋" w:eastAsia="仿宋" w:hAnsi="仿宋" w:hint="eastAsia"/>
          <w:sz w:val="32"/>
          <w:szCs w:val="32"/>
        </w:rPr>
        <w:t>纳等)情况; 3.节能验收(包括验收工作组开展工作、节能验收报告编制和用能工艺、用能设备、节能管理等)情况。</w:t>
      </w:r>
    </w:p>
    <w:p w:rsidR="00857D7B" w:rsidRPr="003D6188" w:rsidRDefault="00857D7B" w:rsidP="00857D7B">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(三)非工业领域用能单位</w:t>
      </w:r>
    </w:p>
    <w:p w:rsidR="00857D7B" w:rsidRPr="00857D7B" w:rsidRDefault="00857D7B" w:rsidP="00857D7B">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监察范围:全部或部分使用财政资金的国家机关、事业单位、团体组织等以及大型酒店、商场、超市。</w:t>
      </w:r>
    </w:p>
    <w:p w:rsidR="00857D7B" w:rsidRPr="00857D7B" w:rsidRDefault="00857D7B" w:rsidP="00857D7B">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监察内容: 1.空调(热泵)机组、热泵</w:t>
      </w:r>
      <w:proofErr w:type="gramStart"/>
      <w:r w:rsidRPr="00857D7B">
        <w:rPr>
          <w:rFonts w:ascii="仿宋" w:eastAsia="仿宋" w:hAnsi="仿宋" w:hint="eastAsia"/>
          <w:sz w:val="32"/>
          <w:szCs w:val="32"/>
        </w:rPr>
        <w:t>热水机</w:t>
      </w:r>
      <w:proofErr w:type="gramEnd"/>
      <w:r w:rsidRPr="00857D7B">
        <w:rPr>
          <w:rFonts w:ascii="仿宋" w:eastAsia="仿宋" w:hAnsi="仿宋" w:hint="eastAsia"/>
          <w:sz w:val="32"/>
          <w:szCs w:val="32"/>
        </w:rPr>
        <w:t>(器)、商用冷柜、商用燃气灶具等各类商用设备及各类家用电器、照明器具等的能效水平; 2.能源计量、能源统计情况; 3.节能宣传培训情</w:t>
      </w:r>
      <w:r>
        <w:rPr>
          <w:rFonts w:ascii="仿宋" w:eastAsia="仿宋" w:hAnsi="仿宋" w:hint="eastAsia"/>
          <w:sz w:val="32"/>
          <w:szCs w:val="32"/>
        </w:rPr>
        <w:t>况。</w:t>
      </w:r>
    </w:p>
    <w:p w:rsidR="00857D7B" w:rsidRPr="003D6188" w:rsidRDefault="00857D7B" w:rsidP="00857D7B">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(四)节能服务机构</w:t>
      </w:r>
    </w:p>
    <w:p w:rsidR="00857D7B" w:rsidRPr="00857D7B" w:rsidRDefault="00857D7B" w:rsidP="00857D7B">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监察范围:各类在本行政区域内开展节能咨询、设计、评估、检测、审计、认证等服务的机构。</w:t>
      </w:r>
    </w:p>
    <w:p w:rsidR="00857D7B" w:rsidRPr="00857D7B" w:rsidRDefault="00857D7B" w:rsidP="00857D7B">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监察内容:节能报告、节能诊断报告、能源审计报告、能源管理体系评价和认证及测试报告等咨询成果的真实性、完整性和技术指导性。</w:t>
      </w:r>
    </w:p>
    <w:p w:rsidR="00857D7B" w:rsidRPr="003D6188" w:rsidRDefault="00857D7B" w:rsidP="00857D7B">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(五)上年度节能监察“回头看”</w:t>
      </w:r>
    </w:p>
    <w:p w:rsidR="007B35C9" w:rsidRDefault="00857D7B" w:rsidP="007B35C9">
      <w:pPr>
        <w:spacing w:line="600" w:lineRule="exact"/>
        <w:ind w:firstLineChars="200" w:firstLine="640"/>
        <w:jc w:val="left"/>
        <w:rPr>
          <w:rFonts w:ascii="仿宋" w:eastAsia="仿宋" w:hAnsi="仿宋"/>
          <w:sz w:val="32"/>
          <w:szCs w:val="32"/>
        </w:rPr>
      </w:pPr>
      <w:r w:rsidRPr="00857D7B">
        <w:rPr>
          <w:rFonts w:ascii="仿宋" w:eastAsia="仿宋" w:hAnsi="仿宋" w:hint="eastAsia"/>
          <w:sz w:val="32"/>
          <w:szCs w:val="32"/>
        </w:rPr>
        <w:t>监察范围:上一年度节能监察中发现各类问题的企业。监察内容:以“全覆盖”方式推动问题整改和闭环管理。</w:t>
      </w:r>
    </w:p>
    <w:p w:rsidR="007B35C9" w:rsidRPr="003D6188" w:rsidRDefault="007B35C9" w:rsidP="007B35C9">
      <w:pPr>
        <w:spacing w:line="600" w:lineRule="exact"/>
        <w:ind w:firstLineChars="200" w:firstLine="640"/>
        <w:jc w:val="left"/>
        <w:rPr>
          <w:rFonts w:ascii="黑体" w:eastAsia="黑体" w:hAnsi="黑体"/>
          <w:sz w:val="32"/>
          <w:szCs w:val="32"/>
        </w:rPr>
      </w:pPr>
      <w:r w:rsidRPr="003D6188">
        <w:rPr>
          <w:rFonts w:ascii="黑体" w:eastAsia="黑体" w:hAnsi="黑体" w:hint="eastAsia"/>
          <w:sz w:val="32"/>
          <w:szCs w:val="32"/>
        </w:rPr>
        <w:t>三、工作要求</w:t>
      </w:r>
    </w:p>
    <w:p w:rsidR="007B35C9" w:rsidRPr="003D6188" w:rsidRDefault="0012132D" w:rsidP="007B35C9">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（一）注重学习管理，做好节能工作</w:t>
      </w:r>
    </w:p>
    <w:p w:rsidR="0012132D" w:rsidRDefault="0012132D" w:rsidP="007B35C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各重点用能单位要</w:t>
      </w:r>
      <w:r w:rsidR="00392E9A">
        <w:rPr>
          <w:rFonts w:ascii="仿宋" w:eastAsia="仿宋" w:hAnsi="仿宋" w:hint="eastAsia"/>
          <w:sz w:val="32"/>
          <w:szCs w:val="32"/>
        </w:rPr>
        <w:t>紧紧</w:t>
      </w:r>
      <w:r>
        <w:rPr>
          <w:rFonts w:ascii="仿宋" w:eastAsia="仿宋" w:hAnsi="仿宋" w:hint="eastAsia"/>
          <w:sz w:val="32"/>
          <w:szCs w:val="32"/>
        </w:rPr>
        <w:t>围绕《</w:t>
      </w:r>
      <w:r w:rsidR="00CD413A">
        <w:rPr>
          <w:rFonts w:ascii="仿宋" w:eastAsia="仿宋" w:hAnsi="仿宋" w:hint="eastAsia"/>
          <w:sz w:val="32"/>
          <w:szCs w:val="32"/>
        </w:rPr>
        <w:t>中华人民共和国节约能源法</w:t>
      </w:r>
      <w:r>
        <w:rPr>
          <w:rFonts w:ascii="仿宋" w:eastAsia="仿宋" w:hAnsi="仿宋" w:hint="eastAsia"/>
          <w:sz w:val="32"/>
          <w:szCs w:val="32"/>
        </w:rPr>
        <w:t>》《重点用能单位</w:t>
      </w:r>
      <w:r w:rsidR="00CD413A">
        <w:rPr>
          <w:rFonts w:ascii="仿宋" w:eastAsia="仿宋" w:hAnsi="仿宋" w:hint="eastAsia"/>
          <w:sz w:val="32"/>
          <w:szCs w:val="32"/>
        </w:rPr>
        <w:t>节能</w:t>
      </w:r>
      <w:r>
        <w:rPr>
          <w:rFonts w:ascii="仿宋" w:eastAsia="仿宋" w:hAnsi="仿宋" w:hint="eastAsia"/>
          <w:sz w:val="32"/>
          <w:szCs w:val="32"/>
        </w:rPr>
        <w:t>管理办法》</w:t>
      </w:r>
      <w:r w:rsidR="00CD413A">
        <w:rPr>
          <w:rFonts w:ascii="仿宋" w:eastAsia="仿宋" w:hAnsi="仿宋" w:hint="eastAsia"/>
          <w:sz w:val="32"/>
          <w:szCs w:val="32"/>
        </w:rPr>
        <w:t>《山西省节约能源条例》</w:t>
      </w:r>
      <w:r w:rsidR="00392E9A">
        <w:rPr>
          <w:rFonts w:ascii="仿宋" w:eastAsia="仿宋" w:hAnsi="仿宋" w:hint="eastAsia"/>
          <w:sz w:val="32"/>
          <w:szCs w:val="32"/>
        </w:rPr>
        <w:lastRenderedPageBreak/>
        <w:t>等节能法律法规加强</w:t>
      </w:r>
      <w:r>
        <w:rPr>
          <w:rFonts w:ascii="仿宋" w:eastAsia="仿宋" w:hAnsi="仿宋" w:hint="eastAsia"/>
          <w:sz w:val="32"/>
          <w:szCs w:val="32"/>
        </w:rPr>
        <w:t>学习</w:t>
      </w:r>
      <w:r w:rsidR="00392E9A">
        <w:rPr>
          <w:rFonts w:ascii="仿宋" w:eastAsia="仿宋" w:hAnsi="仿宋" w:hint="eastAsia"/>
          <w:sz w:val="32"/>
          <w:szCs w:val="32"/>
        </w:rPr>
        <w:t>，</w:t>
      </w:r>
      <w:r>
        <w:rPr>
          <w:rFonts w:ascii="仿宋" w:eastAsia="仿宋" w:hAnsi="仿宋" w:hint="eastAsia"/>
          <w:sz w:val="32"/>
          <w:szCs w:val="32"/>
        </w:rPr>
        <w:t>指导工作，切实做好本单位节能相关工作。</w:t>
      </w:r>
    </w:p>
    <w:p w:rsidR="0012132D" w:rsidRPr="003D6188" w:rsidRDefault="0012132D" w:rsidP="007B35C9">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（二）严格行政执法，推动节能工作</w:t>
      </w:r>
    </w:p>
    <w:p w:rsidR="0012132D" w:rsidRDefault="0012132D" w:rsidP="007B35C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区能源局将会同相关职能部门，</w:t>
      </w:r>
      <w:proofErr w:type="gramStart"/>
      <w:r>
        <w:rPr>
          <w:rFonts w:ascii="仿宋" w:eastAsia="仿宋" w:hAnsi="仿宋" w:hint="eastAsia"/>
          <w:sz w:val="32"/>
          <w:szCs w:val="32"/>
        </w:rPr>
        <w:t>针对省</w:t>
      </w:r>
      <w:proofErr w:type="gramEnd"/>
      <w:r>
        <w:rPr>
          <w:rFonts w:ascii="仿宋" w:eastAsia="仿宋" w:hAnsi="仿宋" w:hint="eastAsia"/>
          <w:sz w:val="32"/>
          <w:szCs w:val="32"/>
        </w:rPr>
        <w:t>能源局确定的重点用能单位，结合执法计划，扎实开展节能监察行政执法，严格流程、标准、文书等，确保各重点用能单位将节能工作落实到实处。</w:t>
      </w:r>
    </w:p>
    <w:p w:rsidR="0012132D" w:rsidRPr="003D6188" w:rsidRDefault="0012132D" w:rsidP="007B35C9">
      <w:pPr>
        <w:spacing w:line="600" w:lineRule="exact"/>
        <w:ind w:firstLineChars="200" w:firstLine="640"/>
        <w:jc w:val="left"/>
        <w:rPr>
          <w:rFonts w:ascii="楷体" w:eastAsia="楷体" w:hAnsi="楷体"/>
          <w:sz w:val="32"/>
          <w:szCs w:val="32"/>
        </w:rPr>
      </w:pPr>
      <w:r w:rsidRPr="003D6188">
        <w:rPr>
          <w:rFonts w:ascii="楷体" w:eastAsia="楷体" w:hAnsi="楷体" w:hint="eastAsia"/>
          <w:sz w:val="32"/>
          <w:szCs w:val="32"/>
        </w:rPr>
        <w:t>（三）注重工作</w:t>
      </w:r>
      <w:r w:rsidR="00392E9A">
        <w:rPr>
          <w:rFonts w:ascii="楷体" w:eastAsia="楷体" w:hAnsi="楷体" w:hint="eastAsia"/>
          <w:sz w:val="32"/>
          <w:szCs w:val="32"/>
        </w:rPr>
        <w:t>节</w:t>
      </w:r>
      <w:r w:rsidRPr="003D6188">
        <w:rPr>
          <w:rFonts w:ascii="楷体" w:eastAsia="楷体" w:hAnsi="楷体" w:hint="eastAsia"/>
          <w:sz w:val="32"/>
          <w:szCs w:val="32"/>
        </w:rPr>
        <w:t>点，确保工作落实</w:t>
      </w:r>
    </w:p>
    <w:p w:rsidR="0012132D" w:rsidRPr="0012132D" w:rsidRDefault="0012132D" w:rsidP="007B35C9">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区能源局</w:t>
      </w:r>
      <w:r w:rsidR="00BD232F">
        <w:rPr>
          <w:rFonts w:ascii="仿宋" w:eastAsia="仿宋" w:hAnsi="仿宋" w:hint="eastAsia"/>
          <w:sz w:val="32"/>
          <w:szCs w:val="32"/>
        </w:rPr>
        <w:t>在</w:t>
      </w:r>
      <w:r>
        <w:rPr>
          <w:rFonts w:ascii="仿宋" w:eastAsia="仿宋" w:hAnsi="仿宋" w:hint="eastAsia"/>
          <w:sz w:val="32"/>
          <w:szCs w:val="32"/>
        </w:rPr>
        <w:t>扎实开展我区重点用能单位节能监察的</w:t>
      </w:r>
      <w:r w:rsidR="00F47C2F">
        <w:rPr>
          <w:rFonts w:ascii="仿宋" w:eastAsia="仿宋" w:hAnsi="仿宋" w:hint="eastAsia"/>
          <w:sz w:val="32"/>
          <w:szCs w:val="32"/>
        </w:rPr>
        <w:t>同时，将积极配合省市能源局做好重点用能单位的抽查检查和督导工作。同时将根据工作需要和时间节点，上报节能工作的相关报表和阶段性工作总结，望各重点用能单位做好</w:t>
      </w:r>
      <w:r w:rsidR="00392E9A">
        <w:rPr>
          <w:rFonts w:ascii="仿宋" w:eastAsia="仿宋" w:hAnsi="仿宋" w:hint="eastAsia"/>
          <w:sz w:val="32"/>
          <w:szCs w:val="32"/>
        </w:rPr>
        <w:t>相关</w:t>
      </w:r>
      <w:r w:rsidR="00F47C2F">
        <w:rPr>
          <w:rFonts w:ascii="仿宋" w:eastAsia="仿宋" w:hAnsi="仿宋" w:hint="eastAsia"/>
          <w:sz w:val="32"/>
          <w:szCs w:val="32"/>
        </w:rPr>
        <w:t>配合工作，</w:t>
      </w:r>
      <w:r w:rsidR="00392E9A">
        <w:rPr>
          <w:rFonts w:ascii="仿宋" w:eastAsia="仿宋" w:hAnsi="仿宋" w:hint="eastAsia"/>
          <w:sz w:val="32"/>
          <w:szCs w:val="32"/>
        </w:rPr>
        <w:t>圆满完成全区2024年度重点用能单位节能监察工作</w:t>
      </w:r>
      <w:r w:rsidR="00F47C2F">
        <w:rPr>
          <w:rFonts w:ascii="仿宋" w:eastAsia="仿宋" w:hAnsi="仿宋" w:hint="eastAsia"/>
          <w:sz w:val="32"/>
          <w:szCs w:val="32"/>
        </w:rPr>
        <w:t>。</w:t>
      </w:r>
    </w:p>
    <w:p w:rsidR="007B35C9" w:rsidRPr="007B35C9" w:rsidRDefault="007B35C9" w:rsidP="007B35C9">
      <w:pPr>
        <w:pStyle w:val="a6"/>
        <w:spacing w:line="600" w:lineRule="exact"/>
        <w:ind w:left="1360" w:firstLineChars="0" w:firstLine="0"/>
        <w:jc w:val="left"/>
        <w:rPr>
          <w:rFonts w:ascii="仿宋" w:eastAsia="仿宋" w:hAnsi="仿宋"/>
          <w:sz w:val="32"/>
          <w:szCs w:val="32"/>
        </w:rPr>
      </w:pPr>
    </w:p>
    <w:p w:rsidR="00857D7B" w:rsidRDefault="00857D7B" w:rsidP="00776F9F">
      <w:pPr>
        <w:spacing w:line="500" w:lineRule="exact"/>
        <w:ind w:firstLineChars="1350" w:firstLine="4320"/>
        <w:jc w:val="left"/>
        <w:rPr>
          <w:rFonts w:ascii="仿宋" w:eastAsia="仿宋" w:hAnsi="仿宋"/>
          <w:sz w:val="32"/>
          <w:szCs w:val="32"/>
        </w:rPr>
      </w:pPr>
    </w:p>
    <w:p w:rsidR="00857D7B" w:rsidRDefault="00857D7B" w:rsidP="00776F9F">
      <w:pPr>
        <w:spacing w:line="500" w:lineRule="exact"/>
        <w:ind w:firstLineChars="1350" w:firstLine="4320"/>
        <w:jc w:val="left"/>
        <w:rPr>
          <w:rFonts w:ascii="仿宋" w:eastAsia="仿宋" w:hAnsi="仿宋"/>
          <w:sz w:val="32"/>
          <w:szCs w:val="32"/>
        </w:rPr>
      </w:pPr>
    </w:p>
    <w:p w:rsidR="003B634B" w:rsidRPr="00857D7B" w:rsidRDefault="003B634B" w:rsidP="00776F9F">
      <w:pPr>
        <w:spacing w:line="500" w:lineRule="exact"/>
        <w:ind w:firstLineChars="1350" w:firstLine="4320"/>
        <w:jc w:val="left"/>
        <w:rPr>
          <w:rFonts w:ascii="仿宋" w:eastAsia="仿宋" w:hAnsi="仿宋"/>
          <w:sz w:val="32"/>
          <w:szCs w:val="32"/>
        </w:rPr>
      </w:pPr>
      <w:r w:rsidRPr="00857D7B">
        <w:rPr>
          <w:rFonts w:ascii="仿宋" w:eastAsia="仿宋" w:hAnsi="仿宋" w:hint="eastAsia"/>
          <w:sz w:val="32"/>
          <w:szCs w:val="32"/>
        </w:rPr>
        <w:t>长治市上党区能源局</w:t>
      </w:r>
    </w:p>
    <w:p w:rsidR="00473BC7" w:rsidRPr="00857D7B" w:rsidRDefault="003B634B" w:rsidP="00776F9F">
      <w:pPr>
        <w:spacing w:line="500" w:lineRule="exact"/>
        <w:ind w:firstLineChars="1400" w:firstLine="4480"/>
        <w:jc w:val="left"/>
        <w:rPr>
          <w:rFonts w:ascii="仿宋" w:eastAsia="仿宋" w:hAnsi="仿宋"/>
          <w:sz w:val="32"/>
          <w:szCs w:val="32"/>
        </w:rPr>
      </w:pPr>
      <w:r w:rsidRPr="00857D7B">
        <w:rPr>
          <w:rFonts w:ascii="仿宋" w:eastAsia="仿宋" w:hAnsi="仿宋" w:hint="eastAsia"/>
          <w:sz w:val="32"/>
          <w:szCs w:val="32"/>
        </w:rPr>
        <w:t>2024年3月2</w:t>
      </w:r>
      <w:r w:rsidR="000D32DB">
        <w:rPr>
          <w:rFonts w:ascii="仿宋" w:eastAsia="仿宋" w:hAnsi="仿宋" w:hint="eastAsia"/>
          <w:sz w:val="32"/>
          <w:szCs w:val="32"/>
        </w:rPr>
        <w:t>9</w:t>
      </w:r>
      <w:r w:rsidRPr="00857D7B">
        <w:rPr>
          <w:rFonts w:ascii="仿宋" w:eastAsia="仿宋" w:hAnsi="仿宋" w:hint="eastAsia"/>
          <w:sz w:val="32"/>
          <w:szCs w:val="32"/>
        </w:rPr>
        <w:t>日</w:t>
      </w:r>
    </w:p>
    <w:sectPr w:rsidR="00473BC7" w:rsidRPr="00857D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739" w:rsidRDefault="006A4739" w:rsidP="003B634B">
      <w:r>
        <w:separator/>
      </w:r>
    </w:p>
  </w:endnote>
  <w:endnote w:type="continuationSeparator" w:id="0">
    <w:p w:rsidR="006A4739" w:rsidRDefault="006A4739" w:rsidP="003B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739" w:rsidRDefault="006A4739" w:rsidP="003B634B">
      <w:r>
        <w:separator/>
      </w:r>
    </w:p>
  </w:footnote>
  <w:footnote w:type="continuationSeparator" w:id="0">
    <w:p w:rsidR="006A4739" w:rsidRDefault="006A4739" w:rsidP="003B6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45BFB"/>
    <w:multiLevelType w:val="hybridMultilevel"/>
    <w:tmpl w:val="61CA0C3C"/>
    <w:lvl w:ilvl="0" w:tplc="5E3A326A">
      <w:start w:val="1"/>
      <w:numFmt w:val="japaneseCounting"/>
      <w:lvlText w:val="%1、"/>
      <w:lvlJc w:val="left"/>
      <w:pPr>
        <w:ind w:left="1288"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CE34984"/>
    <w:multiLevelType w:val="hybridMultilevel"/>
    <w:tmpl w:val="9D96101C"/>
    <w:lvl w:ilvl="0" w:tplc="FC42270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B4"/>
    <w:rsid w:val="000D32DB"/>
    <w:rsid w:val="0012132D"/>
    <w:rsid w:val="002C1FB4"/>
    <w:rsid w:val="002F4632"/>
    <w:rsid w:val="0031102A"/>
    <w:rsid w:val="00325790"/>
    <w:rsid w:val="00380EDF"/>
    <w:rsid w:val="00392E9A"/>
    <w:rsid w:val="003B634B"/>
    <w:rsid w:val="003D6188"/>
    <w:rsid w:val="00473BC7"/>
    <w:rsid w:val="00520F12"/>
    <w:rsid w:val="00580F4E"/>
    <w:rsid w:val="006A4739"/>
    <w:rsid w:val="00776F9F"/>
    <w:rsid w:val="007B35C9"/>
    <w:rsid w:val="007C6F95"/>
    <w:rsid w:val="00821854"/>
    <w:rsid w:val="00857D7B"/>
    <w:rsid w:val="00B57402"/>
    <w:rsid w:val="00BD232F"/>
    <w:rsid w:val="00C7754A"/>
    <w:rsid w:val="00CB2631"/>
    <w:rsid w:val="00CD413A"/>
    <w:rsid w:val="00D7352C"/>
    <w:rsid w:val="00DE393F"/>
    <w:rsid w:val="00E4269D"/>
    <w:rsid w:val="00EE75B2"/>
    <w:rsid w:val="00F4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3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3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634B"/>
    <w:rPr>
      <w:sz w:val="18"/>
      <w:szCs w:val="18"/>
    </w:rPr>
  </w:style>
  <w:style w:type="paragraph" w:styleId="a4">
    <w:name w:val="footer"/>
    <w:basedOn w:val="a"/>
    <w:link w:val="Char0"/>
    <w:uiPriority w:val="99"/>
    <w:unhideWhenUsed/>
    <w:rsid w:val="003B63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634B"/>
    <w:rPr>
      <w:sz w:val="18"/>
      <w:szCs w:val="18"/>
    </w:rPr>
  </w:style>
  <w:style w:type="paragraph" w:styleId="a5">
    <w:name w:val="Balloon Text"/>
    <w:basedOn w:val="a"/>
    <w:link w:val="Char1"/>
    <w:uiPriority w:val="99"/>
    <w:semiHidden/>
    <w:unhideWhenUsed/>
    <w:rsid w:val="00380EDF"/>
    <w:rPr>
      <w:sz w:val="18"/>
      <w:szCs w:val="18"/>
    </w:rPr>
  </w:style>
  <w:style w:type="character" w:customStyle="1" w:styleId="Char1">
    <w:name w:val="批注框文本 Char"/>
    <w:basedOn w:val="a0"/>
    <w:link w:val="a5"/>
    <w:uiPriority w:val="99"/>
    <w:semiHidden/>
    <w:rsid w:val="00380EDF"/>
    <w:rPr>
      <w:rFonts w:ascii="Calibri" w:eastAsia="宋体" w:hAnsi="Calibri" w:cs="Times New Roman"/>
      <w:sz w:val="18"/>
      <w:szCs w:val="18"/>
    </w:rPr>
  </w:style>
  <w:style w:type="paragraph" w:styleId="a6">
    <w:name w:val="List Paragraph"/>
    <w:basedOn w:val="a"/>
    <w:uiPriority w:val="34"/>
    <w:qFormat/>
    <w:rsid w:val="002F46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3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63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B634B"/>
    <w:rPr>
      <w:sz w:val="18"/>
      <w:szCs w:val="18"/>
    </w:rPr>
  </w:style>
  <w:style w:type="paragraph" w:styleId="a4">
    <w:name w:val="footer"/>
    <w:basedOn w:val="a"/>
    <w:link w:val="Char0"/>
    <w:uiPriority w:val="99"/>
    <w:unhideWhenUsed/>
    <w:rsid w:val="003B63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B634B"/>
    <w:rPr>
      <w:sz w:val="18"/>
      <w:szCs w:val="18"/>
    </w:rPr>
  </w:style>
  <w:style w:type="paragraph" w:styleId="a5">
    <w:name w:val="Balloon Text"/>
    <w:basedOn w:val="a"/>
    <w:link w:val="Char1"/>
    <w:uiPriority w:val="99"/>
    <w:semiHidden/>
    <w:unhideWhenUsed/>
    <w:rsid w:val="00380EDF"/>
    <w:rPr>
      <w:sz w:val="18"/>
      <w:szCs w:val="18"/>
    </w:rPr>
  </w:style>
  <w:style w:type="character" w:customStyle="1" w:styleId="Char1">
    <w:name w:val="批注框文本 Char"/>
    <w:basedOn w:val="a0"/>
    <w:link w:val="a5"/>
    <w:uiPriority w:val="99"/>
    <w:semiHidden/>
    <w:rsid w:val="00380EDF"/>
    <w:rPr>
      <w:rFonts w:ascii="Calibri" w:eastAsia="宋体" w:hAnsi="Calibri" w:cs="Times New Roman"/>
      <w:sz w:val="18"/>
      <w:szCs w:val="18"/>
    </w:rPr>
  </w:style>
  <w:style w:type="paragraph" w:styleId="a6">
    <w:name w:val="List Paragraph"/>
    <w:basedOn w:val="a"/>
    <w:uiPriority w:val="34"/>
    <w:qFormat/>
    <w:rsid w:val="002F4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BCFF-62EF-4A83-818F-E3D4A0F5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4</Pages>
  <Words>232</Words>
  <Characters>1325</Characters>
  <Application>Microsoft Office Word</Application>
  <DocSecurity>0</DocSecurity>
  <Lines>11</Lines>
  <Paragraphs>3</Paragraphs>
  <ScaleCrop>false</ScaleCrop>
  <Company>微软中国</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34</cp:revision>
  <cp:lastPrinted>2024-03-29T01:16:00Z</cp:lastPrinted>
  <dcterms:created xsi:type="dcterms:W3CDTF">2024-03-27T00:24:00Z</dcterms:created>
  <dcterms:modified xsi:type="dcterms:W3CDTF">2024-03-29T01:17:00Z</dcterms:modified>
</cp:coreProperties>
</file>