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B15" w:rsidRDefault="000A7B15" w:rsidP="000A7B15">
      <w:pPr>
        <w:jc w:val="center"/>
        <w:rPr>
          <w:rFonts w:ascii="黑体" w:eastAsia="黑体" w:hAnsi="黑体"/>
          <w:sz w:val="44"/>
          <w:szCs w:val="44"/>
        </w:rPr>
      </w:pPr>
    </w:p>
    <w:p w:rsidR="000A7B15" w:rsidRDefault="000A7B15" w:rsidP="000A7B15">
      <w:pPr>
        <w:jc w:val="center"/>
        <w:rPr>
          <w:rFonts w:ascii="黑体" w:eastAsia="黑体" w:hAnsi="黑体"/>
          <w:sz w:val="44"/>
          <w:szCs w:val="44"/>
        </w:rPr>
      </w:pPr>
    </w:p>
    <w:p w:rsidR="000A7B15" w:rsidRDefault="000A7B15" w:rsidP="000A7B15">
      <w:pPr>
        <w:jc w:val="center"/>
        <w:rPr>
          <w:rFonts w:ascii="黑体" w:eastAsia="黑体" w:hAnsi="黑体"/>
          <w:sz w:val="44"/>
          <w:szCs w:val="44"/>
        </w:rPr>
      </w:pPr>
    </w:p>
    <w:p w:rsidR="000A7B15" w:rsidRDefault="000A7B15" w:rsidP="000A7B15">
      <w:pPr>
        <w:jc w:val="center"/>
        <w:rPr>
          <w:rFonts w:ascii="黑体" w:eastAsia="黑体" w:hAnsi="黑体"/>
          <w:sz w:val="44"/>
          <w:szCs w:val="44"/>
        </w:rPr>
      </w:pPr>
    </w:p>
    <w:p w:rsidR="000A7B15" w:rsidRDefault="000A7B15" w:rsidP="000A7B15">
      <w:pPr>
        <w:jc w:val="center"/>
        <w:rPr>
          <w:rFonts w:ascii="黑体" w:eastAsia="黑体" w:hAnsi="黑体"/>
          <w:sz w:val="44"/>
          <w:szCs w:val="44"/>
        </w:rPr>
      </w:pPr>
    </w:p>
    <w:p w:rsidR="000A7B15" w:rsidRDefault="000A7B15" w:rsidP="000A7B15">
      <w:pPr>
        <w:jc w:val="center"/>
        <w:rPr>
          <w:rFonts w:ascii="仿宋" w:eastAsia="仿宋" w:hAnsi="仿宋" w:cs="仿宋"/>
          <w:sz w:val="32"/>
          <w:szCs w:val="32"/>
        </w:rPr>
      </w:pPr>
    </w:p>
    <w:p w:rsidR="000A7B15" w:rsidRDefault="000A7B15" w:rsidP="000A7B15">
      <w:pPr>
        <w:jc w:val="center"/>
        <w:rPr>
          <w:rFonts w:ascii="仿宋" w:eastAsia="仿宋" w:hAnsi="仿宋" w:cs="仿宋"/>
          <w:sz w:val="32"/>
          <w:szCs w:val="32"/>
        </w:rPr>
      </w:pPr>
    </w:p>
    <w:p w:rsidR="000A7B15" w:rsidRDefault="000A7B15" w:rsidP="000A7B15">
      <w:pPr>
        <w:jc w:val="center"/>
        <w:rPr>
          <w:rFonts w:ascii="仿宋" w:eastAsia="仿宋" w:hAnsi="仿宋"/>
          <w:sz w:val="32"/>
          <w:szCs w:val="32"/>
        </w:rPr>
      </w:pPr>
      <w:r>
        <w:rPr>
          <w:rFonts w:ascii="仿宋" w:eastAsia="仿宋" w:hAnsi="仿宋" w:hint="eastAsia"/>
          <w:sz w:val="32"/>
          <w:szCs w:val="32"/>
        </w:rPr>
        <w:t>长上能局字〔202</w:t>
      </w:r>
      <w:r>
        <w:rPr>
          <w:rFonts w:ascii="仿宋" w:eastAsia="仿宋" w:hAnsi="仿宋"/>
          <w:sz w:val="32"/>
          <w:szCs w:val="32"/>
        </w:rPr>
        <w:t>4</w:t>
      </w:r>
      <w:r>
        <w:rPr>
          <w:rFonts w:ascii="仿宋" w:eastAsia="仿宋" w:hAnsi="仿宋" w:hint="eastAsia"/>
          <w:sz w:val="32"/>
          <w:szCs w:val="32"/>
        </w:rPr>
        <w:t>〕</w:t>
      </w:r>
      <w:r w:rsidR="00F83326">
        <w:rPr>
          <w:rFonts w:ascii="仿宋" w:eastAsia="仿宋" w:hAnsi="仿宋"/>
          <w:sz w:val="32"/>
          <w:szCs w:val="32"/>
        </w:rPr>
        <w:t>27</w:t>
      </w:r>
      <w:r>
        <w:rPr>
          <w:rFonts w:ascii="仿宋" w:eastAsia="仿宋" w:hAnsi="仿宋" w:hint="eastAsia"/>
          <w:sz w:val="32"/>
          <w:szCs w:val="32"/>
        </w:rPr>
        <w:t>号</w:t>
      </w:r>
    </w:p>
    <w:p w:rsidR="000A7B15" w:rsidRDefault="000A7B15" w:rsidP="000A7B15">
      <w:pPr>
        <w:spacing w:line="640" w:lineRule="exact"/>
        <w:jc w:val="center"/>
        <w:rPr>
          <w:rFonts w:ascii="方正小标宋简体" w:eastAsia="方正小标宋简体" w:hAnsi="方正小标宋简体" w:cs="方正小标宋简体"/>
          <w:sz w:val="44"/>
          <w:szCs w:val="44"/>
        </w:rPr>
      </w:pPr>
    </w:p>
    <w:p w:rsidR="00BA6512" w:rsidRDefault="00BA6512" w:rsidP="00BA6512">
      <w:pPr>
        <w:spacing w:line="640" w:lineRule="exact"/>
        <w:jc w:val="center"/>
        <w:rPr>
          <w:rFonts w:ascii="方正小标宋简体" w:eastAsia="方正小标宋简体"/>
          <w:sz w:val="44"/>
          <w:szCs w:val="44"/>
        </w:rPr>
      </w:pPr>
      <w:r>
        <w:rPr>
          <w:rFonts w:ascii="方正小标宋简体" w:eastAsia="方正小标宋简体" w:hint="eastAsia"/>
          <w:sz w:val="44"/>
          <w:szCs w:val="44"/>
        </w:rPr>
        <w:t>长治市</w:t>
      </w:r>
      <w:r>
        <w:rPr>
          <w:rFonts w:ascii="方正小标宋简体" w:eastAsia="方正小标宋简体"/>
          <w:sz w:val="44"/>
          <w:szCs w:val="44"/>
        </w:rPr>
        <w:t>上党区能源局</w:t>
      </w:r>
    </w:p>
    <w:p w:rsidR="006E1512" w:rsidRDefault="00BA6512" w:rsidP="00BA6512">
      <w:pPr>
        <w:spacing w:line="640" w:lineRule="exact"/>
        <w:jc w:val="center"/>
        <w:rPr>
          <w:rFonts w:ascii="方正小标宋简体" w:eastAsia="方正小标宋简体"/>
          <w:sz w:val="44"/>
          <w:szCs w:val="44"/>
        </w:rPr>
      </w:pPr>
      <w:r w:rsidRPr="00BA6512">
        <w:rPr>
          <w:rFonts w:ascii="方正小标宋简体" w:eastAsia="方正小标宋简体" w:hint="eastAsia"/>
          <w:sz w:val="44"/>
          <w:szCs w:val="44"/>
        </w:rPr>
        <w:t>转发关于印发山西省煤炭高标准交易市场建设实施方案的通知</w:t>
      </w:r>
    </w:p>
    <w:p w:rsidR="00BA6512" w:rsidRDefault="00BA6512" w:rsidP="00BA6512">
      <w:pPr>
        <w:spacing w:line="640" w:lineRule="exact"/>
        <w:jc w:val="center"/>
        <w:rPr>
          <w:rFonts w:ascii="方正小标宋简体" w:eastAsia="方正小标宋简体"/>
          <w:sz w:val="44"/>
          <w:szCs w:val="44"/>
        </w:rPr>
      </w:pPr>
    </w:p>
    <w:p w:rsidR="00BA6512" w:rsidRPr="00330340" w:rsidRDefault="00BA6512" w:rsidP="00330340">
      <w:pPr>
        <w:spacing w:line="600" w:lineRule="exact"/>
        <w:jc w:val="left"/>
        <w:rPr>
          <w:rFonts w:ascii="楷体_GB2312" w:eastAsia="楷体_GB2312"/>
          <w:sz w:val="32"/>
          <w:szCs w:val="32"/>
        </w:rPr>
      </w:pPr>
      <w:r w:rsidRPr="00330340">
        <w:rPr>
          <w:rFonts w:ascii="楷体_GB2312" w:eastAsia="楷体_GB2312" w:hint="eastAsia"/>
          <w:sz w:val="32"/>
          <w:szCs w:val="32"/>
        </w:rPr>
        <w:t>各主体企业，</w:t>
      </w:r>
      <w:r w:rsidR="000A7B15" w:rsidRPr="00330340">
        <w:rPr>
          <w:rFonts w:ascii="楷体_GB2312" w:eastAsia="楷体_GB2312" w:hint="eastAsia"/>
          <w:sz w:val="32"/>
          <w:szCs w:val="32"/>
        </w:rPr>
        <w:t>煤矿</w:t>
      </w:r>
      <w:r w:rsidRPr="00330340">
        <w:rPr>
          <w:rFonts w:ascii="楷体_GB2312" w:eastAsia="楷体_GB2312" w:hint="eastAsia"/>
          <w:sz w:val="32"/>
          <w:szCs w:val="32"/>
        </w:rPr>
        <w:t>：</w:t>
      </w:r>
    </w:p>
    <w:p w:rsidR="00BA6512" w:rsidRPr="00330340" w:rsidRDefault="00BA6512" w:rsidP="00330340">
      <w:pPr>
        <w:spacing w:line="600" w:lineRule="exact"/>
        <w:ind w:firstLineChars="200" w:firstLine="640"/>
        <w:rPr>
          <w:rFonts w:ascii="楷体_GB2312" w:eastAsia="楷体_GB2312"/>
          <w:sz w:val="32"/>
          <w:szCs w:val="32"/>
        </w:rPr>
      </w:pPr>
      <w:r w:rsidRPr="00330340">
        <w:rPr>
          <w:rFonts w:ascii="楷体_GB2312" w:eastAsia="楷体_GB2312" w:hint="eastAsia"/>
          <w:sz w:val="32"/>
          <w:szCs w:val="32"/>
        </w:rPr>
        <w:t>现将长治市能源局《关于转发&lt;山西省能源局关于印发山西省煤炭高标准交易市场建设实施方案的通知&gt;的通知》(长能源</w:t>
      </w:r>
      <w:proofErr w:type="gramStart"/>
      <w:r w:rsidRPr="00330340">
        <w:rPr>
          <w:rFonts w:ascii="楷体_GB2312" w:eastAsia="楷体_GB2312" w:hint="eastAsia"/>
          <w:sz w:val="32"/>
          <w:szCs w:val="32"/>
        </w:rPr>
        <w:t>规</w:t>
      </w:r>
      <w:proofErr w:type="gramEnd"/>
      <w:r w:rsidRPr="00330340">
        <w:rPr>
          <w:rFonts w:ascii="楷体_GB2312" w:eastAsia="楷体_GB2312" w:hint="eastAsia"/>
          <w:sz w:val="32"/>
          <w:szCs w:val="32"/>
        </w:rPr>
        <w:t>发〔2024〕70号)转给你们，请认真贯彻落实，</w:t>
      </w:r>
      <w:r w:rsidR="00330340" w:rsidRPr="00330340">
        <w:rPr>
          <w:rFonts w:ascii="楷体_GB2312" w:eastAsia="楷体_GB2312" w:hint="eastAsia"/>
          <w:sz w:val="32"/>
          <w:szCs w:val="32"/>
        </w:rPr>
        <w:t>并做好以下工作</w:t>
      </w:r>
      <w:r w:rsidRPr="00330340">
        <w:rPr>
          <w:rFonts w:ascii="楷体_GB2312" w:eastAsia="楷体_GB2312" w:hint="eastAsia"/>
          <w:sz w:val="32"/>
          <w:szCs w:val="32"/>
        </w:rPr>
        <w:t>：</w:t>
      </w:r>
    </w:p>
    <w:p w:rsidR="00330340" w:rsidRPr="00330340" w:rsidRDefault="00330340" w:rsidP="00330340">
      <w:pPr>
        <w:spacing w:line="600" w:lineRule="exact"/>
        <w:ind w:firstLine="645"/>
        <w:rPr>
          <w:rFonts w:ascii="楷体_GB2312" w:eastAsia="楷体_GB2312"/>
          <w:sz w:val="32"/>
          <w:szCs w:val="32"/>
        </w:rPr>
      </w:pPr>
      <w:r w:rsidRPr="00330340">
        <w:rPr>
          <w:rFonts w:ascii="楷体_GB2312" w:eastAsia="楷体_GB2312" w:hint="eastAsia"/>
          <w:sz w:val="32"/>
          <w:szCs w:val="32"/>
        </w:rPr>
        <w:t>一、各煤矿主体企业，煤矿要成立专班指定专人，第一时间组织财务、销售等具体承办人员认真学习文件内容，吃透文件精神，掌握文件要点，严格按照省市要求及规定的时间节点定岗定人参加培训，建立线下供需企业名录，完成线</w:t>
      </w:r>
      <w:r w:rsidRPr="00330340">
        <w:rPr>
          <w:rFonts w:ascii="楷体_GB2312" w:eastAsia="楷体_GB2312" w:hint="eastAsia"/>
          <w:sz w:val="32"/>
          <w:szCs w:val="32"/>
        </w:rPr>
        <w:lastRenderedPageBreak/>
        <w:t>上信息录入，定期向区能源局报送相关资料及工作进度。</w:t>
      </w:r>
    </w:p>
    <w:p w:rsidR="00330340" w:rsidRPr="00330340" w:rsidRDefault="00330340" w:rsidP="00330340">
      <w:pPr>
        <w:spacing w:line="600" w:lineRule="exact"/>
        <w:ind w:firstLine="645"/>
        <w:rPr>
          <w:rFonts w:ascii="楷体_GB2312" w:eastAsia="楷体_GB2312"/>
          <w:sz w:val="32"/>
          <w:szCs w:val="32"/>
        </w:rPr>
      </w:pPr>
      <w:r w:rsidRPr="00330340">
        <w:rPr>
          <w:rFonts w:ascii="楷体_GB2312" w:eastAsia="楷体_GB2312" w:hint="eastAsia"/>
          <w:sz w:val="32"/>
          <w:szCs w:val="32"/>
        </w:rPr>
        <w:t>二、各煤矿企业要统筹好电煤中长期合同履约和日常合同外销售工作，在确保</w:t>
      </w:r>
      <w:proofErr w:type="gramStart"/>
      <w:r w:rsidRPr="00330340">
        <w:rPr>
          <w:rFonts w:ascii="楷体_GB2312" w:eastAsia="楷体_GB2312" w:hint="eastAsia"/>
          <w:sz w:val="32"/>
          <w:szCs w:val="32"/>
        </w:rPr>
        <w:t>应供尽供</w:t>
      </w:r>
      <w:proofErr w:type="gramEnd"/>
      <w:r w:rsidRPr="00330340">
        <w:rPr>
          <w:rFonts w:ascii="楷体_GB2312" w:eastAsia="楷体_GB2312" w:hint="eastAsia"/>
          <w:sz w:val="32"/>
          <w:szCs w:val="32"/>
        </w:rPr>
        <w:t>的基础上，切实做好合同外销售活动的线上交易，以政治任务坚决推动全省煤炭高标准交易市场建设实施工作。务必在每月7日前完成上月履约信息线上录入和月报表报送工作。</w:t>
      </w:r>
    </w:p>
    <w:p w:rsidR="00AA0CE0" w:rsidRPr="00330340" w:rsidRDefault="00330340" w:rsidP="00330340">
      <w:pPr>
        <w:spacing w:line="600" w:lineRule="exact"/>
        <w:ind w:firstLine="645"/>
        <w:rPr>
          <w:rFonts w:ascii="楷体_GB2312" w:eastAsia="楷体_GB2312"/>
          <w:sz w:val="32"/>
          <w:szCs w:val="32"/>
        </w:rPr>
      </w:pPr>
      <w:r w:rsidRPr="00330340">
        <w:rPr>
          <w:rFonts w:ascii="楷体_GB2312" w:eastAsia="楷体_GB2312" w:hint="eastAsia"/>
          <w:sz w:val="32"/>
          <w:szCs w:val="32"/>
        </w:rPr>
        <w:t>三、各煤矿主体企业要切实履行好所属煤矿全品种煤炭线上履约交易的监管职责，加大推进力度，确保6月1日全区地方煤矿全面实施太原交易中心平台交易。同时严格按照月度不少于80%，季度不少于90%的履约率完成电煤保供工作。</w:t>
      </w:r>
      <w:r w:rsidR="00AA0CE0" w:rsidRPr="00330340">
        <w:rPr>
          <w:rFonts w:ascii="楷体_GB2312" w:eastAsia="楷体_GB2312" w:hint="eastAsia"/>
          <w:sz w:val="32"/>
          <w:szCs w:val="32"/>
        </w:rPr>
        <w:t>《山西省能源局关于印发山西省煤炭高标准交易市场建设实施方案的通知》（晋能源信监发〔2024〕109号）请自行在邮箱18636516722</w:t>
      </w:r>
      <w:r w:rsidR="00AA0CE0" w:rsidRPr="00330340">
        <w:rPr>
          <w:rFonts w:ascii="楷体_GB2312" w:eastAsia="楷体_GB2312" w:hAnsi="DotumChe" w:hint="eastAsia"/>
          <w:sz w:val="32"/>
          <w:szCs w:val="32"/>
        </w:rPr>
        <w:t>@</w:t>
      </w:r>
      <w:r w:rsidR="00AA0CE0" w:rsidRPr="00330340">
        <w:rPr>
          <w:rFonts w:ascii="楷体_GB2312" w:eastAsia="楷体_GB2312" w:hint="eastAsia"/>
          <w:sz w:val="32"/>
          <w:szCs w:val="32"/>
        </w:rPr>
        <w:t>163.com下载（密码：</w:t>
      </w:r>
      <w:r w:rsidRPr="00330340">
        <w:rPr>
          <w:rFonts w:ascii="楷体_GB2312" w:eastAsia="楷体_GB2312" w:hint="eastAsia"/>
          <w:sz w:val="32"/>
          <w:szCs w:val="32"/>
        </w:rPr>
        <w:t>QWE0519sh</w:t>
      </w:r>
      <w:r w:rsidR="00AA0CE0" w:rsidRPr="00330340">
        <w:rPr>
          <w:rFonts w:ascii="楷体_GB2312" w:eastAsia="楷体_GB2312" w:hint="eastAsia"/>
          <w:sz w:val="32"/>
          <w:szCs w:val="32"/>
        </w:rPr>
        <w:t>）。</w:t>
      </w:r>
    </w:p>
    <w:p w:rsidR="00AA0CE0" w:rsidRPr="00330340" w:rsidRDefault="00AA0CE0" w:rsidP="00330340">
      <w:pPr>
        <w:spacing w:line="600" w:lineRule="exact"/>
        <w:ind w:firstLine="645"/>
        <w:rPr>
          <w:rFonts w:ascii="楷体_GB2312" w:eastAsia="楷体_GB2312"/>
          <w:sz w:val="32"/>
          <w:szCs w:val="32"/>
        </w:rPr>
      </w:pPr>
      <w:r w:rsidRPr="00330340">
        <w:rPr>
          <w:rFonts w:ascii="楷体_GB2312" w:eastAsia="楷体_GB2312" w:hint="eastAsia"/>
          <w:sz w:val="32"/>
          <w:szCs w:val="32"/>
        </w:rPr>
        <w:t>联系人：郭佳欣</w:t>
      </w:r>
    </w:p>
    <w:p w:rsidR="00AA0CE0" w:rsidRPr="00330340" w:rsidRDefault="00AA0CE0" w:rsidP="00330340">
      <w:pPr>
        <w:spacing w:line="600" w:lineRule="exact"/>
        <w:ind w:firstLine="645"/>
        <w:rPr>
          <w:rFonts w:ascii="楷体_GB2312" w:eastAsia="楷体_GB2312"/>
          <w:sz w:val="32"/>
          <w:szCs w:val="32"/>
        </w:rPr>
      </w:pPr>
      <w:proofErr w:type="gramStart"/>
      <w:r w:rsidRPr="00330340">
        <w:rPr>
          <w:rFonts w:ascii="楷体_GB2312" w:eastAsia="楷体_GB2312" w:hint="eastAsia"/>
          <w:sz w:val="32"/>
          <w:szCs w:val="32"/>
        </w:rPr>
        <w:t>邮</w:t>
      </w:r>
      <w:proofErr w:type="gramEnd"/>
      <w:r w:rsidRPr="00330340">
        <w:rPr>
          <w:rFonts w:ascii="楷体_GB2312" w:eastAsia="楷体_GB2312" w:hint="eastAsia"/>
          <w:sz w:val="32"/>
          <w:szCs w:val="32"/>
        </w:rPr>
        <w:t xml:space="preserve">  箱：18636516722</w:t>
      </w:r>
      <w:r w:rsidRPr="00330340">
        <w:rPr>
          <w:rFonts w:ascii="PMingLiU-ExtB" w:eastAsia="PMingLiU-ExtB" w:hAnsi="PMingLiU-ExtB" w:hint="eastAsia"/>
          <w:sz w:val="32"/>
          <w:szCs w:val="32"/>
        </w:rPr>
        <w:t>@</w:t>
      </w:r>
      <w:r w:rsidRPr="00330340">
        <w:rPr>
          <w:rFonts w:ascii="楷体_GB2312" w:eastAsia="楷体_GB2312" w:hint="eastAsia"/>
          <w:sz w:val="32"/>
          <w:szCs w:val="32"/>
        </w:rPr>
        <w:t>163.com</w:t>
      </w:r>
    </w:p>
    <w:p w:rsidR="00AA0CE0" w:rsidRPr="00330340" w:rsidRDefault="00AA0CE0" w:rsidP="00AA0CE0">
      <w:pPr>
        <w:spacing w:line="640" w:lineRule="exact"/>
        <w:ind w:firstLine="645"/>
        <w:rPr>
          <w:rFonts w:ascii="楷体_GB2312" w:eastAsia="楷体_GB2312"/>
          <w:sz w:val="32"/>
          <w:szCs w:val="32"/>
        </w:rPr>
      </w:pPr>
    </w:p>
    <w:p w:rsidR="00AA0CE0" w:rsidRPr="00330340" w:rsidRDefault="00AA0CE0" w:rsidP="000A7B15">
      <w:pPr>
        <w:spacing w:line="640" w:lineRule="exact"/>
        <w:ind w:firstLine="645"/>
        <w:rPr>
          <w:rFonts w:ascii="楷体_GB2312" w:eastAsia="楷体_GB2312"/>
          <w:sz w:val="32"/>
          <w:szCs w:val="32"/>
        </w:rPr>
      </w:pPr>
    </w:p>
    <w:p w:rsidR="003B48EF" w:rsidRPr="00330340" w:rsidRDefault="003B48EF" w:rsidP="003B48EF">
      <w:pPr>
        <w:spacing w:line="640" w:lineRule="exact"/>
        <w:ind w:firstLineChars="1550" w:firstLine="4960"/>
        <w:rPr>
          <w:rFonts w:ascii="楷体_GB2312" w:eastAsia="楷体_GB2312"/>
          <w:sz w:val="32"/>
          <w:szCs w:val="32"/>
        </w:rPr>
      </w:pPr>
      <w:r w:rsidRPr="00330340">
        <w:rPr>
          <w:rFonts w:ascii="楷体_GB2312" w:eastAsia="楷体_GB2312" w:hint="eastAsia"/>
          <w:sz w:val="32"/>
          <w:szCs w:val="32"/>
        </w:rPr>
        <w:t>长治市上党区能源局</w:t>
      </w:r>
    </w:p>
    <w:p w:rsidR="003B48EF" w:rsidRDefault="003B48EF" w:rsidP="003B48EF">
      <w:pPr>
        <w:spacing w:line="640" w:lineRule="exact"/>
        <w:ind w:firstLineChars="1700" w:firstLine="5440"/>
        <w:rPr>
          <w:rFonts w:ascii="楷体_GB2312" w:eastAsia="楷体_GB2312"/>
          <w:sz w:val="32"/>
          <w:szCs w:val="32"/>
        </w:rPr>
      </w:pPr>
      <w:r w:rsidRPr="00330340">
        <w:rPr>
          <w:rFonts w:ascii="楷体_GB2312" w:eastAsia="楷体_GB2312" w:hint="eastAsia"/>
          <w:sz w:val="32"/>
          <w:szCs w:val="32"/>
        </w:rPr>
        <w:t>2024年4月12日</w:t>
      </w:r>
    </w:p>
    <w:p w:rsidR="00330340" w:rsidRDefault="00330340" w:rsidP="003B48EF">
      <w:pPr>
        <w:spacing w:line="640" w:lineRule="exact"/>
        <w:ind w:firstLineChars="1700" w:firstLine="5440"/>
        <w:rPr>
          <w:rFonts w:ascii="楷体_GB2312" w:eastAsia="楷体_GB2312"/>
          <w:sz w:val="32"/>
          <w:szCs w:val="32"/>
        </w:rPr>
      </w:pPr>
    </w:p>
    <w:p w:rsidR="00330340" w:rsidRPr="00330340" w:rsidRDefault="00330340" w:rsidP="00330340">
      <w:pPr>
        <w:spacing w:line="640" w:lineRule="exact"/>
        <w:ind w:firstLineChars="50" w:firstLine="140"/>
        <w:rPr>
          <w:rFonts w:ascii="仿宋_GB2312" w:eastAsia="仿宋_GB2312"/>
          <w:sz w:val="28"/>
          <w:szCs w:val="28"/>
        </w:rPr>
      </w:pPr>
      <w:bookmarkStart w:id="0" w:name="_GoBack"/>
      <w:bookmarkEnd w:id="0"/>
    </w:p>
    <w:sectPr w:rsidR="00330340" w:rsidRPr="00330340" w:rsidSect="00330340">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D06" w:rsidRDefault="00B50D06" w:rsidP="00330340">
      <w:r>
        <w:separator/>
      </w:r>
    </w:p>
  </w:endnote>
  <w:endnote w:type="continuationSeparator" w:id="0">
    <w:p w:rsidR="00B50D06" w:rsidRDefault="00B50D06" w:rsidP="00330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DotumChe">
    <w:charset w:val="81"/>
    <w:family w:val="modern"/>
    <w:pitch w:val="fixed"/>
    <w:sig w:usb0="B00002AF" w:usb1="69D77CFB" w:usb2="00000030" w:usb3="00000000" w:csb0="0008009F" w:csb1="00000000"/>
  </w:font>
  <w:font w:name="PMingLiU-ExtB">
    <w:charset w:val="88"/>
    <w:family w:val="roman"/>
    <w:pitch w:val="variable"/>
    <w:sig w:usb0="8000002F" w:usb1="0A080008" w:usb2="00000010" w:usb3="00000000" w:csb0="00100001" w:csb1="00000000"/>
  </w:font>
  <w:font w:name="仿宋_GB2312">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3048113"/>
      <w:docPartObj>
        <w:docPartGallery w:val="Page Numbers (Bottom of Page)"/>
        <w:docPartUnique/>
      </w:docPartObj>
    </w:sdtPr>
    <w:sdtEndPr>
      <w:rPr>
        <w:rFonts w:ascii="宋体" w:eastAsia="宋体" w:hAnsi="宋体"/>
        <w:sz w:val="28"/>
        <w:szCs w:val="28"/>
      </w:rPr>
    </w:sdtEndPr>
    <w:sdtContent>
      <w:p w:rsidR="00330340" w:rsidRPr="00330340" w:rsidRDefault="00330340">
        <w:pPr>
          <w:pStyle w:val="a8"/>
          <w:jc w:val="center"/>
          <w:rPr>
            <w:rFonts w:ascii="宋体" w:eastAsia="宋体" w:hAnsi="宋体"/>
            <w:sz w:val="28"/>
            <w:szCs w:val="28"/>
          </w:rPr>
        </w:pPr>
        <w:r w:rsidRPr="00330340">
          <w:rPr>
            <w:rFonts w:ascii="宋体" w:eastAsia="宋体" w:hAnsi="宋体"/>
            <w:sz w:val="28"/>
            <w:szCs w:val="28"/>
          </w:rPr>
          <w:fldChar w:fldCharType="begin"/>
        </w:r>
        <w:r w:rsidRPr="00330340">
          <w:rPr>
            <w:rFonts w:ascii="宋体" w:eastAsia="宋体" w:hAnsi="宋体"/>
            <w:sz w:val="28"/>
            <w:szCs w:val="28"/>
          </w:rPr>
          <w:instrText>PAGE   \* MERGEFORMAT</w:instrText>
        </w:r>
        <w:r w:rsidRPr="00330340">
          <w:rPr>
            <w:rFonts w:ascii="宋体" w:eastAsia="宋体" w:hAnsi="宋体"/>
            <w:sz w:val="28"/>
            <w:szCs w:val="28"/>
          </w:rPr>
          <w:fldChar w:fldCharType="separate"/>
        </w:r>
        <w:r w:rsidR="00A012A2" w:rsidRPr="00A012A2">
          <w:rPr>
            <w:rFonts w:ascii="宋体" w:eastAsia="宋体" w:hAnsi="宋体"/>
            <w:noProof/>
            <w:sz w:val="28"/>
            <w:szCs w:val="28"/>
            <w:lang w:val="zh-CN"/>
          </w:rPr>
          <w:t>-</w:t>
        </w:r>
        <w:r w:rsidR="00A012A2">
          <w:rPr>
            <w:rFonts w:ascii="宋体" w:eastAsia="宋体" w:hAnsi="宋体"/>
            <w:noProof/>
            <w:sz w:val="28"/>
            <w:szCs w:val="28"/>
          </w:rPr>
          <w:t xml:space="preserve"> 2 -</w:t>
        </w:r>
        <w:r w:rsidRPr="00330340">
          <w:rPr>
            <w:rFonts w:ascii="宋体" w:eastAsia="宋体" w:hAnsi="宋体"/>
            <w:sz w:val="28"/>
            <w:szCs w:val="28"/>
          </w:rPr>
          <w:fldChar w:fldCharType="end"/>
        </w:r>
      </w:p>
    </w:sdtContent>
  </w:sdt>
  <w:p w:rsidR="00330340" w:rsidRDefault="0033034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D06" w:rsidRDefault="00B50D06" w:rsidP="00330340">
      <w:r>
        <w:separator/>
      </w:r>
    </w:p>
  </w:footnote>
  <w:footnote w:type="continuationSeparator" w:id="0">
    <w:p w:rsidR="00B50D06" w:rsidRDefault="00B50D06" w:rsidP="003303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406"/>
    <w:rsid w:val="000A7B15"/>
    <w:rsid w:val="00330340"/>
    <w:rsid w:val="003B48EF"/>
    <w:rsid w:val="0047672F"/>
    <w:rsid w:val="007B1406"/>
    <w:rsid w:val="008D5B31"/>
    <w:rsid w:val="00A012A2"/>
    <w:rsid w:val="00AA0CE0"/>
    <w:rsid w:val="00AB7DDB"/>
    <w:rsid w:val="00B50D06"/>
    <w:rsid w:val="00BA6512"/>
    <w:rsid w:val="00C86689"/>
    <w:rsid w:val="00DF6742"/>
    <w:rsid w:val="00F83326"/>
    <w:rsid w:val="00FF16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5C08"/>
  <w15:chartTrackingRefBased/>
  <w15:docId w15:val="{25E995CC-195C-41BD-95E1-D1EFCAB6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B48EF"/>
    <w:rPr>
      <w:color w:val="0563C1" w:themeColor="hyperlink"/>
      <w:u w:val="single"/>
    </w:rPr>
  </w:style>
  <w:style w:type="paragraph" w:styleId="a4">
    <w:name w:val="Balloon Text"/>
    <w:basedOn w:val="a"/>
    <w:link w:val="a5"/>
    <w:uiPriority w:val="99"/>
    <w:semiHidden/>
    <w:unhideWhenUsed/>
    <w:rsid w:val="003B48EF"/>
    <w:rPr>
      <w:sz w:val="18"/>
      <w:szCs w:val="18"/>
    </w:rPr>
  </w:style>
  <w:style w:type="character" w:customStyle="1" w:styleId="a5">
    <w:name w:val="批注框文本 字符"/>
    <w:basedOn w:val="a0"/>
    <w:link w:val="a4"/>
    <w:uiPriority w:val="99"/>
    <w:semiHidden/>
    <w:rsid w:val="003B48EF"/>
    <w:rPr>
      <w:sz w:val="18"/>
      <w:szCs w:val="18"/>
    </w:rPr>
  </w:style>
  <w:style w:type="paragraph" w:styleId="a6">
    <w:name w:val="header"/>
    <w:basedOn w:val="a"/>
    <w:link w:val="a7"/>
    <w:uiPriority w:val="99"/>
    <w:unhideWhenUsed/>
    <w:rsid w:val="00330340"/>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30340"/>
    <w:rPr>
      <w:sz w:val="18"/>
      <w:szCs w:val="18"/>
    </w:rPr>
  </w:style>
  <w:style w:type="paragraph" w:styleId="a8">
    <w:name w:val="footer"/>
    <w:basedOn w:val="a"/>
    <w:link w:val="a9"/>
    <w:uiPriority w:val="99"/>
    <w:unhideWhenUsed/>
    <w:rsid w:val="00330340"/>
    <w:pPr>
      <w:tabs>
        <w:tab w:val="center" w:pos="4153"/>
        <w:tab w:val="right" w:pos="8306"/>
      </w:tabs>
      <w:snapToGrid w:val="0"/>
      <w:jc w:val="left"/>
    </w:pPr>
    <w:rPr>
      <w:sz w:val="18"/>
      <w:szCs w:val="18"/>
    </w:rPr>
  </w:style>
  <w:style w:type="character" w:customStyle="1" w:styleId="a9">
    <w:name w:val="页脚 字符"/>
    <w:basedOn w:val="a0"/>
    <w:link w:val="a8"/>
    <w:uiPriority w:val="99"/>
    <w:rsid w:val="00330340"/>
    <w:rPr>
      <w:sz w:val="18"/>
      <w:szCs w:val="18"/>
    </w:rPr>
  </w:style>
  <w:style w:type="paragraph" w:styleId="aa">
    <w:name w:val="Date"/>
    <w:basedOn w:val="a"/>
    <w:next w:val="a"/>
    <w:link w:val="ab"/>
    <w:uiPriority w:val="99"/>
    <w:semiHidden/>
    <w:unhideWhenUsed/>
    <w:rsid w:val="00330340"/>
    <w:pPr>
      <w:ind w:leftChars="2500" w:left="100"/>
    </w:pPr>
  </w:style>
  <w:style w:type="character" w:customStyle="1" w:styleId="ab">
    <w:name w:val="日期 字符"/>
    <w:basedOn w:val="a0"/>
    <w:link w:val="aa"/>
    <w:uiPriority w:val="99"/>
    <w:semiHidden/>
    <w:rsid w:val="00330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98</Words>
  <Characters>565</Characters>
  <Application>Microsoft Office Word</Application>
  <DocSecurity>0</DocSecurity>
  <Lines>4</Lines>
  <Paragraphs>1</Paragraphs>
  <ScaleCrop>false</ScaleCrop>
  <Company>DoubleOX</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李雪</cp:lastModifiedBy>
  <cp:revision>2</cp:revision>
  <cp:lastPrinted>2024-04-16T00:33:00Z</cp:lastPrinted>
  <dcterms:created xsi:type="dcterms:W3CDTF">2024-04-16T00:34:00Z</dcterms:created>
  <dcterms:modified xsi:type="dcterms:W3CDTF">2024-04-16T00:34:00Z</dcterms:modified>
</cp:coreProperties>
</file>