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49" w:rsidRDefault="00F66449" w:rsidP="00F66449">
      <w:pPr>
        <w:spacing w:line="640" w:lineRule="exact"/>
        <w:jc w:val="center"/>
        <w:rPr>
          <w:rFonts w:ascii="小标宋" w:eastAsia="小标宋" w:hAnsi="黑体"/>
          <w:sz w:val="44"/>
          <w:szCs w:val="44"/>
        </w:rPr>
      </w:pPr>
      <w:r>
        <w:rPr>
          <w:rFonts w:ascii="小标宋" w:eastAsia="小标宋" w:hAnsi="黑体" w:hint="eastAsia"/>
          <w:sz w:val="44"/>
          <w:szCs w:val="44"/>
        </w:rPr>
        <w:t>长治市上党区能源局202</w:t>
      </w:r>
      <w:r w:rsidR="001A1CE9">
        <w:rPr>
          <w:rFonts w:ascii="小标宋" w:eastAsia="小标宋" w:hAnsi="黑体"/>
          <w:sz w:val="44"/>
          <w:szCs w:val="44"/>
        </w:rPr>
        <w:t>3</w:t>
      </w:r>
      <w:bookmarkStart w:id="0" w:name="_GoBack"/>
      <w:bookmarkEnd w:id="0"/>
      <w:r>
        <w:rPr>
          <w:rFonts w:ascii="小标宋" w:eastAsia="小标宋" w:hAnsi="黑体" w:hint="eastAsia"/>
          <w:sz w:val="44"/>
          <w:szCs w:val="44"/>
        </w:rPr>
        <w:t>年</w:t>
      </w:r>
    </w:p>
    <w:p w:rsidR="00F66449" w:rsidRDefault="00F66449" w:rsidP="00F66449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>
        <w:rPr>
          <w:rFonts w:ascii="小标宋" w:eastAsia="小标宋" w:hAnsi="黑体" w:hint="eastAsia"/>
          <w:sz w:val="44"/>
          <w:szCs w:val="44"/>
        </w:rPr>
        <w:t>政府信息公开工作年度报告</w:t>
      </w:r>
    </w:p>
    <w:p w:rsidR="00F66449" w:rsidRDefault="00F66449" w:rsidP="00F66449">
      <w:pPr>
        <w:widowControl/>
        <w:shd w:val="clear" w:color="auto" w:fill="FFFFFF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F66449" w:rsidRDefault="00F66449" w:rsidP="00F66449">
      <w:pPr>
        <w:widowControl/>
        <w:shd w:val="clear" w:color="auto" w:fill="FFFFFF"/>
        <w:ind w:firstLineChars="200" w:firstLine="640"/>
        <w:rPr>
          <w:rFonts w:ascii="黑体" w:eastAsia="黑体" w:hAnsi="黑体" w:cs="宋体" w:hint="eastAsia"/>
          <w:color w:val="333333"/>
          <w:kern w:val="0"/>
          <w:sz w:val="32"/>
          <w:szCs w:val="24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24"/>
        </w:rPr>
        <w:t>一、总体情况</w:t>
      </w:r>
    </w:p>
    <w:p w:rsidR="00F66449" w:rsidRDefault="00F66449" w:rsidP="00F66449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根据《中华人民共和国政府信息公开条例》（以下简称《条例》）编制本报告。全文包括总体情况、主动公开政府信息的情况、收到和处理政府信息公开申请情况、政府信息公开行政复议、行政诉讼情况、存在的主要问题、改进情况及其他需要报告事项等。</w:t>
      </w:r>
    </w:p>
    <w:p w:rsidR="00F66449" w:rsidRDefault="00F66449" w:rsidP="00F66449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本年报中所列数据的统计期限自202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年1月1日起至202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年12月31日止。如对本年报有任何疑问，请与上党区能源局政府信息公开办公室联系（地址：民生大厦807，邮编：047100，电话：8089934，电子邮箱：</w:t>
      </w:r>
      <w:proofErr w:type="spellStart"/>
      <w:r>
        <w:rPr>
          <w:rFonts w:ascii="仿宋_GB2312" w:eastAsia="仿宋_GB2312" w:hAnsi="仿宋" w:hint="eastAsia"/>
          <w:sz w:val="32"/>
          <w:szCs w:val="32"/>
        </w:rPr>
        <w:t>czssdqnyj</w:t>
      </w:r>
      <w:proofErr w:type="spellEnd"/>
      <w:r>
        <w:rPr>
          <w:rFonts w:ascii="Malgun Gothic" w:eastAsia="Malgun Gothic" w:hAnsi="Malgun Gothic" w:hint="eastAsia"/>
          <w:sz w:val="32"/>
          <w:szCs w:val="32"/>
        </w:rPr>
        <w:t xml:space="preserve">@ </w:t>
      </w:r>
      <w:r>
        <w:rPr>
          <w:rFonts w:ascii="仿宋_GB2312" w:eastAsia="仿宋_GB2312" w:hAnsi="仿宋" w:hint="eastAsia"/>
          <w:sz w:val="32"/>
          <w:szCs w:val="32"/>
        </w:rPr>
        <w:t>163.com）。</w:t>
      </w:r>
    </w:p>
    <w:p w:rsidR="00F66449" w:rsidRDefault="00F66449" w:rsidP="00F66449">
      <w:pPr>
        <w:widowControl/>
        <w:shd w:val="clear" w:color="auto" w:fill="FFFFFF"/>
        <w:ind w:firstLineChars="200" w:firstLine="640"/>
        <w:rPr>
          <w:rFonts w:ascii="黑体" w:eastAsia="黑体" w:hAnsi="黑体" w:cs="宋体" w:hint="eastAsia"/>
          <w:bCs/>
          <w:color w:val="333333"/>
          <w:kern w:val="0"/>
          <w:sz w:val="32"/>
          <w:szCs w:val="24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24"/>
        </w:rPr>
        <w:t>二、主动公开政府信息情况</w:t>
      </w:r>
    </w:p>
    <w:p w:rsidR="00F66449" w:rsidRDefault="00F66449" w:rsidP="00F66449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我局高度重视政府信息主动公开工作，对职责范围内涉及群众切身利益、需要社会广泛知晓的政府信息，按照依法、准确、及时、便民的原则，通过区政府网站部门信息公开及时主动向社会公开。</w:t>
      </w:r>
    </w:p>
    <w:p w:rsidR="00F66449" w:rsidRDefault="00F66449" w:rsidP="00F66449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年，主动公开政府信息5</w:t>
      </w:r>
      <w:r>
        <w:rPr>
          <w:rFonts w:ascii="仿宋_GB2312" w:eastAsia="仿宋_GB2312" w:hAnsi="仿宋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条。其中：年度报告1条，依法行政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条，组织机构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条，部门文件</w:t>
      </w:r>
      <w:r>
        <w:rPr>
          <w:rFonts w:ascii="仿宋_GB2312" w:eastAsia="仿宋_GB2312" w:hAnsi="仿宋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条，工作动态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1条。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F66449" w:rsidTr="00F66449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66449" w:rsidTr="00F6644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F66449" w:rsidTr="00F6644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0</w:t>
            </w:r>
          </w:p>
        </w:tc>
      </w:tr>
      <w:tr w:rsidR="00F66449" w:rsidTr="00F6644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 w:rsidP="001A1CE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1</w:t>
            </w:r>
            <w:r w:rsidR="001A1CE9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 w:rsidP="001A1CE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1</w:t>
            </w:r>
            <w:r w:rsidR="001A1CE9">
              <w:rPr>
                <w:rFonts w:ascii="Calibri" w:eastAsia="宋体" w:hAnsi="Calibri" w:cs="宋体"/>
                <w:kern w:val="0"/>
                <w:szCs w:val="21"/>
              </w:rPr>
              <w:t>5</w:t>
            </w:r>
          </w:p>
        </w:tc>
      </w:tr>
      <w:tr w:rsidR="00F66449" w:rsidTr="00F6644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66449" w:rsidTr="00F6644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66449" w:rsidTr="00F6644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0</w:t>
            </w:r>
          </w:p>
        </w:tc>
      </w:tr>
      <w:tr w:rsidR="00F66449" w:rsidTr="00F6644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66449" w:rsidTr="00F6644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66449" w:rsidTr="00F6644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66449" w:rsidTr="00F6644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F66449" w:rsidTr="00F66449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66449" w:rsidTr="00F6644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F66449" w:rsidTr="00F66449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F66449" w:rsidRDefault="00F66449" w:rsidP="00F66449">
      <w:pPr>
        <w:widowControl/>
        <w:shd w:val="clear" w:color="auto" w:fill="FFFFFF"/>
        <w:ind w:firstLine="480"/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F66449" w:rsidTr="00F66449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6449" w:rsidTr="00F66449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  <w:tr w:rsidR="00F66449" w:rsidTr="00F66449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6449" w:rsidRDefault="00F66449">
            <w:pPr>
              <w:jc w:val="center"/>
              <w:rPr>
                <w:rFonts w:hint="eastAsia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0</w:t>
            </w:r>
          </w:p>
        </w:tc>
      </w:tr>
    </w:tbl>
    <w:p w:rsidR="00F66449" w:rsidRDefault="00F66449" w:rsidP="00F66449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F66449" w:rsidRDefault="00F66449" w:rsidP="00F66449">
      <w:pPr>
        <w:widowControl/>
        <w:shd w:val="clear" w:color="auto" w:fill="FFFFFF"/>
        <w:ind w:firstLine="480"/>
        <w:rPr>
          <w:rFonts w:ascii="黑体" w:eastAsia="黑体" w:hAnsi="黑体" w:cs="宋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p w:rsidR="00F66449" w:rsidRDefault="00F66449" w:rsidP="00F66449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F66449" w:rsidTr="00F66449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F66449" w:rsidTr="00F66449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F66449" w:rsidTr="00F664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66449" w:rsidTr="00F66449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Calibri" w:eastAsia="黑体" w:hAnsi="Calibri" w:cs="Calibri"/>
                <w:kern w:val="0"/>
                <w:sz w:val="20"/>
                <w:szCs w:val="20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6449" w:rsidRDefault="00F6644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F66449" w:rsidRDefault="00F66449" w:rsidP="00F66449">
      <w:pPr>
        <w:widowControl/>
        <w:shd w:val="clear" w:color="auto" w:fill="FFFFFF"/>
        <w:ind w:firstLine="480"/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F66449" w:rsidRDefault="00F66449" w:rsidP="00F66449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对照《政府信息公开条例》及有关规定要求，当前政府信息公开工作中仍然存在一些问题，比如：发布信息内容需进一步丰富、部门文件更新不及时等。202</w:t>
      </w:r>
      <w:r w:rsidR="001A1CE9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年，区能源局将继续落实党中央、国务院关于全面推进政务公开工作的安排部署，对照年度政务公开工作要点有关要求，不断提高政府信息公开工作制度化、标准化、信息化水平，推动能源行业管理工作高质量发展。</w:t>
      </w:r>
    </w:p>
    <w:p w:rsidR="00F66449" w:rsidRDefault="00F66449" w:rsidP="00F66449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六、其他需要报告事项</w:t>
      </w:r>
      <w:r>
        <w:rPr>
          <w:rFonts w:ascii="Calibri" w:eastAsia="黑体" w:hAnsi="Calibri" w:cs="Calibri"/>
          <w:color w:val="000000"/>
          <w:sz w:val="32"/>
          <w:szCs w:val="32"/>
        </w:rPr>
        <w:t> </w:t>
      </w:r>
    </w:p>
    <w:p w:rsidR="00F66449" w:rsidRDefault="00F66449" w:rsidP="00F66449">
      <w:pPr>
        <w:rPr>
          <w:rFonts w:hint="eastAsia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无其他需要报告的事项。</w:t>
      </w:r>
    </w:p>
    <w:p w:rsidR="0066424E" w:rsidRPr="00F66449" w:rsidRDefault="0066424E"/>
    <w:sectPr w:rsidR="0066424E" w:rsidRPr="00F6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71"/>
    <w:rsid w:val="001A1CE9"/>
    <w:rsid w:val="00566671"/>
    <w:rsid w:val="0066424E"/>
    <w:rsid w:val="00F6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7C4D9"/>
  <w15:chartTrackingRefBased/>
  <w15:docId w15:val="{EBC76379-EECA-450C-B49C-048F07D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292</Words>
  <Characters>1665</Characters>
  <Application>Microsoft Office Word</Application>
  <DocSecurity>0</DocSecurity>
  <Lines>13</Lines>
  <Paragraphs>3</Paragraphs>
  <ScaleCrop>false</ScaleCrop>
  <Company>China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李雪</dc:creator>
  <cp:keywords/>
  <dc:description/>
  <cp:lastModifiedBy>李雪</cp:lastModifiedBy>
  <cp:revision>4</cp:revision>
  <dcterms:created xsi:type="dcterms:W3CDTF">2024-01-05T01:07:00Z</dcterms:created>
  <dcterms:modified xsi:type="dcterms:W3CDTF">2024-01-05T07:14:00Z</dcterms:modified>
</cp:coreProperties>
</file>