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274" w:rsidRDefault="00350274" w:rsidP="00350274">
      <w:pPr>
        <w:spacing w:line="64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全区建筑工地新型冠状病毒感染肺炎</w:t>
      </w:r>
    </w:p>
    <w:p w:rsidR="00350274" w:rsidRDefault="00350274" w:rsidP="0035027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疫情防控方案</w:t>
      </w:r>
    </w:p>
    <w:bookmarkEnd w:id="0"/>
    <w:p w:rsidR="00350274" w:rsidRDefault="00350274" w:rsidP="00350274">
      <w:pPr>
        <w:spacing w:line="640" w:lineRule="exact"/>
        <w:jc w:val="center"/>
        <w:rPr>
          <w:rFonts w:ascii="方正小标宋简体" w:eastAsia="方正小标宋简体" w:hAnsi="方正小标宋简体" w:cs="方正小标宋简体"/>
          <w:sz w:val="44"/>
          <w:szCs w:val="44"/>
        </w:rPr>
      </w:pP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为深入贯彻国家、省市区关于疫情工作要求，针对建筑工地务工人员集中、外来人员多、流动性大的特点，为切实科学、规范、有序开展建筑工地新型冠状病毒感染的肺炎疫情防控工作，避免疫情在建筑工地扩散和蔓延，特制定本方案。</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适用范围</w:t>
      </w:r>
    </w:p>
    <w:p w:rsidR="00350274" w:rsidRDefault="00350274" w:rsidP="00350274">
      <w:pPr>
        <w:ind w:firstLine="640"/>
        <w:rPr>
          <w:rFonts w:ascii="仿宋" w:eastAsia="仿宋" w:hAnsi="仿宋" w:cs="仿宋"/>
          <w:sz w:val="32"/>
          <w:szCs w:val="32"/>
        </w:rPr>
      </w:pPr>
      <w:r>
        <w:rPr>
          <w:rFonts w:ascii="仿宋" w:eastAsia="仿宋" w:hAnsi="仿宋" w:cs="仿宋" w:hint="eastAsia"/>
          <w:sz w:val="32"/>
          <w:szCs w:val="32"/>
        </w:rPr>
        <w:t>本方案适用长治市上党区行政管辖内住建部门监管的所有房屋建筑工程、市政工程、拆迁工地。</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组织领导</w:t>
      </w:r>
    </w:p>
    <w:p w:rsidR="00350274" w:rsidRDefault="00350274" w:rsidP="00350274">
      <w:pPr>
        <w:ind w:firstLine="640"/>
        <w:rPr>
          <w:rFonts w:ascii="仿宋" w:eastAsia="仿宋" w:hAnsi="仿宋" w:cs="仿宋"/>
          <w:sz w:val="32"/>
          <w:szCs w:val="32"/>
        </w:rPr>
      </w:pPr>
      <w:r>
        <w:rPr>
          <w:rFonts w:ascii="仿宋" w:eastAsia="仿宋" w:hAnsi="仿宋" w:cs="仿宋" w:hint="eastAsia"/>
          <w:sz w:val="32"/>
          <w:szCs w:val="32"/>
        </w:rPr>
        <w:t>区住建局成立新型冠状病毒疫情防控工作领导小组，张五清局长任组长，刘峰、石红星副局长任副组长，局综合办公室、建管股、安监站、质监站、市政股</w:t>
      </w:r>
      <w:r>
        <w:rPr>
          <w:rFonts w:ascii="Arial" w:eastAsia="仿宋" w:hAnsi="Arial" w:cs="Arial" w:hint="eastAsia"/>
          <w:sz w:val="32"/>
          <w:szCs w:val="32"/>
        </w:rPr>
        <w:t>负责人任成员，按照管业务必须管疫情防治原则及职责分工，分别负责房屋建筑工程、市政工程、拆迁工地的疫情防控工作，局综合办公室负责调度汇总。各建设（开发）单位、施工单位、监理单位、项目部主要负责人是本单位（项目）</w:t>
      </w:r>
      <w:r>
        <w:rPr>
          <w:rFonts w:ascii="仿宋" w:eastAsia="仿宋" w:hAnsi="仿宋" w:cs="仿宋" w:hint="eastAsia"/>
          <w:sz w:val="32"/>
          <w:szCs w:val="32"/>
        </w:rPr>
        <w:t>新型冠状病毒疫情防控工作的第一责任人，各单位要成立疫情防控领导机构，明确责任分工，将疫情防控责任层层落实到人。</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严格开复工管理</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lastRenderedPageBreak/>
        <w:t>1、全区所有建设、施工、监理单位，续建项目不得擅自复工，新建、改建、扩建项目不得擅自动工，何时开复工按照疫情防控的相关要求另行通知。</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2、工地开复工前建设单位及各参建单位要对参与工程建设的管理人员、务工人员应分批有序组织返岗，严格履行疫情筛查和疫情防控规定，自验合格后提出开复工申请并提交劳务人员信息档案报备，经区住建局审批后方可复工。</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严格人员管控</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1、建设、施工、监理、设计、勘察及劳务公司等单位在项目复工前要落实主体责任，严防疫情输入性传播，各项目部根据开复工管理要求开展排查，全面了解所有人员信息，建立详细的信息档案。</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2、对近期返回湖北或途径湖北等疫情较重地区尚未返岗的劳务人员，由所在单位负责，动员其留在当地，暂缓返岗。</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3、对近期去过湖北等疫情较重地区或与湖北等疫情较重地区人员有过亲密接触的人员，要第一时间上报区住建局，按卫生部门要求进行隔离，观察是否存在感染症状并做好详细记录，隔离观察期满未发现病症的方可进行务工。</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4、实行封闭式管理，设置专岗专人，做好施工现场进出人员登记工作。每天要对现场人员进行不少于二次的体温测量并记录备案，名册清单中重点记录姓名、籍贯、身份证号、</w:t>
      </w:r>
      <w:r>
        <w:rPr>
          <w:rFonts w:ascii="仿宋" w:eastAsia="仿宋" w:hAnsi="仿宋" w:cs="仿宋" w:hint="eastAsia"/>
          <w:sz w:val="32"/>
          <w:szCs w:val="32"/>
        </w:rPr>
        <w:lastRenderedPageBreak/>
        <w:t>健康情况等信息，确保“早发现、早报告、早隔离、早治疗”。</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施工现场严格管理</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1、加强宣传工作。利用宣传牌、班前教育等方式让每个从业人员了解防治新型冠状病毒感染肺炎的措施，提高防护意识。相信权威发布，不信谣、不传谣、不转发未见核实的信息。</w:t>
      </w:r>
    </w:p>
    <w:p w:rsidR="00350274" w:rsidRDefault="00350274" w:rsidP="00350274">
      <w:pPr>
        <w:ind w:firstLineChars="200" w:firstLine="640"/>
        <w:rPr>
          <w:rFonts w:ascii="仿宋" w:eastAsia="仿宋" w:hAnsi="仿宋" w:cs="仿宋"/>
          <w:sz w:val="32"/>
          <w:szCs w:val="32"/>
        </w:rPr>
      </w:pPr>
      <w:r>
        <w:rPr>
          <w:rFonts w:ascii="仿宋" w:eastAsia="仿宋" w:hAnsi="仿宋" w:cs="仿宋" w:hint="eastAsia"/>
          <w:sz w:val="32"/>
          <w:szCs w:val="32"/>
        </w:rPr>
        <w:t>2、配备必要的口罩、消毒液、洗手液等防疫物资，工地所有人员都要佩戴合格的医用口罩。对食堂、宿舍、厕所等重点部位要按规定点消毒，通风换气、保持卫生清洁。外购食品要把关记录，确保通过正规渠道购置。不准加工食用野生动物，处理生食和熟食的切菜板及刀具要分开，做饭时彻底煮熟肉类和蛋类。</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应急处置</w:t>
      </w:r>
    </w:p>
    <w:p w:rsidR="00350274" w:rsidRDefault="00350274" w:rsidP="00350274">
      <w:pPr>
        <w:rPr>
          <w:rFonts w:ascii="仿宋" w:eastAsia="仿宋" w:hAnsi="仿宋" w:cs="仿宋"/>
          <w:sz w:val="32"/>
          <w:szCs w:val="32"/>
        </w:rPr>
      </w:pPr>
      <w:r>
        <w:rPr>
          <w:rFonts w:ascii="仿宋" w:eastAsia="仿宋" w:hAnsi="仿宋" w:cs="仿宋" w:hint="eastAsia"/>
          <w:sz w:val="32"/>
          <w:szCs w:val="32"/>
        </w:rPr>
        <w:t xml:space="preserve">    加强对出现症状务工人员的观察处置，若出现发热、咳嗽、气促等症状，务必第一时间到就近医疗机构就诊。就诊途中避免乘坐公共交通工具，就诊时要主动告知医生旅居史，听从医护人员指引，全程佩戴口罩。在采取措施的同时，劳务用人单位务必记录返岗时间、车次（车牌）、座位号、返岗15日内每日大致活动范围和接触人员范围，积极配合疾控部门做好密切接触人群的追踪和排查工作。</w:t>
      </w:r>
    </w:p>
    <w:p w:rsidR="00350274" w:rsidRDefault="00350274" w:rsidP="00350274">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信息报告</w:t>
      </w:r>
    </w:p>
    <w:p w:rsidR="00350274" w:rsidRDefault="00350274" w:rsidP="00350274">
      <w:pPr>
        <w:ind w:firstLine="640"/>
        <w:rPr>
          <w:rFonts w:ascii="仿宋" w:eastAsia="仿宋" w:hAnsi="仿宋" w:cs="仿宋"/>
          <w:sz w:val="32"/>
          <w:szCs w:val="32"/>
        </w:rPr>
      </w:pPr>
      <w:r>
        <w:rPr>
          <w:rFonts w:ascii="仿宋" w:eastAsia="仿宋" w:hAnsi="仿宋" w:cs="仿宋" w:hint="eastAsia"/>
          <w:sz w:val="32"/>
          <w:szCs w:val="32"/>
        </w:rPr>
        <w:t>实行疫情防控日报告制度和出现疫情立即上报制度，一</w:t>
      </w:r>
      <w:r>
        <w:rPr>
          <w:rFonts w:ascii="仿宋" w:eastAsia="仿宋" w:hAnsi="仿宋" w:cs="仿宋" w:hint="eastAsia"/>
          <w:sz w:val="32"/>
          <w:szCs w:val="32"/>
        </w:rPr>
        <w:lastRenderedPageBreak/>
        <w:t>旦工地内出现新型冠状病毒感染的肺炎或疑似新型冠状病毒感染的肺炎病人时，要快速响应、有效应对、及时处置。每天下午17点前，将汇总的工地疫情防控情况以书面形式报区住建局，有事报情况，无事报平安。</w:t>
      </w:r>
    </w:p>
    <w:p w:rsidR="00350274" w:rsidRPr="00CB1BB9" w:rsidRDefault="00350274" w:rsidP="00350274">
      <w:pPr>
        <w:ind w:firstLineChars="200" w:firstLine="640"/>
        <w:rPr>
          <w:rFonts w:ascii="仿宋_GB2312" w:eastAsia="仿宋_GB2312" w:hAnsi="仿宋" w:cs="仿宋"/>
          <w:sz w:val="32"/>
          <w:szCs w:val="32"/>
        </w:rPr>
      </w:pPr>
      <w:r w:rsidRPr="00CB1BB9">
        <w:rPr>
          <w:rFonts w:ascii="仿宋_GB2312" w:eastAsia="仿宋_GB2312" w:hAnsi="仿宋" w:cs="仿宋" w:hint="eastAsia"/>
          <w:sz w:val="32"/>
          <w:szCs w:val="32"/>
        </w:rPr>
        <w:t>区住建局值班电话：</w:t>
      </w:r>
      <w:r w:rsidRPr="00CB1BB9">
        <w:rPr>
          <w:rFonts w:ascii="仿宋_GB2312" w:eastAsia="仿宋_GB2312" w:hAnsi="Arial" w:cs="Arial" w:hint="eastAsia"/>
          <w:sz w:val="32"/>
          <w:szCs w:val="32"/>
        </w:rPr>
        <w:t>8089230</w:t>
      </w:r>
    </w:p>
    <w:p w:rsidR="00350274" w:rsidRPr="00CB1BB9" w:rsidRDefault="00350274" w:rsidP="00350274">
      <w:pPr>
        <w:ind w:firstLineChars="800" w:firstLine="2560"/>
        <w:rPr>
          <w:rFonts w:ascii="仿宋_GB2312" w:eastAsia="仿宋_GB2312" w:hAnsi="仿宋" w:cs="仿宋"/>
          <w:sz w:val="32"/>
          <w:szCs w:val="32"/>
        </w:rPr>
      </w:pPr>
      <w:r w:rsidRPr="00CB1BB9">
        <w:rPr>
          <w:rFonts w:ascii="仿宋_GB2312" w:eastAsia="仿宋_GB2312" w:hAnsi="仿宋" w:cs="仿宋" w:hint="eastAsia"/>
          <w:sz w:val="32"/>
          <w:szCs w:val="32"/>
        </w:rPr>
        <w:t>邮箱：changxianzhujian@163.com</w:t>
      </w:r>
    </w:p>
    <w:p w:rsidR="00350274" w:rsidRPr="00CB1BB9" w:rsidRDefault="00350274" w:rsidP="00350274">
      <w:pPr>
        <w:ind w:firstLineChars="800" w:firstLine="2560"/>
        <w:rPr>
          <w:rFonts w:ascii="仿宋_GB2312" w:eastAsia="仿宋_GB2312" w:hAnsi="Arial" w:cs="Arial"/>
          <w:sz w:val="32"/>
          <w:szCs w:val="32"/>
        </w:rPr>
      </w:pPr>
      <w:r w:rsidRPr="00CB1BB9">
        <w:rPr>
          <w:rFonts w:ascii="仿宋_GB2312" w:eastAsia="仿宋_GB2312" w:hAnsi="仿宋" w:cs="仿宋" w:hint="eastAsia"/>
          <w:sz w:val="32"/>
          <w:szCs w:val="32"/>
        </w:rPr>
        <w:t>传真：</w:t>
      </w:r>
      <w:r w:rsidRPr="00CB1BB9">
        <w:rPr>
          <w:rFonts w:ascii="仿宋_GB2312" w:eastAsia="仿宋_GB2312" w:hAnsi="Arial" w:cs="Arial" w:hint="eastAsia"/>
          <w:sz w:val="32"/>
          <w:szCs w:val="32"/>
        </w:rPr>
        <w:t>8089230</w:t>
      </w:r>
    </w:p>
    <w:p w:rsidR="00350274" w:rsidRDefault="00350274" w:rsidP="00350274">
      <w:pPr>
        <w:ind w:firstLineChars="800" w:firstLine="2560"/>
        <w:rPr>
          <w:rFonts w:ascii="Arial" w:eastAsia="仿宋" w:hAnsi="Arial" w:cs="Arial"/>
          <w:sz w:val="32"/>
          <w:szCs w:val="32"/>
        </w:rPr>
      </w:pPr>
    </w:p>
    <w:p w:rsidR="00350274" w:rsidRDefault="00350274" w:rsidP="00350274">
      <w:pPr>
        <w:ind w:firstLineChars="800" w:firstLine="2560"/>
        <w:rPr>
          <w:rFonts w:ascii="Arial" w:eastAsia="仿宋" w:hAnsi="Arial" w:cs="Arial"/>
          <w:sz w:val="32"/>
          <w:szCs w:val="32"/>
        </w:rPr>
      </w:pPr>
    </w:p>
    <w:p w:rsidR="00350274" w:rsidRPr="00CB1BB9" w:rsidRDefault="00350274" w:rsidP="00350274">
      <w:pPr>
        <w:ind w:firstLineChars="200" w:firstLine="640"/>
        <w:jc w:val="right"/>
        <w:rPr>
          <w:rFonts w:ascii="仿宋_GB2312" w:eastAsia="仿宋_GB2312" w:hAnsi="仿宋" w:cs="仿宋"/>
          <w:sz w:val="32"/>
          <w:szCs w:val="32"/>
        </w:rPr>
      </w:pPr>
      <w:r w:rsidRPr="00CB1BB9">
        <w:rPr>
          <w:rFonts w:ascii="仿宋_GB2312" w:eastAsia="仿宋_GB2312" w:hAnsi="仿宋" w:cs="仿宋" w:hint="eastAsia"/>
          <w:sz w:val="32"/>
          <w:szCs w:val="32"/>
        </w:rPr>
        <w:t>长治市上党区住房和城乡建设局</w:t>
      </w:r>
    </w:p>
    <w:p w:rsidR="00350274" w:rsidRPr="00CB1BB9" w:rsidRDefault="00350274" w:rsidP="00350274">
      <w:pPr>
        <w:ind w:firstLineChars="1600" w:firstLine="5120"/>
        <w:rPr>
          <w:rFonts w:ascii="仿宋_GB2312" w:eastAsia="仿宋_GB2312" w:hAnsi="仿宋" w:cs="仿宋"/>
          <w:sz w:val="32"/>
          <w:szCs w:val="32"/>
        </w:rPr>
      </w:pPr>
      <w:r w:rsidRPr="00CB1BB9">
        <w:rPr>
          <w:rFonts w:ascii="仿宋_GB2312" w:eastAsia="仿宋_GB2312" w:hAnsi="Arial" w:cs="Arial" w:hint="eastAsia"/>
          <w:sz w:val="32"/>
          <w:szCs w:val="32"/>
        </w:rPr>
        <w:t>2020年2月1日</w:t>
      </w:r>
    </w:p>
    <w:p w:rsidR="00585A0E" w:rsidRDefault="00585A0E"/>
    <w:sectPr w:rsidR="00585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E1C" w:rsidRDefault="00E50E1C" w:rsidP="00350274">
      <w:r>
        <w:separator/>
      </w:r>
    </w:p>
  </w:endnote>
  <w:endnote w:type="continuationSeparator" w:id="0">
    <w:p w:rsidR="00E50E1C" w:rsidRDefault="00E50E1C" w:rsidP="0035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E1C" w:rsidRDefault="00E50E1C" w:rsidP="00350274">
      <w:r>
        <w:separator/>
      </w:r>
    </w:p>
  </w:footnote>
  <w:footnote w:type="continuationSeparator" w:id="0">
    <w:p w:rsidR="00E50E1C" w:rsidRDefault="00E50E1C" w:rsidP="00350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C39C"/>
    <w:multiLevelType w:val="singleLevel"/>
    <w:tmpl w:val="41CCC39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5"/>
    <w:rsid w:val="00350274"/>
    <w:rsid w:val="00585A0E"/>
    <w:rsid w:val="007023D5"/>
    <w:rsid w:val="00E5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A3782A-4A58-476A-A7AC-E6B263B8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2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2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0274"/>
    <w:rPr>
      <w:sz w:val="18"/>
      <w:szCs w:val="18"/>
    </w:rPr>
  </w:style>
  <w:style w:type="paragraph" w:styleId="a5">
    <w:name w:val="footer"/>
    <w:basedOn w:val="a"/>
    <w:link w:val="a6"/>
    <w:uiPriority w:val="99"/>
    <w:unhideWhenUsed/>
    <w:rsid w:val="00350274"/>
    <w:pPr>
      <w:tabs>
        <w:tab w:val="center" w:pos="4153"/>
        <w:tab w:val="right" w:pos="8306"/>
      </w:tabs>
      <w:snapToGrid w:val="0"/>
      <w:jc w:val="left"/>
    </w:pPr>
    <w:rPr>
      <w:sz w:val="18"/>
      <w:szCs w:val="18"/>
    </w:rPr>
  </w:style>
  <w:style w:type="character" w:customStyle="1" w:styleId="a6">
    <w:name w:val="页脚 字符"/>
    <w:basedOn w:val="a0"/>
    <w:link w:val="a5"/>
    <w:uiPriority w:val="99"/>
    <w:rsid w:val="003502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233</Words>
  <Characters>1334</Characters>
  <Application>Microsoft Office Word</Application>
  <DocSecurity>0</DocSecurity>
  <Lines>11</Lines>
  <Paragraphs>3</Paragraphs>
  <ScaleCrop>false</ScaleCrop>
  <Company>Home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2021-01-26T08:48:00Z</dcterms:created>
  <dcterms:modified xsi:type="dcterms:W3CDTF">2021-01-26T08:49:00Z</dcterms:modified>
</cp:coreProperties>
</file>