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50" w:tblpY="2879"/>
        <w:tblOverlap w:val="never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575"/>
        <w:gridCol w:w="1181"/>
        <w:gridCol w:w="1688"/>
        <w:gridCol w:w="1613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执法岗位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人员身份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住建局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李小军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局领导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公务员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  <w:t>04040216005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住建局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宋文清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局领导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公务员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  <w:t>04040216006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住建局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石红星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局领导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公务员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  <w:t>04040216003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住建局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郭膨峰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法制股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公务员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  <w:t>04040216002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住建局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杜俊飞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建管股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公务员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  <w:t>04040216001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住建局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王玉民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建管股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公务员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  <w:t>04040216004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napToGrid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上党区住建局行政执法人员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ODZlY2YxMDVhMzkwMGZmMjUzOGY2MWIwN2Y5YTMifQ=="/>
  </w:docVars>
  <w:rsids>
    <w:rsidRoot w:val="00000000"/>
    <w:rsid w:val="2C254F4C"/>
    <w:rsid w:val="3F272975"/>
    <w:rsid w:val="5F2265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Owner</dc:creator>
  <cp:lastModifiedBy>常晓龙</cp:lastModifiedBy>
  <dcterms:modified xsi:type="dcterms:W3CDTF">2024-01-03T07:11:51Z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0D4BB5B1207C412AACBFEDBC6DD48D34_13</vt:lpwstr>
  </property>
</Properties>
</file>