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_GB2312" w:eastAsia="方正小标宋简体" w:cs="仿宋_GB2312"/>
          <w:sz w:val="44"/>
          <w:szCs w:val="44"/>
        </w:rPr>
      </w:pPr>
      <w:bookmarkStart w:id="0" w:name="_GoBack"/>
      <w:bookmarkEnd w:id="0"/>
      <w:r>
        <w:rPr>
          <w:rFonts w:hint="eastAsia" w:ascii="方正小标宋简体" w:hAnsi="仿宋_GB2312" w:eastAsia="方正小标宋简体" w:cs="仿宋_GB2312"/>
          <w:sz w:val="44"/>
          <w:szCs w:val="44"/>
        </w:rPr>
        <w:t>2021年上党区住建系统安全生产</w:t>
      </w:r>
    </w:p>
    <w:p>
      <w:pPr>
        <w:spacing w:line="60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重点工作工作要点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是实施“十四五”规划的开局之年，是开启全面建设社会主义现代化国家新征程、向第二个百年奋斗目标进军的开端年，做好安全生产和应急管理工作意义重大。根据《长治市人民政府安全生产委员会办公室关于制定落实安全生产年度重点工作任务行动方案的通知》（长政安办发〔2021〕8号）和《长治市上党区人民政府关于做好2021年安全生产和应急管理工作的通知》（长上政发〔2021〕5号）要求，制定2021年上党区住建系统安全生产重点工作工作要点，现将有关事项通知如下：</w:t>
      </w:r>
    </w:p>
    <w:p>
      <w:pPr>
        <w:spacing w:line="600" w:lineRule="exact"/>
        <w:ind w:firstLine="643" w:firstLineChars="200"/>
        <w:rPr>
          <w:rFonts w:hint="eastAsia" w:ascii="黑体" w:hAnsi="黑体" w:eastAsia="黑体" w:cs="仿宋_GB2312"/>
          <w:b/>
          <w:bCs/>
          <w:sz w:val="32"/>
          <w:szCs w:val="32"/>
        </w:rPr>
      </w:pPr>
      <w:r>
        <w:rPr>
          <w:rFonts w:hint="eastAsia" w:ascii="黑体" w:hAnsi="黑体" w:eastAsia="黑体" w:cs="仿宋_GB2312"/>
          <w:b/>
          <w:bCs/>
          <w:sz w:val="32"/>
          <w:szCs w:val="32"/>
        </w:rPr>
        <w:t>一、总体要求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十九大和十九届二中、三中、四中、五中全会精神，认真落实国家、省、市、区关于安全生产的决策部署，牢固树立安全发展理念，大力弘扬人民至上、生命至上的思想，坚持“标本兼治、重在治本、从严治安”的原则，以防范化解各类安全风险为主线，以夯实安全生产基础建设为重点，以专项整治和“零事故”单位创建为抓手，以安全生产改革创新为动力，以提升应急救援能力为保障，坚持“四铁”“四硬”总要求，坚决杜绝重特大事故，全力遏制较大事故，努力减少一般事故，亿元GDP死亡率继续下降，确保全区安全生产形势持续稳定，为全区高质量转型发展提供安全保障。</w:t>
      </w:r>
    </w:p>
    <w:p>
      <w:pPr>
        <w:numPr>
          <w:ilvl w:val="0"/>
          <w:numId w:val="1"/>
        </w:numPr>
        <w:spacing w:line="600" w:lineRule="exact"/>
        <w:ind w:firstLine="640"/>
        <w:rPr>
          <w:rFonts w:hint="eastAsia" w:ascii="黑体" w:hAnsi="黑体" w:eastAsia="黑体" w:cs="仿宋_GB2312"/>
          <w:b/>
          <w:bCs/>
          <w:sz w:val="32"/>
          <w:szCs w:val="32"/>
        </w:rPr>
      </w:pPr>
      <w:r>
        <w:rPr>
          <w:rFonts w:hint="eastAsia" w:ascii="黑体" w:hAnsi="黑体" w:eastAsia="黑体" w:cs="仿宋_GB2312"/>
          <w:b/>
          <w:bCs/>
          <w:sz w:val="32"/>
          <w:szCs w:val="32"/>
        </w:rPr>
        <w:t>重点工作任务</w:t>
      </w:r>
    </w:p>
    <w:p>
      <w:pPr>
        <w:numPr>
          <w:ilvl w:val="0"/>
          <w:numId w:val="2"/>
        </w:num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提高政治站位，深入贯彻落实习近平总书记关于安全生产的重要论述和指示批示精神</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1、树牢安全发展理念，切实把安全生产摆到重要位置。</w:t>
      </w:r>
      <w:r>
        <w:rPr>
          <w:rFonts w:hint="eastAsia" w:ascii="仿宋_GB2312" w:hAnsi="仿宋_GB2312" w:eastAsia="仿宋_GB2312" w:cs="仿宋_GB2312"/>
          <w:sz w:val="32"/>
          <w:szCs w:val="32"/>
        </w:rPr>
        <w:t>习近平总书记高度重视安全生产，多次作出重要指示批示，对安全生产、防灾减灾应急救援等应急管理工作提出了一系列新思想新论断新要求，为做好新时代安全生产的应急管理工作提供了强大的思想武器和行动指南。对标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宏伟蓝图，对标人民群众新期望，坚持以习近平新时代中国特色社会主义思想为指导，准确把握进入新发展阶段、贯彻新发展理念、构建新发展格局对安全生产的时代要求，坚持总体国家安全观，统筹发展和安全两件大事，树牢安全发展理念，坚守发展决不能以牺牲人的生命为代价这条不可逾越的红线，切实把安全生产摆到重要位置，全面做好安全生产和应急管理工作。</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2、认真领会习近平总书记重要论述和指示批示精神，扎实开展学习宣贯工作。</w:t>
      </w:r>
      <w:r>
        <w:rPr>
          <w:rFonts w:hint="eastAsia" w:ascii="仿宋_GB2312" w:hAnsi="仿宋_GB2312" w:eastAsia="仿宋_GB2312" w:cs="仿宋_GB2312"/>
          <w:sz w:val="32"/>
          <w:szCs w:val="32"/>
        </w:rPr>
        <w:t>要在学深悟透习近平总书记关于安全生产重要论述上下</w:t>
      </w:r>
      <w:r>
        <w:rPr>
          <w:rFonts w:hint="eastAsia" w:ascii="仿宋_GB2312" w:hAnsi="仿宋_GB2312" w:eastAsia="仿宋_GB2312" w:cs="仿宋_GB2312"/>
          <w:sz w:val="32"/>
          <w:szCs w:val="32"/>
          <w:lang w:val="en-US" w:eastAsia="zh-CN"/>
        </w:rPr>
        <w:t>功</w:t>
      </w:r>
      <w:r>
        <w:rPr>
          <w:rFonts w:hint="eastAsia" w:ascii="仿宋_GB2312" w:hAnsi="仿宋_GB2312" w:eastAsia="仿宋_GB2312" w:cs="仿宋_GB2312"/>
          <w:sz w:val="32"/>
          <w:szCs w:val="32"/>
        </w:rPr>
        <w:t>夫，深刻理解其核心要义、精神实质、丰富内涵、实践要求，以实际行动和工作成效做到“两个维护”。</w:t>
      </w:r>
      <w:r>
        <w:rPr>
          <w:rFonts w:hint="eastAsia" w:ascii="仿宋_GB2312" w:hAnsi="仿宋_GB2312" w:eastAsia="仿宋_GB2312" w:cs="仿宋_GB2312"/>
          <w:color w:val="000000" w:themeColor="text1"/>
          <w:sz w:val="32"/>
          <w:szCs w:val="32"/>
          <w14:textFill>
            <w14:solidFill>
              <w14:schemeClr w14:val="tx1"/>
            </w14:solidFill>
          </w14:textFill>
        </w:rPr>
        <w:t>结合住建领域实际，开展经常性，系统性宣传贯彻和主题宣讲活动，制定专门学习计划，纳入党组织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理论学习中心组</w:t>
      </w:r>
      <w:r>
        <w:rPr>
          <w:rFonts w:hint="eastAsia" w:ascii="仿宋_GB2312" w:hAnsi="仿宋_GB2312" w:eastAsia="仿宋_GB2312" w:cs="仿宋_GB2312"/>
          <w:color w:val="000000" w:themeColor="text1"/>
          <w:sz w:val="32"/>
          <w:szCs w:val="32"/>
          <w14:textFill>
            <w14:solidFill>
              <w14:schemeClr w14:val="tx1"/>
            </w14:solidFill>
          </w14:textFill>
        </w:rPr>
        <w:t>学习和干部培训的重要内容，分级分批组织安全监管人员和企业负责人、安全管理人员参加习近平总书记关于安全生产重要论述专题培训，力争两年内轮训一次，</w:t>
      </w:r>
      <w:r>
        <w:rPr>
          <w:rFonts w:hint="eastAsia" w:ascii="仿宋_GB2312" w:hAnsi="仿宋_GB2312" w:eastAsia="仿宋_GB2312" w:cs="仿宋_GB2312"/>
          <w:sz w:val="32"/>
          <w:szCs w:val="32"/>
        </w:rPr>
        <w:t>做到深入学、系统学、跟进学，形成浓厚的学习宣贯氛围。</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（二）强化担当作为，压实安全责任</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3、强化党政领导责任。</w:t>
      </w:r>
      <w:r>
        <w:rPr>
          <w:rFonts w:hint="eastAsia" w:ascii="仿宋_GB2312" w:hAnsi="仿宋_GB2312" w:eastAsia="仿宋_GB2312" w:cs="仿宋_GB2312"/>
          <w:sz w:val="32"/>
          <w:szCs w:val="32"/>
        </w:rPr>
        <w:t>认真贯彻落实《长治市上党区党政领导干部安全生产责任制实施办法》，按照“党政同责、一岗双责、齐抓共管、失职追责”总要求，强化“属地监管”，落实领导干部安全生产责任和年度安全生产重点工作任务清单，切实担负起“促一方发展，保一方平安”的政治责任。局党组每季度至少召开一次会议，分析研判安全生产形势，解决安全生产工作中的突出问题，进一步完善住建系统安全生产责任体系建设。</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4、压实部门监管责任。</w:t>
      </w:r>
      <w:r>
        <w:rPr>
          <w:rFonts w:hint="eastAsia" w:ascii="仿宋_GB2312" w:hAnsi="仿宋_GB2312" w:eastAsia="仿宋_GB2312" w:cs="仿宋_GB2312"/>
          <w:sz w:val="32"/>
          <w:szCs w:val="32"/>
        </w:rPr>
        <w:t>制定并严格落实《长治市上党区管行业必须管安全、管业务必须管安全、管生产经营必须管安全实施办法》，坚持“谁主管、谁负责，谁审批、谁负责，谁举办、谁负责”和“防”“救”相承、“审”“管”衔接的原则，明确住建系统安全监管的责任划分，建立健全与行政审批部门联席会议及信息通报制度，审批部门在行政审批事项完成后，要及时将情况抄告有关安全监管部门，安全监管部门在安全检查中发现的涉及审批手续、证照等违法违规行为要及时抄告审批部门，确保事前、事中、事后的“审管衔接”，要健全完善安全生产权力清单和安全生产工作机制，有效实施安全监管，落实安全生产责任挂牌制度，覆盖职责范围内的所有生产经营单位，每月至少召开一次会议，研究解决住建系统安全生产突出问题，建立健全安全监管台账和问题整改清单、挂牌督办清单、追责问责清单和联合惩戒清单，全面落实安全监管责任。</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5、夯实企业主体责任。</w:t>
      </w:r>
      <w:r>
        <w:rPr>
          <w:rFonts w:hint="eastAsia" w:ascii="仿宋_GB2312" w:hAnsi="仿宋_GB2312" w:eastAsia="仿宋_GB2312" w:cs="仿宋_GB2312"/>
          <w:sz w:val="32"/>
          <w:szCs w:val="32"/>
        </w:rPr>
        <w:t>健全完善并严格落实企业安全员安全生产责任制，全过程安全责任追溯制度，领导现场带班跟班制度，有效实施双重预防机制，强化源头管理，按照规定开展安全生产教育培训工作，提升从业人员安全素质、操作技能和自救互救能力，建立健全“反三违”工作机制，继续坚持安全与工资，安全与奖金挂钩制度，加大对违规作业人员的处罚力度。切实规范员工的现场作业行为，建立完善企业安全生产主体责任法律追究工作机制，在住建领域全面推行《生产经营单位主要负责人安全生产履职尽职承诺制度》，督促生产经营单位法定代表人、实际控股人等主要负责人严格遵守有关安全生产法律、法规、规章和标准，做到安全责任、投入、培训、管理、应急救援“五到位”。</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（三）加大攻坚力度，扎实推进系统治理</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6、继续深入开展安全生产专项整治三年行动。</w:t>
      </w:r>
      <w:r>
        <w:rPr>
          <w:rFonts w:hint="eastAsia" w:ascii="仿宋_GB2312" w:hAnsi="仿宋_GB2312" w:eastAsia="仿宋_GB2312" w:cs="仿宋_GB2312"/>
          <w:sz w:val="32"/>
          <w:szCs w:val="32"/>
        </w:rPr>
        <w:t>根据国务院、省、市、区政府安全生产专项整治三年行动总体部署，深化源头治理、系统治理和综合治理，继续抓好“学习宣传贯彻习近平总书记重要论述”，“落实企业主体责任”两个专题和城市建设重点行业领域专项整治。住建系统各股室继续按照《长治市上党区住建系统安全生产专项整治三年行动任务清单》要求抓好2021年度专项整治工作任务落实，紧盯反复发生、反复治理、反复出现的重大安全风险隐患及问题，通过召开现场推进会、“开小灶”、推广典型经验做法等措施，加大专项整治行动攻坚力度，落实和完善治理措施，彻底根治“老大难”问题，推动建立公共安全隐患排查和安全预防控制体系，健全完善安全生产法规制度和长效机制。</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7、继续深入推进“零事故”单位创建工作。</w:t>
      </w:r>
      <w:r>
        <w:rPr>
          <w:rFonts w:hint="eastAsia" w:ascii="仿宋_GB2312" w:hAnsi="仿宋_GB2312" w:eastAsia="仿宋_GB2312" w:cs="仿宋_GB2312"/>
          <w:sz w:val="32"/>
          <w:szCs w:val="32"/>
        </w:rPr>
        <w:t>将“零事故”单位创建作为“一把手”工程，紧紧抓在手上，坚持“防范在先，发现在早，处置在小”，坚持目标导向、问题导向和结果导向，建立领导责任制，部门责任制，把风险管控挺在隐患形成之前，把隐患治理挺在事故发生之前，形成超前预防、超前治理的格局。2021年，住建领域“零事故”单位创建比例要达到99%以上，确保年度“零事故”创建目标如期实现。</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（四）突出重点行业领域专项整治，有效实施精准治理</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8、城镇燃气领域。</w:t>
      </w:r>
      <w:r>
        <w:rPr>
          <w:rFonts w:hint="eastAsia" w:ascii="仿宋_GB2312" w:hAnsi="仿宋_GB2312" w:eastAsia="仿宋_GB2312" w:cs="仿宋_GB2312"/>
          <w:sz w:val="32"/>
          <w:szCs w:val="32"/>
        </w:rPr>
        <w:t>燃气股要开展城镇燃气和瓶装液化石油气安全整治，严厉查处燃气站无证经营和瓶装液化石油气非法经营、储存、运输、充装、倒装等各类违法违规行为，严禁餐饮场所直接使用燃气加热火锅。</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9、建筑施工领域。</w:t>
      </w:r>
      <w:r>
        <w:rPr>
          <w:rFonts w:hint="eastAsia" w:ascii="仿宋_GB2312" w:hAnsi="仿宋_GB2312" w:eastAsia="仿宋_GB2312" w:cs="仿宋_GB2312"/>
          <w:sz w:val="32"/>
          <w:szCs w:val="32"/>
        </w:rPr>
        <w:t>安监站要深入开展城乡房屋安全隐患排查整治行动，对全区所有房屋建筑开展全方位安全“体检”,彻底清查并消除各类安全隐患,做到排查全覆盖、隐患全清零、监管常态化、街接无缝隙。要聚焦脚手架、高支模、深基坑、起重机械等危险性较大的分部分项工程,开展专项治理；继续推进“智慧工地”管理平台建设。建管股要严厉打击房屋市政等建设工程领域各类违法违规行为,坚决遏制转包、违法分包和挂靠、无证上岗等问题，健全山西省建筑市场信用体系。</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10、消防领域。</w:t>
      </w:r>
      <w:r>
        <w:rPr>
          <w:rFonts w:hint="eastAsia" w:ascii="仿宋_GB2312" w:hAnsi="仿宋_GB2312" w:eastAsia="仿宋_GB2312" w:cs="仿宋_GB2312"/>
          <w:sz w:val="32"/>
          <w:szCs w:val="32"/>
        </w:rPr>
        <w:t>消防监督站和节能墙改办要严肃整治建筑工地、物业小区等高风险场所违规使用易燃可燃材料装修装饰、疏散通道不畅通、消防设施不到位、违规存放易燃易爆危险品、电动自行车违规停放充电等问题。</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11、加强城市地下基础设施安全管理。</w:t>
      </w:r>
      <w:r>
        <w:rPr>
          <w:rFonts w:hint="eastAsia" w:ascii="仿宋_GB2312" w:hAnsi="仿宋_GB2312" w:eastAsia="仿宋_GB2312" w:cs="仿宋_GB2312"/>
          <w:sz w:val="32"/>
          <w:szCs w:val="32"/>
        </w:rPr>
        <w:t>市政股要开展地下基础设施的摸底调查，理清基础情况，研究制定加强城市地下空间利用和市政基础设施安全管理指导意见，落实部门、地方、企业管理责任，排查整治安全隐患，建立信息管理平台，完善城市地下基础设施安全综合治理的长效机制。</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12、加强城市市政、园林、供水、供热、建设工程消防、农村危房等管理。</w:t>
      </w:r>
      <w:r>
        <w:rPr>
          <w:rFonts w:hint="eastAsia" w:ascii="仿宋_GB2312" w:hAnsi="仿宋_GB2312" w:eastAsia="仿宋_GB2312" w:cs="仿宋_GB2312"/>
          <w:sz w:val="32"/>
          <w:szCs w:val="32"/>
        </w:rPr>
        <w:t>市政股要加强全区市政公用设施建设、安全和应急管理，加强城市供水、市政设施等监管排查。热力股要负责城镇供热方面的安全监管排查。园林中心要负责全区园林绿化监管排查。消防监督站负责全区建设工程消防安全隐患排查。村镇股负责全区农村住房安全建设，开展农村住房安全隐患排查，切实保障农民群众住房安全。</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13、加强城市排水防涝工作。</w:t>
      </w:r>
      <w:r>
        <w:rPr>
          <w:rFonts w:hint="eastAsia" w:ascii="仿宋_GB2312" w:hAnsi="仿宋_GB2312" w:eastAsia="仿宋_GB2312" w:cs="仿宋_GB2312"/>
          <w:sz w:val="32"/>
          <w:szCs w:val="32"/>
        </w:rPr>
        <w:t>市政股要开展排水防涝隐患排查整治，及时清疏堵塞的排水管网，确保排水能力；及时补齐修复丢失、破损的窨井盖，落实防坠落措施；做好易积水路段周边路灯等配电设施的安全防护，防止人员触电；在易发内涝积水的立交桥下、过街通道、涵洞等设置必要的监控设备、警示标识，汛期时根据需要安排人员值守；加强泵站、闸门等设施的汛前维护，确保安全、正常运转；疏浚具有排涝功能的城市河道，保障雨水行泄通畅。</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（五）夯实基层管理基础，提高安全保障</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14、加强安全生产基础建设。</w:t>
      </w:r>
      <w:r>
        <w:rPr>
          <w:rFonts w:hint="eastAsia" w:ascii="仿宋_GB2312" w:hAnsi="仿宋_GB2312" w:eastAsia="仿宋_GB2312" w:cs="仿宋_GB2312"/>
          <w:sz w:val="32"/>
          <w:szCs w:val="32"/>
        </w:rPr>
        <w:t>深入贯彻《长治市人民政府关于进一步加强安全生产基础建设提高安全风险防范能力的通知》，加强监督检查和指导，推动企业完善安全管理机制，提高自我管理能力水平，参照全市高危企业安全生产源头治理工作指南，建立统一、规范的执法检查标准体系，进一步夯实风险防控基础，提升风险管控能力水平。</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15、推进双重预防体系建设。</w:t>
      </w:r>
      <w:r>
        <w:rPr>
          <w:rFonts w:hint="eastAsia" w:ascii="仿宋_GB2312" w:hAnsi="仿宋_GB2312" w:eastAsia="仿宋_GB2312" w:cs="仿宋_GB2312"/>
          <w:sz w:val="32"/>
          <w:szCs w:val="32"/>
        </w:rPr>
        <w:t>认真落实省、市、区出台的工作指南，切实将双重预防体系作为安全管理的重要手段，确保双重预防机制有效运行，抓好风险辨识分级管控等基础性工作，科学评定安全风险等级，推进安全风险清单管理，设立安全风险公示栏，发放告知卡，落实安全风险管控措施，并实施动态管理。各监管股室要将较大风险点和重大风险点作为安全监管的重点，加大督查检查频次和力度，严防风险转化为隐患，建立健全隐患排查治理制度，覆盖所有岗位、所有层级、所有系统，做到对表检查、对标治理、责任到人、措施到位、验收销号，实现闭环管理，推进双重预防体系建设，向智能化信息化动态化方向纵深发展。</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16、推行安全责任保险。</w:t>
      </w:r>
      <w:r>
        <w:rPr>
          <w:rFonts w:hint="eastAsia" w:ascii="仿宋_GB2312" w:hAnsi="仿宋_GB2312" w:eastAsia="仿宋_GB2312" w:cs="仿宋_GB2312"/>
          <w:sz w:val="32"/>
          <w:szCs w:val="32"/>
        </w:rPr>
        <w:t>根据全市推进高危行业领域实施安全生产责任保险的指导意见，在全区住建领域全面推行安全生产责任保险,发挥保险机构参与企业风险管控和事故预防的功能,进一步提升企业安全生产保障能力。</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(六)强化安全监管，推进依法治理</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17、严格安全监管执法。</w:t>
      </w:r>
      <w:r>
        <w:rPr>
          <w:rFonts w:hint="eastAsia" w:ascii="仿宋_GB2312" w:hAnsi="仿宋_GB2312" w:eastAsia="仿宋_GB2312" w:cs="仿宋_GB2312"/>
          <w:sz w:val="32"/>
          <w:szCs w:val="32"/>
        </w:rPr>
        <w:t>要加大监管执法力度,规范监管行为,加强行业领域安全生产监管执法工作,做到安全生产监管执法不缺位。各负有安全生产监管职责的股室要做好所监管行业领域安全生产监管执法计划、组织、协调和监督工作,明确监管执法对象、时间、内容、方法、频次和措施,分解责任到岗、到人，坚决摈弃以工作检查代替监管执法、以工作要求代替行政处罚的现象。要紧盯本行业领域重点企业、薄弱环节、突出问题,针对不同风险类型的企业实行差异化监管执法。全面推行行政执法公示制度、执法全过程记录制度、重大执法决定法制审核制度三项制度。对发现的突出问题要依法严肃查处,并通过暗访暗查、约谈曝光、专家会诊、警示教育等方式督促整改。要发挥安全生产"黑名单"制度作用,通过信用信息公示系统向社会公示违法单位信息。</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(七)强化防灾减灾较灾,完善应急机制,提高应急能力</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18、加强风险监测预警。</w:t>
      </w:r>
      <w:r>
        <w:rPr>
          <w:rFonts w:hint="eastAsia" w:ascii="仿宋_GB2312" w:hAnsi="仿宋_GB2312" w:eastAsia="仿宋_GB2312" w:cs="仿宋_GB2312"/>
          <w:sz w:val="32"/>
          <w:szCs w:val="32"/>
        </w:rPr>
        <w:t>建立重大安全生产风险监测预警机制、完善自然灾害各灾种监测预警制度,规范监测预警活动。加强基层灾害信息员、群测群防员等队伍建设,不断提升监测预警能力。畅通发布途径,做到精准预警。</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19、完善住建系统应急预案体系。</w:t>
      </w:r>
      <w:r>
        <w:rPr>
          <w:rFonts w:hint="eastAsia" w:ascii="仿宋_GB2312" w:hAnsi="仿宋_GB2312" w:eastAsia="仿宋_GB2312" w:cs="仿宋_GB2312"/>
          <w:sz w:val="32"/>
          <w:szCs w:val="32"/>
        </w:rPr>
        <w:t>健全完善全区住建系统突发事件应急总体预案、专项预案、部门预案和基层、企业应急预案体系建设;巩固应急演练成果,精心部署应急预案演练工作;建立应对突发灾害指挥部现场协调机制,规范应急救援指挥部救授现场运行规则。</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20、加强应急值守。</w:t>
      </w:r>
      <w:r>
        <w:rPr>
          <w:rFonts w:hint="eastAsia" w:ascii="仿宋_GB2312" w:hAnsi="仿宋_GB2312" w:eastAsia="仿宋_GB2312" w:cs="仿宋_GB2312"/>
          <w:sz w:val="32"/>
          <w:szCs w:val="32"/>
        </w:rPr>
        <w:t>要建立并严格落实24小时领导干部在岗带班制度、应急值班值守制度、重大节日和重要时段巡查制度,规范实发事件信息报送流程,严防谎报、迟报、误报、漏报、韩报实发事件信息的现象发生。建立应急救援协调联动机制,确保响应及时、指挥科学、处置有效,全面提升应对处置突发事件能力。</w:t>
      </w:r>
    </w:p>
    <w:p>
      <w:pPr>
        <w:spacing w:line="600" w:lineRule="exact"/>
        <w:ind w:firstLine="643"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(八)强化安全支撑,增强保障能力</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21、开展能力素质提升行动。</w:t>
      </w:r>
      <w:r>
        <w:rPr>
          <w:rFonts w:hint="eastAsia" w:ascii="仿宋_GB2312" w:hAnsi="仿宋_GB2312" w:eastAsia="仿宋_GB2312" w:cs="仿宋_GB2312"/>
          <w:sz w:val="32"/>
          <w:szCs w:val="32"/>
        </w:rPr>
        <w:t>推动安全监管干部和企业从业人员大培训、技术比式、知识竞赛等活动;积极参加安全监管和应急管理干部能力培训,开展行政执法大比武,确保人岗相适;推进高危行业领域安全技能提升行动计划。</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22、加大宣传教育力度。</w:t>
      </w:r>
      <w:r>
        <w:rPr>
          <w:rFonts w:hint="eastAsia" w:ascii="仿宋_GB2312" w:hAnsi="仿宋_GB2312" w:eastAsia="仿宋_GB2312" w:cs="仿宋_GB2312"/>
          <w:sz w:val="32"/>
          <w:szCs w:val="32"/>
        </w:rPr>
        <w:t>制定并落实住建系统安全宣传教育计划，扎实开展安全宣传。深入开展安全生产月、“5</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12”防灾减灾周、“11</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9”消防宣传月等主题宣教活动,普及安全常识,培育安全文化。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8D455"/>
    <w:multiLevelType w:val="singleLevel"/>
    <w:tmpl w:val="F548D455"/>
    <w:lvl w:ilvl="0" w:tentative="0">
      <w:start w:val="1"/>
      <w:numFmt w:val="chineseCounting"/>
      <w:suff w:val="nothing"/>
      <w:lvlText w:val="（%1）"/>
      <w:lvlJc w:val="left"/>
      <w:pPr>
        <w:ind w:left="0" w:firstLine="0"/>
      </w:pPr>
    </w:lvl>
  </w:abstractNum>
  <w:abstractNum w:abstractNumId="1">
    <w:nsid w:val="70F80529"/>
    <w:multiLevelType w:val="singleLevel"/>
    <w:tmpl w:val="70F80529"/>
    <w:lvl w:ilvl="0" w:tentative="0">
      <w:start w:val="2"/>
      <w:numFmt w:val="chineseCounting"/>
      <w:suff w:val="nothing"/>
      <w:lvlText w:val="%1、"/>
      <w:lvlJc w:val="left"/>
      <w:pPr>
        <w:ind w:left="-10" w:firstLine="0"/>
      </w:pPr>
    </w:lvl>
  </w:abstractNum>
  <w:num w:numId="1">
    <w:abstractNumId w:val="1"/>
    <w:lvlOverride w:ilvl="0">
      <w:startOverride w:val="2"/>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xMDk2YzUzZDIyYTY3YjZhNjcxODI5NWM2NjMyNGYifQ=="/>
  </w:docVars>
  <w:rsids>
    <w:rsidRoot w:val="00AF3749"/>
    <w:rsid w:val="001B44C8"/>
    <w:rsid w:val="006F5086"/>
    <w:rsid w:val="00AF3749"/>
    <w:rsid w:val="10262198"/>
    <w:rsid w:val="19552FC7"/>
    <w:rsid w:val="4612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9</Pages>
  <Words>4947</Words>
  <Characters>4991</Characters>
  <Lines>35</Lines>
  <Paragraphs>10</Paragraphs>
  <TotalTime>1</TotalTime>
  <ScaleCrop>false</ScaleCrop>
  <LinksUpToDate>false</LinksUpToDate>
  <CharactersWithSpaces>4991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2021-04-22T02:08:00Z</dcterms:created>
  <dc:creator>China</dc:creator>
  <cp:lastModifiedBy>姑娘是个好姑娘</cp:lastModifiedBy>
  <dcterms:modified xsi:type="dcterms:W3CDTF">2024-08-15T08:33:09Z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F5C005DE9EF140C1905AB369A8D52169_12</vt:lpwstr>
  </property>
</Properties>
</file>