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CB710">
      <w:pPr>
        <w:spacing w:before="101" w:line="224" w:lineRule="auto"/>
        <w:rPr>
          <w:rFonts w:hint="eastAsia" w:ascii="宋体" w:hAnsi="宋体" w:eastAsia="宋体" w:cs="宋体"/>
          <w:sz w:val="32"/>
          <w:szCs w:val="32"/>
          <w:highlight w:val="none"/>
          <w:lang w:eastAsia="zh-CN"/>
        </w:rPr>
      </w:pPr>
      <w:r>
        <w:rPr>
          <w:rFonts w:hint="eastAsia" w:ascii="宋体" w:hAnsi="宋体" w:eastAsia="宋体" w:cs="宋体"/>
          <w:b/>
          <w:bCs/>
          <w:spacing w:val="28"/>
          <w:sz w:val="32"/>
          <w:szCs w:val="32"/>
          <w:highlight w:val="none"/>
        </w:rPr>
        <w:t>附件</w:t>
      </w:r>
      <w:r>
        <w:rPr>
          <w:rFonts w:hint="eastAsia" w:ascii="宋体" w:hAnsi="宋体" w:eastAsia="宋体" w:cs="宋体"/>
          <w:b/>
          <w:bCs/>
          <w:spacing w:val="28"/>
          <w:sz w:val="32"/>
          <w:szCs w:val="32"/>
          <w:highlight w:val="none"/>
          <w:lang w:val="en-US" w:eastAsia="zh-CN"/>
        </w:rPr>
        <w:t>3</w:t>
      </w:r>
    </w:p>
    <w:p w14:paraId="0C5DEABA">
      <w:pPr>
        <w:spacing w:before="140" w:line="219" w:lineRule="auto"/>
        <w:ind w:left="2241"/>
        <w:rPr>
          <w:rFonts w:ascii="宋体" w:hAnsi="宋体" w:eastAsia="宋体" w:cs="宋体"/>
          <w:b/>
          <w:bCs/>
          <w:spacing w:val="-4"/>
          <w:sz w:val="44"/>
          <w:szCs w:val="44"/>
          <w:highlight w:val="none"/>
        </w:rPr>
      </w:pPr>
      <w:r>
        <w:rPr>
          <w:rFonts w:ascii="Times New Roman" w:hAnsi="Times New Roman" w:eastAsia="宋体" w:cs="Times New Roman"/>
          <w:b/>
          <w:bCs/>
          <w:spacing w:val="-4"/>
          <w:sz w:val="44"/>
          <w:szCs w:val="44"/>
          <w:highlight w:val="none"/>
        </w:rPr>
        <w:t>部分</w:t>
      </w:r>
      <w:r>
        <w:rPr>
          <w:rFonts w:ascii="宋体" w:hAnsi="宋体" w:eastAsia="宋体" w:cs="宋体"/>
          <w:b/>
          <w:bCs/>
          <w:spacing w:val="-4"/>
          <w:sz w:val="44"/>
          <w:szCs w:val="44"/>
          <w:highlight w:val="none"/>
        </w:rPr>
        <w:t>不合格项目小知识</w:t>
      </w:r>
    </w:p>
    <w:p w14:paraId="3A1EB27C">
      <w:pPr>
        <w:keepNext w:val="0"/>
        <w:keepLines w:val="0"/>
        <w:pageBreakBefore w:val="0"/>
        <w:widowControl w:val="0"/>
        <w:numPr>
          <w:ilvl w:val="0"/>
          <w:numId w:val="0"/>
        </w:numPr>
        <w:kinsoku/>
        <w:wordWrap/>
        <w:overflowPunct/>
        <w:topLinePunct w:val="0"/>
        <w:bidi w:val="0"/>
        <w:snapToGrid/>
        <w:spacing w:line="240" w:lineRule="auto"/>
        <w:textAlignment w:val="auto"/>
        <w:rPr>
          <w:rFonts w:hint="eastAsia" w:ascii="仿宋_GB2312" w:hAnsi="仿宋_GB2312" w:eastAsia="仿宋_GB2312" w:cs="仿宋_GB2312"/>
          <w:b/>
          <w:bCs/>
          <w:spacing w:val="12"/>
          <w:sz w:val="28"/>
          <w:szCs w:val="28"/>
          <w:highlight w:val="none"/>
          <w:lang w:val="en-US" w:eastAsia="zh-CN"/>
        </w:rPr>
      </w:pPr>
    </w:p>
    <w:p w14:paraId="5A7F32D8">
      <w:pPr>
        <w:keepNext w:val="0"/>
        <w:keepLines w:val="0"/>
        <w:pageBreakBefore w:val="0"/>
        <w:widowControl w:val="0"/>
        <w:kinsoku/>
        <w:wordWrap/>
        <w:topLinePunct w:val="0"/>
        <w:bidi w:val="0"/>
        <w:snapToGrid/>
        <w:spacing w:line="360" w:lineRule="auto"/>
        <w:ind w:firstLine="691" w:firstLineChars="200"/>
        <w:jc w:val="both"/>
        <w:textAlignment w:val="auto"/>
        <w:rPr>
          <w:rFonts w:hint="eastAsia"/>
          <w:highlight w:val="none"/>
          <w:lang w:val="en-US" w:eastAsia="zh-CN"/>
        </w:rPr>
      </w:pPr>
      <w:r>
        <w:rPr>
          <w:rFonts w:hint="eastAsia" w:ascii="仿宋" w:hAnsi="仿宋" w:eastAsia="仿宋" w:cs="仿宋"/>
          <w:b/>
          <w:bCs/>
          <w:spacing w:val="12"/>
          <w:sz w:val="32"/>
          <w:szCs w:val="32"/>
          <w:highlight w:val="none"/>
          <w:lang w:val="en-US" w:eastAsia="zh-CN"/>
        </w:rPr>
        <w:t>1、</w:t>
      </w:r>
      <w:r>
        <w:rPr>
          <w:rFonts w:hint="eastAsia" w:ascii="仿宋" w:hAnsi="仿宋" w:eastAsia="仿宋" w:cs="仿宋"/>
          <w:b/>
          <w:bCs/>
          <w:kern w:val="2"/>
          <w:sz w:val="32"/>
          <w:szCs w:val="32"/>
          <w:highlight w:val="none"/>
          <w:lang w:val="en-US" w:eastAsia="zh-CN"/>
        </w:rPr>
        <w:t>噻虫嗪</w:t>
      </w:r>
    </w:p>
    <w:p w14:paraId="36F7A3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90" w:lineRule="atLeast"/>
        <w:ind w:left="0" w:right="0"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噻虫嗪是一种全新结构的第二代烟碱类高效低毒杀虫剂，对害虫具有胃毒、触杀及内吸活性，用于叶面喷雾及土壤灌根处理。食品中少量的农药残留不会引起人体急性中毒，但长期食用噻虫嗪残留超标的食品对人体健康有一</w:t>
      </w:r>
      <w:bookmarkStart w:id="0" w:name="_GoBack"/>
      <w:bookmarkEnd w:id="0"/>
      <w:r>
        <w:rPr>
          <w:rFonts w:hint="eastAsia" w:ascii="仿宋" w:hAnsi="仿宋" w:eastAsia="仿宋" w:cs="仿宋"/>
          <w:color w:val="auto"/>
          <w:sz w:val="32"/>
          <w:szCs w:val="32"/>
          <w:highlight w:val="none"/>
          <w:lang w:val="en-US" w:eastAsia="zh-CN"/>
        </w:rPr>
        <w:t>定影响。噻虫嗪残留量超标的原因，可能是种植户为快速控制虫害，加大用药量或未遵守采摘间隔期规定，致使上市销售的产品中噻虫嗪残留量超标。</w:t>
      </w:r>
    </w:p>
    <w:p w14:paraId="73CD518C">
      <w:pPr>
        <w:keepNext w:val="0"/>
        <w:keepLines w:val="0"/>
        <w:pageBreakBefore w:val="0"/>
        <w:widowControl w:val="0"/>
        <w:kinsoku/>
        <w:wordWrap/>
        <w:topLinePunct w:val="0"/>
        <w:bidi w:val="0"/>
        <w:snapToGrid/>
        <w:spacing w:line="360" w:lineRule="auto"/>
        <w:ind w:firstLine="643" w:firstLineChars="200"/>
        <w:jc w:val="both"/>
        <w:textAlignment w:val="auto"/>
        <w:rPr>
          <w:rFonts w:hint="eastAsia" w:ascii="仿宋" w:hAnsi="仿宋" w:eastAsia="仿宋" w:cs="仿宋"/>
          <w:b/>
          <w:bCs/>
          <w:kern w:val="2"/>
          <w:sz w:val="32"/>
          <w:szCs w:val="32"/>
          <w:highlight w:val="none"/>
          <w:lang w:val="en-US" w:eastAsia="zh-CN"/>
        </w:rPr>
      </w:pPr>
      <w:r>
        <w:rPr>
          <w:rFonts w:hint="eastAsia" w:ascii="仿宋" w:hAnsi="仿宋" w:eastAsia="仿宋" w:cs="仿宋"/>
          <w:b/>
          <w:bCs/>
          <w:kern w:val="2"/>
          <w:sz w:val="32"/>
          <w:szCs w:val="32"/>
          <w:highlight w:val="none"/>
          <w:lang w:val="en-US" w:eastAsia="zh-CN"/>
        </w:rPr>
        <w:t>2、氯唑磷</w:t>
      </w:r>
    </w:p>
    <w:p w14:paraId="736F0E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420" w:lineRule="atLeast"/>
        <w:ind w:left="0" w:right="0" w:firstLine="640" w:firstLineChars="200"/>
        <w:rPr>
          <w:rFonts w:hint="eastAsia" w:ascii="仿宋_GB2312" w:hAnsi="仿宋_GB2312" w:eastAsia="仿宋_GB2312" w:cs="仿宋_GB2312"/>
          <w:kern w:val="2"/>
          <w:sz w:val="32"/>
          <w:szCs w:val="32"/>
          <w:highlight w:val="none"/>
          <w:lang w:val="en-US" w:eastAsia="zh-CN"/>
        </w:rPr>
      </w:pPr>
      <w:r>
        <w:rPr>
          <w:rFonts w:hint="default" w:ascii="仿宋" w:hAnsi="仿宋" w:eastAsia="仿宋" w:cs="仿宋"/>
          <w:color w:val="auto"/>
          <w:sz w:val="32"/>
          <w:szCs w:val="32"/>
          <w:highlight w:val="none"/>
          <w:lang w:val="en-US" w:eastAsia="zh-CN"/>
        </w:rPr>
        <w:t>氯唑磷是一种有机磷杀虫剂，主要用于防治多种害虫，包括蚜虫、叶蝉、蓟马、飞虱等‌。其作用机制包括触杀、胃杀和内吸，能够有效控制这些害虫的繁殖和危害‌。食用农产品中氯唑磷超标的原因可能是由于在农产品的种植过程中违规过量使用所致。长期暴露于氯唑磷可能对人体健康产生一定的影响，因此需要严格控制其使用量和残留量</w:t>
      </w:r>
      <w:r>
        <w:rPr>
          <w:rFonts w:hint="eastAsia" w:ascii="仿宋_GB2312" w:hAnsi="仿宋_GB2312" w:eastAsia="仿宋_GB2312" w:cs="仿宋_GB2312"/>
          <w:kern w:val="2"/>
          <w:sz w:val="32"/>
          <w:szCs w:val="32"/>
          <w:highlight w:val="none"/>
          <w:lang w:val="en-US" w:eastAsia="zh-CN"/>
        </w:rPr>
        <w:t>。</w:t>
      </w:r>
    </w:p>
    <w:p w14:paraId="561B53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420" w:lineRule="atLeast"/>
        <w:ind w:left="0" w:right="0" w:firstLine="643" w:firstLineChars="200"/>
        <w:rPr>
          <w:rFonts w:hint="eastAsia" w:ascii="仿宋" w:hAnsi="仿宋" w:eastAsia="仿宋" w:cs="仿宋"/>
          <w:b/>
          <w:bCs/>
          <w:kern w:val="2"/>
          <w:sz w:val="32"/>
          <w:szCs w:val="32"/>
          <w:highlight w:val="none"/>
          <w:lang w:val="en-US" w:eastAsia="zh-CN"/>
        </w:rPr>
      </w:pPr>
      <w:r>
        <w:rPr>
          <w:rFonts w:hint="eastAsia" w:ascii="仿宋" w:hAnsi="仿宋" w:eastAsia="仿宋" w:cs="仿宋"/>
          <w:b/>
          <w:bCs/>
          <w:kern w:val="2"/>
          <w:sz w:val="32"/>
          <w:szCs w:val="32"/>
          <w:highlight w:val="none"/>
          <w:lang w:val="en-US" w:eastAsia="zh-CN"/>
        </w:rPr>
        <w:t>3、氧乐果</w:t>
      </w:r>
    </w:p>
    <w:p w14:paraId="0A0787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420" w:lineRule="atLeast"/>
        <w:ind w:left="0" w:right="0" w:firstLine="640" w:firstLineChars="200"/>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氧乐果是一种有机磷杀虫、杀螨剂，具有较强的内吸、触杀和一定的胃毒作用。氧乐果超标的原因，可能是菜农对使用农药的安全间隔期不了解，从而违规使用或滥用农药。</w:t>
      </w:r>
    </w:p>
    <w:p w14:paraId="7549AA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420" w:lineRule="atLeast"/>
        <w:ind w:left="0" w:right="0" w:firstLine="643" w:firstLineChars="200"/>
        <w:rPr>
          <w:rFonts w:hint="eastAsia" w:ascii="仿宋" w:hAnsi="仿宋" w:eastAsia="仿宋" w:cs="仿宋"/>
          <w:b/>
          <w:bCs/>
          <w:kern w:val="2"/>
          <w:sz w:val="32"/>
          <w:szCs w:val="32"/>
          <w:highlight w:val="none"/>
          <w:lang w:val="en-US" w:eastAsia="zh-CN"/>
        </w:rPr>
      </w:pPr>
      <w:r>
        <w:rPr>
          <w:rFonts w:hint="eastAsia" w:ascii="仿宋" w:hAnsi="仿宋" w:eastAsia="仿宋" w:cs="仿宋"/>
          <w:b/>
          <w:bCs/>
          <w:kern w:val="2"/>
          <w:sz w:val="32"/>
          <w:szCs w:val="32"/>
          <w:highlight w:val="none"/>
          <w:lang w:val="en-US" w:eastAsia="zh-CN"/>
        </w:rPr>
        <w:t>4、乐果</w:t>
      </w:r>
    </w:p>
    <w:p w14:paraId="3BA61BAA">
      <w:pPr>
        <w:keepNext w:val="0"/>
        <w:keepLines w:val="0"/>
        <w:widowControl/>
        <w:suppressLineNumbers w:val="0"/>
        <w:shd w:val="clear" w:color="auto" w:fill="FFFFFF"/>
        <w:spacing w:before="360" w:beforeAutospacing="0" w:line="450" w:lineRule="atLeast"/>
        <w:ind w:left="0" w:firstLine="640" w:firstLineChars="200"/>
        <w:jc w:val="left"/>
        <w:rPr>
          <w:rFonts w:hint="default" w:ascii="Arial" w:hAnsi="Arial" w:cs="Arial"/>
          <w:i w:val="0"/>
          <w:iCs w:val="0"/>
          <w:caps w:val="0"/>
          <w:color w:val="222222"/>
          <w:spacing w:val="0"/>
          <w:sz w:val="27"/>
          <w:szCs w:val="27"/>
          <w:highlight w:val="none"/>
        </w:rPr>
      </w:pPr>
      <w:r>
        <w:rPr>
          <w:rFonts w:hint="default" w:ascii="仿宋" w:hAnsi="仿宋" w:eastAsia="仿宋" w:cs="仿宋"/>
          <w:color w:val="auto"/>
          <w:sz w:val="32"/>
          <w:szCs w:val="32"/>
          <w:highlight w:val="none"/>
          <w:lang w:val="en-US" w:eastAsia="zh-CN"/>
        </w:rPr>
        <w:t>乐果是一种有机磷杀虫剂。黄褐色油状液体，一般加工成乳剂使用，主要用来防治蚜虫﹑红蜘蛛﹑螨类等害虫。对人﹑畜毒性较小，可以在果树﹑蔬菜上使用。少量的农药残留不会引起人体急性中毒，但长期食用农药残留超标的食品，对人体健康有一定影响。</w:t>
      </w:r>
    </w:p>
    <w:p w14:paraId="5E356B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420" w:lineRule="atLeast"/>
        <w:ind w:left="0" w:right="0" w:firstLine="640" w:firstLineChars="200"/>
        <w:rPr>
          <w:rFonts w:hint="default" w:ascii="仿宋_GB2312" w:hAnsi="仿宋_GB2312" w:eastAsia="仿宋_GB2312" w:cs="仿宋_GB2312"/>
          <w:kern w:val="2"/>
          <w:sz w:val="32"/>
          <w:szCs w:val="32"/>
          <w:highlight w:val="none"/>
          <w:lang w:val="en-US" w:eastAsia="zh-CN"/>
        </w:rPr>
      </w:pPr>
    </w:p>
    <w:p w14:paraId="1BD1EC66">
      <w:pPr>
        <w:keepNext w:val="0"/>
        <w:keepLines w:val="0"/>
        <w:pageBreakBefore w:val="0"/>
        <w:widowControl w:val="0"/>
        <w:kinsoku/>
        <w:wordWrap/>
        <w:topLinePunct w:val="0"/>
        <w:bidi w:val="0"/>
        <w:snapToGrid/>
        <w:spacing w:line="360" w:lineRule="auto"/>
        <w:ind w:firstLine="643" w:firstLineChars="200"/>
        <w:jc w:val="both"/>
        <w:textAlignment w:val="auto"/>
        <w:rPr>
          <w:rFonts w:hint="eastAsia"/>
          <w:highlight w:val="none"/>
          <w:lang w:val="en-US" w:eastAsia="zh-CN"/>
        </w:rPr>
      </w:pPr>
      <w:r>
        <w:rPr>
          <w:rFonts w:hint="eastAsia" w:ascii="仿宋" w:hAnsi="仿宋" w:eastAsia="仿宋" w:cs="仿宋"/>
          <w:b/>
          <w:bCs/>
          <w:kern w:val="2"/>
          <w:sz w:val="32"/>
          <w:szCs w:val="32"/>
          <w:highlight w:val="none"/>
          <w:lang w:val="en-US" w:eastAsia="zh-CN"/>
        </w:rPr>
        <w:t>5、阿维菌素</w:t>
      </w:r>
    </w:p>
    <w:p w14:paraId="4C309C61">
      <w:pPr>
        <w:ind w:firstLine="640" w:firstLineChars="200"/>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阿维菌素是一种抗生素类杀虫、杀螨剂，具有广谱、高效、低残留等特点。少量的残留不会引起人体急性中毒，但长期食用阿维菌素超标的食品，可能对人体健康有一定影响。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OWNkNzU0MmRlZTQ5MzhjZGYzYzQwNTBmYmUyMjYifQ=="/>
  </w:docVars>
  <w:rsids>
    <w:rsidRoot w:val="00000000"/>
    <w:rsid w:val="01546515"/>
    <w:rsid w:val="06856661"/>
    <w:rsid w:val="13795C63"/>
    <w:rsid w:val="1733100A"/>
    <w:rsid w:val="192442DB"/>
    <w:rsid w:val="1B1738D4"/>
    <w:rsid w:val="21CD1190"/>
    <w:rsid w:val="2C9C30B7"/>
    <w:rsid w:val="33A90F2A"/>
    <w:rsid w:val="372A4537"/>
    <w:rsid w:val="42E54607"/>
    <w:rsid w:val="47C43397"/>
    <w:rsid w:val="48E324BF"/>
    <w:rsid w:val="56DC43B2"/>
    <w:rsid w:val="60FA7BED"/>
    <w:rsid w:val="6DD93173"/>
    <w:rsid w:val="79013419"/>
    <w:rsid w:val="7A0F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styleId="3">
    <w:name w:val="Body Text Indent"/>
    <w:basedOn w:val="1"/>
    <w:qFormat/>
    <w:uiPriority w:val="0"/>
    <w:pPr>
      <w:spacing w:after="120"/>
      <w:ind w:left="420" w:leftChars="200"/>
    </w:pPr>
    <w:rPr>
      <w:rFonts w:hAnsi="Calibri"/>
      <w:kern w:val="0"/>
      <w:szCs w:val="20"/>
    </w:rPr>
  </w:style>
  <w:style w:type="paragraph" w:styleId="4">
    <w:name w:val="Normal (Web)"/>
    <w:basedOn w:val="1"/>
    <w:uiPriority w:val="0"/>
    <w:rPr>
      <w:sz w:val="24"/>
    </w:rPr>
  </w:style>
  <w:style w:type="paragraph" w:styleId="5">
    <w:name w:val="Body Text First Indent 2"/>
    <w:basedOn w:val="3"/>
    <w:qFormat/>
    <w:uiPriority w:val="0"/>
    <w:pPr>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619</Words>
  <Characters>619</Characters>
  <Lines>0</Lines>
  <Paragraphs>0</Paragraphs>
  <TotalTime>2</TotalTime>
  <ScaleCrop>false</ScaleCrop>
  <LinksUpToDate>false</LinksUpToDate>
  <CharactersWithSpaces>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2024-05-24T01:02:00Z</dcterms:created>
  <dc:creator>Admin-km</dc:creator>
  <cp:lastModifiedBy>Tsuki.</cp:lastModifiedBy>
  <dcterms:modified xsi:type="dcterms:W3CDTF">2025-08-07T08:18:06Z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B24B219B9D34406EA83F01F56D49A3B1_12</vt:lpwstr>
  </property>
  <property fmtid="{D5CDD505-2E9C-101B-9397-08002B2CF9AE}" pid="4" name="KSOTemplateDocerSaveRecord">
    <vt:lpwstr>eyJoZGlkIjoiODNiNTY1Nzc2YWNlYzM5ZjEyMmM1ZTBlZjgwMGI4MDUiLCJ1c2VySWQiOiI0MjQwOTM3MjkifQ==</vt:lpwstr>
  </property>
</Properties>
</file>