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58DFA" w14:textId="77777777" w:rsidR="00FB2C03" w:rsidRPr="00283B4A" w:rsidRDefault="00FB2C03" w:rsidP="00FB2C03">
      <w:pPr>
        <w:spacing w:line="640" w:lineRule="exact"/>
        <w:jc w:val="center"/>
        <w:rPr>
          <w:rFonts w:ascii="宋体" w:eastAsia="宋体" w:hAnsi="宋体" w:cs="Times New Roman" w:hint="eastAsia"/>
          <w:szCs w:val="36"/>
        </w:rPr>
      </w:pPr>
    </w:p>
    <w:p w14:paraId="4DE49CEA" w14:textId="77777777" w:rsidR="00FB2C03" w:rsidRDefault="00FB2C03" w:rsidP="00FB2C03">
      <w:pPr>
        <w:spacing w:line="640" w:lineRule="exact"/>
        <w:jc w:val="center"/>
        <w:rPr>
          <w:rFonts w:ascii="宋体" w:eastAsia="宋体" w:hAnsi="宋体" w:cs="Times New Roman" w:hint="eastAsia"/>
          <w:b/>
          <w:sz w:val="36"/>
          <w:szCs w:val="36"/>
        </w:rPr>
      </w:pPr>
    </w:p>
    <w:p w14:paraId="5664A8D4" w14:textId="77777777" w:rsidR="00FB2C03" w:rsidRDefault="00FB2C03" w:rsidP="00FB2C03">
      <w:pPr>
        <w:spacing w:line="640" w:lineRule="exact"/>
        <w:jc w:val="center"/>
        <w:rPr>
          <w:rFonts w:ascii="宋体" w:eastAsia="宋体" w:hAnsi="宋体" w:cs="Times New Roman" w:hint="eastAsia"/>
          <w:b/>
          <w:sz w:val="36"/>
          <w:szCs w:val="36"/>
        </w:rPr>
      </w:pPr>
    </w:p>
    <w:p w14:paraId="6EADB577" w14:textId="77777777" w:rsidR="00FB2C03" w:rsidRDefault="00FB2C03" w:rsidP="00FB2C03">
      <w:pPr>
        <w:spacing w:line="640" w:lineRule="exact"/>
        <w:jc w:val="center"/>
        <w:rPr>
          <w:rFonts w:ascii="宋体" w:eastAsia="宋体" w:hAnsi="宋体" w:cs="Times New Roman" w:hint="eastAsia"/>
          <w:b/>
          <w:sz w:val="36"/>
          <w:szCs w:val="36"/>
        </w:rPr>
      </w:pPr>
    </w:p>
    <w:p w14:paraId="19177804" w14:textId="77777777" w:rsidR="00FB2C03" w:rsidRDefault="00FB2C03" w:rsidP="00FB2C03">
      <w:pPr>
        <w:spacing w:line="640" w:lineRule="exact"/>
        <w:jc w:val="center"/>
        <w:rPr>
          <w:rFonts w:ascii="宋体" w:eastAsia="宋体" w:hAnsi="宋体" w:cs="Times New Roman" w:hint="eastAsia"/>
          <w:b/>
          <w:sz w:val="36"/>
          <w:szCs w:val="36"/>
        </w:rPr>
      </w:pPr>
    </w:p>
    <w:p w14:paraId="3463E694" w14:textId="77777777" w:rsidR="00FB2C03" w:rsidRDefault="00FB2C03" w:rsidP="00FB2C03">
      <w:pPr>
        <w:spacing w:line="640" w:lineRule="exact"/>
        <w:jc w:val="center"/>
        <w:rPr>
          <w:rFonts w:ascii="宋体" w:eastAsia="宋体" w:hAnsi="宋体" w:cs="Times New Roman" w:hint="eastAsia"/>
          <w:b/>
          <w:sz w:val="36"/>
          <w:szCs w:val="36"/>
        </w:rPr>
      </w:pPr>
    </w:p>
    <w:p w14:paraId="77918D49" w14:textId="77777777" w:rsidR="00FB2C03" w:rsidRPr="00283B4A" w:rsidRDefault="00FB2C03" w:rsidP="00FB2C03">
      <w:pPr>
        <w:spacing w:line="640" w:lineRule="exact"/>
        <w:jc w:val="center"/>
        <w:rPr>
          <w:rFonts w:ascii="宋体" w:eastAsia="宋体" w:hAnsi="宋体" w:cs="Times New Roman" w:hint="eastAsia"/>
          <w:b/>
          <w:sz w:val="36"/>
          <w:szCs w:val="36"/>
        </w:rPr>
      </w:pPr>
    </w:p>
    <w:p w14:paraId="25E61B56" w14:textId="77777777" w:rsidR="00FB2C03" w:rsidRDefault="00FB2C03" w:rsidP="00FB2C03">
      <w:pPr>
        <w:jc w:val="center"/>
        <w:rPr>
          <w:rFonts w:ascii="方正小标宋_GBK" w:eastAsia="方正小标宋_GBK" w:hAnsi="黑体" w:cs="Times New Roman" w:hint="eastAsia"/>
          <w:bCs/>
          <w:sz w:val="52"/>
          <w:szCs w:val="52"/>
        </w:rPr>
      </w:pPr>
      <w:r w:rsidRPr="007055DF">
        <w:rPr>
          <w:rFonts w:ascii="方正小标宋_GBK" w:eastAsia="方正小标宋_GBK" w:hAnsi="黑体" w:cs="Times New Roman" w:hint="eastAsia"/>
          <w:bCs/>
          <w:sz w:val="52"/>
          <w:szCs w:val="52"/>
        </w:rPr>
        <w:t>长治</w:t>
      </w:r>
      <w:r w:rsidRPr="00283B4A">
        <w:rPr>
          <w:rFonts w:ascii="方正小标宋_GBK" w:eastAsia="方正小标宋_GBK" w:hAnsi="黑体" w:cs="Times New Roman" w:hint="eastAsia"/>
          <w:bCs/>
          <w:sz w:val="52"/>
          <w:szCs w:val="52"/>
        </w:rPr>
        <w:t>市</w:t>
      </w:r>
      <w:r w:rsidRPr="007055DF">
        <w:rPr>
          <w:rFonts w:ascii="方正小标宋_GBK" w:eastAsia="方正小标宋_GBK" w:hAnsi="黑体" w:cs="Times New Roman" w:hint="eastAsia"/>
          <w:bCs/>
          <w:sz w:val="52"/>
          <w:szCs w:val="52"/>
        </w:rPr>
        <w:t>上党区</w:t>
      </w:r>
      <w:r>
        <w:rPr>
          <w:rFonts w:ascii="方正小标宋_GBK" w:eastAsia="方正小标宋_GBK" w:hAnsi="黑体" w:cs="Times New Roman" w:hint="eastAsia"/>
          <w:bCs/>
          <w:sz w:val="52"/>
          <w:szCs w:val="52"/>
        </w:rPr>
        <w:t>殡葬设施</w:t>
      </w:r>
      <w:r w:rsidRPr="007055DF">
        <w:rPr>
          <w:rFonts w:ascii="方正小标宋_GBK" w:eastAsia="方正小标宋_GBK" w:hAnsi="黑体" w:cs="Times New Roman" w:hint="eastAsia"/>
          <w:bCs/>
          <w:sz w:val="52"/>
          <w:szCs w:val="52"/>
        </w:rPr>
        <w:t>布局</w:t>
      </w:r>
    </w:p>
    <w:p w14:paraId="07B388CA" w14:textId="77777777" w:rsidR="00FB2C03" w:rsidRPr="00283B4A" w:rsidRDefault="00FB2C03" w:rsidP="00FB2C03">
      <w:pPr>
        <w:jc w:val="center"/>
        <w:rPr>
          <w:rFonts w:ascii="方正小标宋_GBK" w:eastAsia="方正小标宋_GBK" w:hAnsi="黑体" w:cs="Times New Roman" w:hint="eastAsia"/>
          <w:bCs/>
          <w:sz w:val="52"/>
          <w:szCs w:val="52"/>
        </w:rPr>
      </w:pPr>
      <w:r w:rsidRPr="007055DF">
        <w:rPr>
          <w:rFonts w:ascii="方正小标宋_GBK" w:eastAsia="方正小标宋_GBK" w:hAnsi="黑体" w:cs="Times New Roman" w:hint="eastAsia"/>
          <w:bCs/>
          <w:sz w:val="52"/>
          <w:szCs w:val="52"/>
        </w:rPr>
        <w:t>专项规划</w:t>
      </w:r>
    </w:p>
    <w:p w14:paraId="0D9358FF" w14:textId="77777777" w:rsidR="00FB2C03" w:rsidRDefault="00FB2C03" w:rsidP="00FB2C03">
      <w:pPr>
        <w:jc w:val="center"/>
        <w:rPr>
          <w:rFonts w:ascii="方正小标宋_GBK" w:eastAsia="方正小标宋_GBK" w:hAnsi="黑体" w:cs="Times New Roman" w:hint="eastAsia"/>
          <w:bCs/>
          <w:sz w:val="52"/>
          <w:szCs w:val="52"/>
        </w:rPr>
      </w:pPr>
      <w:r w:rsidRPr="00283B4A">
        <w:rPr>
          <w:rFonts w:ascii="方正小标宋_GBK" w:eastAsia="方正小标宋_GBK" w:hAnsi="黑体" w:cs="Times New Roman" w:hint="eastAsia"/>
          <w:bCs/>
          <w:sz w:val="52"/>
          <w:szCs w:val="52"/>
        </w:rPr>
        <w:t>（202</w:t>
      </w:r>
      <w:r>
        <w:rPr>
          <w:rFonts w:ascii="方正小标宋_GBK" w:eastAsia="方正小标宋_GBK" w:hAnsi="黑体" w:cs="Times New Roman" w:hint="eastAsia"/>
          <w:bCs/>
          <w:sz w:val="52"/>
          <w:szCs w:val="52"/>
        </w:rPr>
        <w:t>1</w:t>
      </w:r>
      <w:r w:rsidRPr="00283B4A">
        <w:rPr>
          <w:rFonts w:ascii="方正小标宋_GBK" w:eastAsia="方正小标宋_GBK" w:hAnsi="黑体" w:cs="Times New Roman" w:hint="eastAsia"/>
          <w:bCs/>
          <w:sz w:val="52"/>
          <w:szCs w:val="52"/>
        </w:rPr>
        <w:t>-2035年）</w:t>
      </w:r>
    </w:p>
    <w:p w14:paraId="68C9D72C" w14:textId="77777777" w:rsidR="00FB2C03" w:rsidRPr="00F9322E" w:rsidRDefault="00FB2C03" w:rsidP="00FB2C03">
      <w:pPr>
        <w:jc w:val="center"/>
        <w:rPr>
          <w:rFonts w:ascii="方正小标宋_GBK" w:eastAsia="方正小标宋_GBK" w:hAnsi="黑体" w:cs="Times New Roman" w:hint="eastAsia"/>
          <w:bCs/>
          <w:sz w:val="52"/>
          <w:szCs w:val="52"/>
        </w:rPr>
      </w:pPr>
    </w:p>
    <w:p w14:paraId="22509717" w14:textId="77777777" w:rsidR="00FB2C03" w:rsidRPr="00283B4A" w:rsidRDefault="00FB2C03" w:rsidP="00FB2C03">
      <w:pPr>
        <w:jc w:val="center"/>
        <w:rPr>
          <w:rFonts w:ascii="方正小标宋_GBK" w:eastAsia="方正小标宋_GBK" w:hAnsi="黑体" w:cs="Times New Roman" w:hint="eastAsia"/>
          <w:bCs/>
          <w:sz w:val="52"/>
          <w:szCs w:val="52"/>
        </w:rPr>
      </w:pPr>
    </w:p>
    <w:p w14:paraId="08C11A9C" w14:textId="77777777" w:rsidR="00FB2C03" w:rsidRDefault="00FB2C03" w:rsidP="00FB2C03">
      <w:pPr>
        <w:jc w:val="center"/>
        <w:rPr>
          <w:rFonts w:ascii="方正小标宋_GBK" w:eastAsia="方正小标宋_GBK" w:hAnsi="Times New Roman" w:cs="Times New Roman"/>
          <w:bCs/>
          <w:sz w:val="48"/>
          <w:szCs w:val="48"/>
        </w:rPr>
      </w:pPr>
    </w:p>
    <w:p w14:paraId="7326908F" w14:textId="77777777" w:rsidR="00FB2C03" w:rsidRDefault="00FB2C03" w:rsidP="00FB2C03">
      <w:pPr>
        <w:jc w:val="center"/>
        <w:rPr>
          <w:rFonts w:ascii="方正小标宋_GBK" w:eastAsia="方正小标宋_GBK" w:hAnsi="Times New Roman" w:cs="Times New Roman"/>
          <w:bCs/>
          <w:sz w:val="48"/>
          <w:szCs w:val="48"/>
        </w:rPr>
      </w:pPr>
    </w:p>
    <w:p w14:paraId="2984BF80" w14:textId="5ED08FF6" w:rsidR="00FB2C03" w:rsidRPr="00283B4A" w:rsidRDefault="00FB2C03" w:rsidP="00FB2C03">
      <w:pPr>
        <w:jc w:val="center"/>
        <w:rPr>
          <w:rFonts w:ascii="方正小标宋_GBK" w:eastAsia="方正小标宋_GBK" w:hAnsi="Times New Roman" w:cs="Times New Roman"/>
          <w:bCs/>
          <w:sz w:val="36"/>
          <w:szCs w:val="36"/>
        </w:rPr>
      </w:pPr>
      <w:r>
        <w:rPr>
          <w:rFonts w:ascii="方正小标宋_GBK" w:eastAsia="方正小标宋_GBK" w:hAnsi="Times New Roman" w:cs="Times New Roman" w:hint="eastAsia"/>
          <w:bCs/>
          <w:sz w:val="36"/>
          <w:szCs w:val="36"/>
        </w:rPr>
        <w:t>长治市上党区民政局</w:t>
      </w:r>
    </w:p>
    <w:p w14:paraId="1AE479AE" w14:textId="313F4443" w:rsidR="00A46AE4" w:rsidRDefault="00FB2C03" w:rsidP="00FB2C03">
      <w:pPr>
        <w:jc w:val="center"/>
        <w:rPr>
          <w:rFonts w:ascii="方正小标宋_GBK" w:eastAsia="方正小标宋_GBK" w:hAnsi="Times New Roman" w:cs="Times New Roman"/>
          <w:bCs/>
          <w:sz w:val="36"/>
          <w:szCs w:val="36"/>
        </w:rPr>
      </w:pPr>
      <w:r w:rsidRPr="00283B4A">
        <w:rPr>
          <w:rFonts w:ascii="方正小标宋_GBK" w:eastAsia="方正小标宋_GBK" w:hAnsi="Times New Roman" w:cs="Times New Roman" w:hint="eastAsia"/>
          <w:bCs/>
          <w:sz w:val="36"/>
          <w:szCs w:val="36"/>
        </w:rPr>
        <w:t>202</w:t>
      </w:r>
      <w:r>
        <w:rPr>
          <w:rFonts w:ascii="方正小标宋_GBK" w:eastAsia="方正小标宋_GBK" w:hAnsi="Times New Roman" w:cs="Times New Roman" w:hint="eastAsia"/>
          <w:bCs/>
          <w:sz w:val="36"/>
          <w:szCs w:val="36"/>
        </w:rPr>
        <w:t>4</w:t>
      </w:r>
      <w:r w:rsidRPr="00283B4A">
        <w:rPr>
          <w:rFonts w:ascii="方正小标宋_GBK" w:eastAsia="方正小标宋_GBK" w:hAnsi="Times New Roman" w:cs="Times New Roman" w:hint="eastAsia"/>
          <w:bCs/>
          <w:sz w:val="36"/>
          <w:szCs w:val="36"/>
        </w:rPr>
        <w:t>年</w:t>
      </w:r>
      <w:r w:rsidR="00454A19">
        <w:rPr>
          <w:rFonts w:ascii="方正小标宋_GBK" w:eastAsia="方正小标宋_GBK" w:hAnsi="Times New Roman" w:cs="Times New Roman" w:hint="eastAsia"/>
          <w:bCs/>
          <w:sz w:val="36"/>
          <w:szCs w:val="36"/>
        </w:rPr>
        <w:t>11</w:t>
      </w:r>
      <w:r w:rsidRPr="00283B4A">
        <w:rPr>
          <w:rFonts w:ascii="方正小标宋_GBK" w:eastAsia="方正小标宋_GBK" w:hAnsi="Times New Roman" w:cs="Times New Roman" w:hint="eastAsia"/>
          <w:bCs/>
          <w:sz w:val="36"/>
          <w:szCs w:val="36"/>
        </w:rPr>
        <w:t>月</w:t>
      </w:r>
    </w:p>
    <w:p w14:paraId="7186B96A" w14:textId="77777777" w:rsidR="00FB2C03" w:rsidRPr="00FB2C03" w:rsidRDefault="00FB2C03" w:rsidP="00FB2C03">
      <w:pPr>
        <w:jc w:val="center"/>
        <w:rPr>
          <w:rFonts w:ascii="方正小标宋_GBK" w:eastAsia="方正小标宋_GBK" w:hAnsi="Times New Roman" w:cs="Times New Roman"/>
          <w:bCs/>
          <w:sz w:val="36"/>
          <w:szCs w:val="36"/>
        </w:rPr>
      </w:pPr>
    </w:p>
    <w:p w14:paraId="7B51D846" w14:textId="7EB1EA99" w:rsidR="00A46AE4" w:rsidRDefault="00FB2C03" w:rsidP="00FB2C03">
      <w:pPr>
        <w:pStyle w:val="3"/>
        <w:numPr>
          <w:ilvl w:val="0"/>
          <w:numId w:val="0"/>
        </w:numPr>
        <w:ind w:left="1155" w:hanging="735"/>
        <w:rPr>
          <w:rFonts w:hint="eastAsia"/>
        </w:rPr>
      </w:pPr>
      <w:r>
        <w:rPr>
          <w:rFonts w:hint="eastAsia"/>
        </w:rPr>
        <w:lastRenderedPageBreak/>
        <w:t>1.</w:t>
      </w:r>
      <w:r w:rsidR="00A46AE4" w:rsidRPr="00A46AE4">
        <w:rPr>
          <w:rFonts w:hint="eastAsia"/>
        </w:rPr>
        <w:t>编制背景</w:t>
      </w:r>
    </w:p>
    <w:p w14:paraId="1294D705" w14:textId="0A81DE2F" w:rsidR="00FC51F0" w:rsidRDefault="005A4A0D" w:rsidP="005A4A0D">
      <w:pPr>
        <w:ind w:firstLineChars="200" w:firstLine="600"/>
        <w:rPr>
          <w:rFonts w:hint="eastAsia"/>
          <w:lang w:val="zh-CN"/>
        </w:rPr>
      </w:pPr>
      <w:r w:rsidRPr="005A4A0D">
        <w:rPr>
          <w:rFonts w:hint="eastAsia"/>
          <w:lang w:val="zh-CN"/>
        </w:rPr>
        <w:t>民政事业是提升居民获得感、幸福感的重要组成。党的二十大报告中，习总书记强调了民政事业在全面建设社会主义现代化国家中发挥的重要作用，</w:t>
      </w:r>
      <w:r w:rsidR="00FC51F0">
        <w:rPr>
          <w:rFonts w:hint="eastAsia"/>
          <w:lang w:val="zh-CN"/>
        </w:rPr>
        <w:t>殡葬</w:t>
      </w:r>
      <w:r w:rsidR="007F651D">
        <w:rPr>
          <w:rFonts w:hint="eastAsia"/>
          <w:lang w:val="zh-CN"/>
        </w:rPr>
        <w:t>工作</w:t>
      </w:r>
      <w:r w:rsidR="00FC51F0">
        <w:rPr>
          <w:rFonts w:hint="eastAsia"/>
          <w:lang w:val="zh-CN"/>
        </w:rPr>
        <w:t>也是我国民政事业中不可或缺的重要组成部分</w:t>
      </w:r>
      <w:r w:rsidR="00F874DA">
        <w:rPr>
          <w:rFonts w:hint="eastAsia"/>
          <w:lang w:val="zh-CN"/>
        </w:rPr>
        <w:t>，</w:t>
      </w:r>
      <w:r w:rsidR="007F651D">
        <w:rPr>
          <w:rFonts w:hint="eastAsia"/>
          <w:lang w:val="zh-CN"/>
        </w:rPr>
        <w:t>习总书记多次对殡葬工作作出重要指示批示，</w:t>
      </w:r>
      <w:r w:rsidR="007F651D" w:rsidRPr="007F651D">
        <w:rPr>
          <w:rFonts w:hint="eastAsia"/>
          <w:lang w:val="zh-CN"/>
        </w:rPr>
        <w:t>为持续推进殡葬改革提供了根本遵循。</w:t>
      </w:r>
    </w:p>
    <w:p w14:paraId="2F65EBEF" w14:textId="33355929" w:rsidR="000C146B" w:rsidRPr="00162574" w:rsidRDefault="000C146B" w:rsidP="000C146B">
      <w:pPr>
        <w:ind w:firstLineChars="200" w:firstLine="600"/>
        <w:rPr>
          <w:rFonts w:hint="eastAsia"/>
          <w:lang w:val="zh-CN"/>
        </w:rPr>
      </w:pPr>
      <w:r>
        <w:rPr>
          <w:rFonts w:hint="eastAsia"/>
          <w:lang w:val="zh-CN"/>
        </w:rPr>
        <w:t>山西省推进开展市县国土空间专项规划编制工作。</w:t>
      </w:r>
      <w:r>
        <w:rPr>
          <w:rFonts w:hint="eastAsia"/>
          <w:lang w:val="zh-CN"/>
        </w:rPr>
        <w:t>2022</w:t>
      </w:r>
      <w:r>
        <w:rPr>
          <w:rFonts w:hint="eastAsia"/>
          <w:lang w:val="zh-CN"/>
        </w:rPr>
        <w:t>年</w:t>
      </w:r>
      <w:r w:rsidRPr="00A05E87">
        <w:rPr>
          <w:rFonts w:hint="eastAsia"/>
          <w:lang w:val="zh-CN"/>
        </w:rPr>
        <w:t>山西省国土空间规划编制工作领导小组办公室</w:t>
      </w:r>
      <w:r>
        <w:rPr>
          <w:rFonts w:hint="eastAsia"/>
          <w:lang w:val="zh-CN"/>
        </w:rPr>
        <w:t>出台《关于开展国土空间专项规划编制工作》的通知，提出应</w:t>
      </w:r>
      <w:r w:rsidRPr="00BA2A1C">
        <w:rPr>
          <w:rFonts w:hint="eastAsia"/>
          <w:lang w:val="zh-CN"/>
        </w:rPr>
        <w:t>制定专项规划编制名录，与国土空间总体规划同步开展专项规划编制工作，积极发挥好专项规划的指导约束作用</w:t>
      </w:r>
      <w:r>
        <w:rPr>
          <w:rFonts w:hint="eastAsia"/>
          <w:lang w:val="zh-CN"/>
        </w:rPr>
        <w:t>。</w:t>
      </w:r>
    </w:p>
    <w:p w14:paraId="334C5511" w14:textId="4260B933" w:rsidR="00A46AE4" w:rsidRDefault="00FB2C03" w:rsidP="00FB2C03">
      <w:pPr>
        <w:pStyle w:val="3"/>
        <w:numPr>
          <w:ilvl w:val="0"/>
          <w:numId w:val="0"/>
        </w:numPr>
        <w:ind w:left="1155" w:hanging="735"/>
        <w:rPr>
          <w:rFonts w:hint="eastAsia"/>
        </w:rPr>
      </w:pPr>
      <w:r>
        <w:rPr>
          <w:rFonts w:hint="eastAsia"/>
        </w:rPr>
        <w:t>2.</w:t>
      </w:r>
      <w:r w:rsidR="000A64D6">
        <w:rPr>
          <w:rFonts w:hint="eastAsia"/>
        </w:rPr>
        <w:t>编制目的</w:t>
      </w:r>
    </w:p>
    <w:p w14:paraId="1F581425" w14:textId="37592976" w:rsidR="00BA3DD5" w:rsidRPr="00BA3DD5" w:rsidRDefault="00BA3DD5" w:rsidP="00BA3DD5">
      <w:pPr>
        <w:ind w:firstLineChars="200" w:firstLine="600"/>
        <w:rPr>
          <w:rFonts w:hint="eastAsia"/>
          <w:lang w:val="zh-CN"/>
        </w:rPr>
      </w:pPr>
      <w:r w:rsidRPr="00BA3DD5">
        <w:rPr>
          <w:rFonts w:hint="eastAsia"/>
          <w:lang w:val="zh-CN"/>
        </w:rPr>
        <w:t>以专项规划编制为抓手，推进上党区</w:t>
      </w:r>
      <w:r>
        <w:rPr>
          <w:rFonts w:hint="eastAsia"/>
          <w:lang w:val="zh-CN"/>
        </w:rPr>
        <w:t>殡葬</w:t>
      </w:r>
      <w:r w:rsidRPr="00BA3DD5">
        <w:rPr>
          <w:rFonts w:hint="eastAsia"/>
          <w:lang w:val="zh-CN"/>
        </w:rPr>
        <w:t>事业高质量发展。瞄准当前上党</w:t>
      </w:r>
      <w:r>
        <w:rPr>
          <w:rFonts w:hint="eastAsia"/>
          <w:lang w:val="zh-CN"/>
        </w:rPr>
        <w:t>殡葬</w:t>
      </w:r>
      <w:r w:rsidRPr="00BA3DD5">
        <w:rPr>
          <w:rFonts w:hint="eastAsia"/>
          <w:lang w:val="zh-CN"/>
        </w:rPr>
        <w:t>事业发展的痛点难点，从空间视角提出针对性解决方案。开展专项规划有利于完善相关</w:t>
      </w:r>
      <w:r>
        <w:rPr>
          <w:rFonts w:hint="eastAsia"/>
          <w:lang w:val="zh-CN"/>
        </w:rPr>
        <w:t>殡葬</w:t>
      </w:r>
      <w:r w:rsidRPr="00BA3DD5">
        <w:rPr>
          <w:rFonts w:hint="eastAsia"/>
          <w:lang w:val="zh-CN"/>
        </w:rPr>
        <w:t>设施布局体系，进一步推动上党</w:t>
      </w:r>
      <w:r>
        <w:rPr>
          <w:rFonts w:hint="eastAsia"/>
          <w:lang w:val="zh-CN"/>
        </w:rPr>
        <w:t>殡葬</w:t>
      </w:r>
      <w:r w:rsidRPr="00BA3DD5">
        <w:rPr>
          <w:rFonts w:hint="eastAsia"/>
          <w:lang w:val="zh-CN"/>
        </w:rPr>
        <w:t>事业高质量发展。</w:t>
      </w:r>
    </w:p>
    <w:p w14:paraId="62F1C352" w14:textId="23BFDDC3" w:rsidR="007F2AF5" w:rsidRPr="007F2AF5" w:rsidRDefault="00BA3DD5" w:rsidP="00BA3DD5">
      <w:pPr>
        <w:ind w:firstLineChars="200" w:firstLine="600"/>
        <w:rPr>
          <w:rFonts w:hint="eastAsia"/>
          <w:lang w:val="zh-CN"/>
        </w:rPr>
      </w:pPr>
      <w:r w:rsidRPr="00BA3DD5">
        <w:rPr>
          <w:rFonts w:hint="eastAsia"/>
          <w:lang w:val="zh-CN"/>
        </w:rPr>
        <w:t>完善国土空间规划体系，提升空间治理水平。</w:t>
      </w:r>
      <w:r w:rsidRPr="00BA3DD5">
        <w:rPr>
          <w:lang w:val="zh-CN"/>
        </w:rPr>
        <w:t>专项规划发挥承上启下的关键作用。对市县层级来说，</w:t>
      </w:r>
      <w:r>
        <w:rPr>
          <w:rFonts w:hint="eastAsia"/>
          <w:lang w:val="zh-CN"/>
        </w:rPr>
        <w:t>殡葬</w:t>
      </w:r>
      <w:r w:rsidRPr="00BA3DD5">
        <w:rPr>
          <w:lang w:val="zh-CN"/>
        </w:rPr>
        <w:t>设施布局专项规划一方面是承接国土空间总体规划，对</w:t>
      </w:r>
      <w:r>
        <w:rPr>
          <w:rFonts w:hint="eastAsia"/>
          <w:lang w:val="zh-CN"/>
        </w:rPr>
        <w:t>殡葬设施</w:t>
      </w:r>
      <w:r w:rsidRPr="00BA3DD5">
        <w:rPr>
          <w:lang w:val="zh-CN"/>
        </w:rPr>
        <w:t>这一具体领域的深化细化，另一方面也是向下对开发边界内详细规划、乡镇国土空间规划的传导抓手。</w:t>
      </w:r>
    </w:p>
    <w:p w14:paraId="1E760EE0" w14:textId="5A8EC965" w:rsidR="00A46AE4" w:rsidRDefault="00FB2C03" w:rsidP="00FB2C03">
      <w:pPr>
        <w:pStyle w:val="3"/>
        <w:numPr>
          <w:ilvl w:val="0"/>
          <w:numId w:val="0"/>
        </w:numPr>
        <w:ind w:left="1155" w:hanging="735"/>
        <w:rPr>
          <w:rFonts w:hint="eastAsia"/>
        </w:rPr>
      </w:pPr>
      <w:r>
        <w:rPr>
          <w:rFonts w:hint="eastAsia"/>
        </w:rPr>
        <w:lastRenderedPageBreak/>
        <w:t>3.</w:t>
      </w:r>
      <w:r w:rsidR="00A46AE4" w:rsidRPr="00A46AE4">
        <w:rPr>
          <w:rFonts w:hint="eastAsia"/>
        </w:rPr>
        <w:t>规划范围</w:t>
      </w:r>
      <w:r>
        <w:rPr>
          <w:rFonts w:hint="eastAsia"/>
        </w:rPr>
        <w:t>及时限</w:t>
      </w:r>
    </w:p>
    <w:p w14:paraId="5D6FA25F" w14:textId="0C57B42A" w:rsidR="00932D50" w:rsidRDefault="00932D50" w:rsidP="00FB2C03">
      <w:pPr>
        <w:ind w:firstLineChars="200" w:firstLine="600"/>
        <w:rPr>
          <w:rFonts w:hint="eastAsia"/>
          <w:lang w:val="zh-CN"/>
        </w:rPr>
      </w:pPr>
      <w:r>
        <w:rPr>
          <w:rFonts w:hint="eastAsia"/>
          <w:lang w:val="zh-CN"/>
        </w:rPr>
        <w:t>本次规划编制</w:t>
      </w:r>
      <w:r w:rsidR="00A305DA">
        <w:rPr>
          <w:rFonts w:hint="eastAsia"/>
          <w:lang w:val="zh-CN"/>
        </w:rPr>
        <w:t>为上党区全域</w:t>
      </w:r>
      <w:r w:rsidR="00FB2C03">
        <w:rPr>
          <w:rFonts w:hint="eastAsia"/>
          <w:lang w:val="zh-CN"/>
        </w:rPr>
        <w:t>，</w:t>
      </w:r>
      <w:r>
        <w:rPr>
          <w:rFonts w:hint="eastAsia"/>
          <w:lang w:val="zh-CN"/>
        </w:rPr>
        <w:t>下辖</w:t>
      </w:r>
      <w:r w:rsidR="00A305DA">
        <w:rPr>
          <w:rFonts w:hint="eastAsia"/>
          <w:lang w:val="zh-CN"/>
        </w:rPr>
        <w:t>1</w:t>
      </w:r>
      <w:r>
        <w:rPr>
          <w:rFonts w:hint="eastAsia"/>
          <w:lang w:val="zh-CN"/>
        </w:rPr>
        <w:t>个街道</w:t>
      </w:r>
      <w:r w:rsidR="00A305DA">
        <w:rPr>
          <w:rFonts w:hint="eastAsia"/>
          <w:lang w:val="zh-CN"/>
        </w:rPr>
        <w:t>，</w:t>
      </w:r>
      <w:r w:rsidR="00A305DA">
        <w:rPr>
          <w:rFonts w:hint="eastAsia"/>
          <w:lang w:val="zh-CN"/>
        </w:rPr>
        <w:t>9</w:t>
      </w:r>
      <w:r w:rsidR="00A305DA">
        <w:rPr>
          <w:rFonts w:hint="eastAsia"/>
          <w:lang w:val="zh-CN"/>
        </w:rPr>
        <w:t>个</w:t>
      </w:r>
      <w:r>
        <w:rPr>
          <w:rFonts w:hint="eastAsia"/>
          <w:lang w:val="zh-CN"/>
        </w:rPr>
        <w:t>乡镇，总面积约</w:t>
      </w:r>
      <w:r>
        <w:rPr>
          <w:rFonts w:hint="eastAsia"/>
          <w:lang w:val="zh-CN"/>
        </w:rPr>
        <w:t>482.28</w:t>
      </w:r>
      <w:r>
        <w:rPr>
          <w:rFonts w:hint="eastAsia"/>
          <w:lang w:val="zh-CN"/>
        </w:rPr>
        <w:t>平方公里</w:t>
      </w:r>
      <w:r w:rsidR="00FB2C03">
        <w:rPr>
          <w:rFonts w:hint="eastAsia"/>
          <w:lang w:val="zh-CN"/>
        </w:rPr>
        <w:t>。</w:t>
      </w:r>
    </w:p>
    <w:p w14:paraId="583CFCB2" w14:textId="4A2DBDE0" w:rsidR="00592149" w:rsidRPr="00FB2C03" w:rsidRDefault="003858F4" w:rsidP="00FB2C03">
      <w:pPr>
        <w:ind w:firstLineChars="200" w:firstLine="600"/>
        <w:rPr>
          <w:rFonts w:hint="eastAsia"/>
          <w:lang w:val="zh-CN"/>
        </w:rPr>
      </w:pPr>
      <w:r w:rsidRPr="006E00D2">
        <w:rPr>
          <w:rFonts w:hint="eastAsia"/>
          <w:lang w:val="zh-CN"/>
        </w:rPr>
        <w:t>本次规划的规划年限为</w:t>
      </w:r>
      <w:r w:rsidRPr="006E00D2">
        <w:rPr>
          <w:lang w:val="zh-CN"/>
        </w:rPr>
        <w:t>202</w:t>
      </w:r>
      <w:r w:rsidR="006D0DA4">
        <w:rPr>
          <w:rFonts w:hint="eastAsia"/>
          <w:lang w:val="zh-CN"/>
        </w:rPr>
        <w:t>1</w:t>
      </w:r>
      <w:r w:rsidRPr="006E00D2">
        <w:rPr>
          <w:lang w:val="zh-CN"/>
        </w:rPr>
        <w:t>-2035</w:t>
      </w:r>
      <w:r w:rsidRPr="006E00D2">
        <w:rPr>
          <w:lang w:val="zh-CN"/>
        </w:rPr>
        <w:t>年，近期为</w:t>
      </w:r>
      <w:r w:rsidRPr="006E00D2">
        <w:rPr>
          <w:lang w:val="zh-CN"/>
        </w:rPr>
        <w:t>202</w:t>
      </w:r>
      <w:r w:rsidR="006D0DA4">
        <w:rPr>
          <w:rFonts w:hint="eastAsia"/>
          <w:lang w:val="zh-CN"/>
        </w:rPr>
        <w:t>1</w:t>
      </w:r>
      <w:r w:rsidRPr="006E00D2">
        <w:rPr>
          <w:lang w:val="zh-CN"/>
        </w:rPr>
        <w:t>-2025</w:t>
      </w:r>
      <w:r w:rsidRPr="006E00D2">
        <w:rPr>
          <w:lang w:val="zh-CN"/>
        </w:rPr>
        <w:t>年，中远期为</w:t>
      </w:r>
      <w:r w:rsidRPr="006E00D2">
        <w:rPr>
          <w:lang w:val="zh-CN"/>
        </w:rPr>
        <w:t>2025-2035</w:t>
      </w:r>
      <w:r w:rsidRPr="006E00D2">
        <w:rPr>
          <w:lang w:val="zh-CN"/>
        </w:rPr>
        <w:t>年。</w:t>
      </w:r>
    </w:p>
    <w:p w14:paraId="675CBCE2" w14:textId="3BFD7A43" w:rsidR="006628B6" w:rsidRDefault="00FB2C03" w:rsidP="00FB2C03">
      <w:pPr>
        <w:pStyle w:val="3"/>
        <w:numPr>
          <w:ilvl w:val="0"/>
          <w:numId w:val="0"/>
        </w:numPr>
        <w:ind w:left="1155" w:hanging="735"/>
        <w:rPr>
          <w:rFonts w:hint="eastAsia"/>
        </w:rPr>
      </w:pPr>
      <w:r>
        <w:rPr>
          <w:rFonts w:hint="eastAsia"/>
        </w:rPr>
        <w:t>4.</w:t>
      </w:r>
      <w:r>
        <w:rPr>
          <w:rFonts w:hint="eastAsia"/>
        </w:rPr>
        <w:t>现状</w:t>
      </w:r>
      <w:r w:rsidR="006628B6">
        <w:rPr>
          <w:rFonts w:hint="eastAsia"/>
        </w:rPr>
        <w:t>基本情况</w:t>
      </w:r>
    </w:p>
    <w:p w14:paraId="7159F3F2" w14:textId="426A8F23" w:rsidR="006628B6" w:rsidRDefault="006D013B" w:rsidP="004453C8">
      <w:pPr>
        <w:ind w:firstLineChars="200" w:firstLine="600"/>
        <w:rPr>
          <w:rFonts w:hint="eastAsia"/>
          <w:noProof/>
        </w:rPr>
      </w:pPr>
      <w:r>
        <w:rPr>
          <w:rFonts w:hint="eastAsia"/>
          <w:lang w:val="zh-CN"/>
        </w:rPr>
        <w:t>上党区</w:t>
      </w:r>
      <w:r w:rsidR="003A4433">
        <w:rPr>
          <w:rFonts w:hint="eastAsia"/>
          <w:lang w:val="zh-CN"/>
        </w:rPr>
        <w:t>目前尚无已建成的殡葬设施。长治市殡仪馆</w:t>
      </w:r>
      <w:r w:rsidR="009F6F11">
        <w:rPr>
          <w:rFonts w:hint="eastAsia"/>
          <w:lang w:val="zh-CN"/>
        </w:rPr>
        <w:t>（新址）</w:t>
      </w:r>
      <w:r w:rsidR="003A4433">
        <w:rPr>
          <w:rFonts w:hint="eastAsia"/>
          <w:lang w:val="zh-CN"/>
        </w:rPr>
        <w:t>、上党区公益性骨灰堂（公墓）</w:t>
      </w:r>
      <w:r w:rsidR="009F6F11">
        <w:rPr>
          <w:rFonts w:hint="eastAsia"/>
          <w:lang w:val="zh-CN"/>
        </w:rPr>
        <w:t>仍然在建</w:t>
      </w:r>
      <w:r w:rsidR="00C22127">
        <w:rPr>
          <w:rFonts w:hint="eastAsia"/>
          <w:noProof/>
        </w:rPr>
        <w:t>。</w:t>
      </w:r>
    </w:p>
    <w:p w14:paraId="53A6EE69" w14:textId="799E2EB9" w:rsidR="004453C8" w:rsidRDefault="004453C8" w:rsidP="004453C8">
      <w:pPr>
        <w:ind w:firstLineChars="200" w:firstLine="600"/>
        <w:rPr>
          <w:rFonts w:hint="eastAsia"/>
        </w:rPr>
      </w:pPr>
      <w:r>
        <w:rPr>
          <w:rFonts w:hint="eastAsia"/>
        </w:rPr>
        <w:t>长治市殡仪馆新址位于上党区东和乡皇后村村南，总占地面积约</w:t>
      </w:r>
      <w:r w:rsidR="00937EA5">
        <w:rPr>
          <w:rFonts w:hint="eastAsia"/>
        </w:rPr>
        <w:t>464</w:t>
      </w:r>
      <w:r w:rsidR="00937EA5">
        <w:rPr>
          <w:rFonts w:hint="eastAsia"/>
        </w:rPr>
        <w:t>亩</w:t>
      </w:r>
      <w:r>
        <w:t>，殡仪馆区总占地</w:t>
      </w:r>
      <w:r>
        <w:rPr>
          <w:rFonts w:hint="eastAsia"/>
        </w:rPr>
        <w:t>面积</w:t>
      </w:r>
      <w:r w:rsidR="00937EA5">
        <w:rPr>
          <w:rFonts w:hint="eastAsia"/>
        </w:rPr>
        <w:t>383</w:t>
      </w:r>
      <w:r w:rsidR="00937EA5">
        <w:rPr>
          <w:rFonts w:hint="eastAsia"/>
        </w:rPr>
        <w:t>亩</w:t>
      </w:r>
      <w:r>
        <w:t>。</w:t>
      </w:r>
      <w:r w:rsidR="004B5DA9">
        <w:rPr>
          <w:rFonts w:hint="eastAsia"/>
        </w:rPr>
        <w:t>预计</w:t>
      </w:r>
      <w:r w:rsidR="004B5DA9">
        <w:rPr>
          <w:rFonts w:hint="eastAsia"/>
        </w:rPr>
        <w:t>2024</w:t>
      </w:r>
      <w:r w:rsidR="004B5DA9">
        <w:rPr>
          <w:rFonts w:hint="eastAsia"/>
        </w:rPr>
        <w:t>年完工并投入使用。</w:t>
      </w:r>
    </w:p>
    <w:p w14:paraId="38E12282" w14:textId="6AAFE597" w:rsidR="00994456" w:rsidRDefault="004453C8" w:rsidP="004453C8">
      <w:pPr>
        <w:ind w:firstLineChars="200" w:firstLine="600"/>
        <w:rPr>
          <w:rFonts w:hint="eastAsia"/>
        </w:rPr>
      </w:pPr>
      <w:r>
        <w:rPr>
          <w:rFonts w:hint="eastAsia"/>
        </w:rPr>
        <w:t>长治市上党区区级</w:t>
      </w:r>
      <w:r w:rsidR="00034841">
        <w:rPr>
          <w:rFonts w:hint="eastAsia"/>
          <w:lang w:val="zh-CN"/>
        </w:rPr>
        <w:t>公益性骨灰堂（公墓）</w:t>
      </w:r>
      <w:r>
        <w:rPr>
          <w:rFonts w:hint="eastAsia"/>
        </w:rPr>
        <w:t>选址拟结合市级殡葬设施布局，选址位于上党区东和乡崔家山村旧址村南老皇山，规划用地面积</w:t>
      </w:r>
      <w:r w:rsidR="001A1081">
        <w:rPr>
          <w:rFonts w:hint="eastAsia"/>
        </w:rPr>
        <w:t>63.5</w:t>
      </w:r>
      <w:r w:rsidR="001A1081">
        <w:rPr>
          <w:rFonts w:hint="eastAsia"/>
        </w:rPr>
        <w:t>亩</w:t>
      </w:r>
      <w:r>
        <w:t>，拟安置骨灰盒数量为</w:t>
      </w:r>
      <w:r w:rsidR="001A1081">
        <w:rPr>
          <w:rFonts w:hint="eastAsia"/>
        </w:rPr>
        <w:t>23000</w:t>
      </w:r>
      <w:r w:rsidR="001A1081">
        <w:rPr>
          <w:rFonts w:hint="eastAsia"/>
        </w:rPr>
        <w:t>余</w:t>
      </w:r>
      <w:r>
        <w:t>个</w:t>
      </w:r>
      <w:r>
        <w:rPr>
          <w:rFonts w:hint="eastAsia"/>
        </w:rPr>
        <w:t>。</w:t>
      </w:r>
      <w:r w:rsidR="004B5DA9">
        <w:rPr>
          <w:rFonts w:hint="eastAsia"/>
        </w:rPr>
        <w:t>预计</w:t>
      </w:r>
      <w:r w:rsidR="004B5DA9">
        <w:rPr>
          <w:rFonts w:hint="eastAsia"/>
        </w:rPr>
        <w:t>2024</w:t>
      </w:r>
      <w:r w:rsidR="004B5DA9">
        <w:rPr>
          <w:rFonts w:hint="eastAsia"/>
        </w:rPr>
        <w:t>年完工并投入使用。</w:t>
      </w:r>
    </w:p>
    <w:p w14:paraId="0FABFC2D" w14:textId="0B4D9A2E" w:rsidR="00FD20A0" w:rsidRDefault="00FB2C03" w:rsidP="00FB2C03">
      <w:pPr>
        <w:pStyle w:val="3"/>
        <w:numPr>
          <w:ilvl w:val="0"/>
          <w:numId w:val="0"/>
        </w:numPr>
        <w:ind w:left="1155" w:hanging="735"/>
        <w:rPr>
          <w:rFonts w:hint="eastAsia"/>
        </w:rPr>
      </w:pPr>
      <w:r>
        <w:rPr>
          <w:rFonts w:hint="eastAsia"/>
        </w:rPr>
        <w:t>5.</w:t>
      </w:r>
      <w:r w:rsidR="00BF6FD7">
        <w:rPr>
          <w:rFonts w:hint="eastAsia"/>
        </w:rPr>
        <w:t>发展目标</w:t>
      </w:r>
    </w:p>
    <w:p w14:paraId="1B1780F9" w14:textId="56ADD2A5" w:rsidR="00A30C41" w:rsidRDefault="00496B68" w:rsidP="00A30C41">
      <w:pPr>
        <w:ind w:firstLineChars="200" w:firstLine="600"/>
        <w:rPr>
          <w:rFonts w:hint="eastAsia"/>
          <w:lang w:val="zh-CN"/>
        </w:rPr>
      </w:pPr>
      <w:r>
        <w:rPr>
          <w:rFonts w:hint="eastAsia"/>
          <w:lang w:val="zh-CN"/>
        </w:rPr>
        <w:t>根据</w:t>
      </w:r>
      <w:r w:rsidR="00787383">
        <w:rPr>
          <w:rFonts w:hint="eastAsia"/>
          <w:lang w:val="zh-CN"/>
        </w:rPr>
        <w:t>山西省、长治市推进殡葬设施建设相关</w:t>
      </w:r>
      <w:r>
        <w:rPr>
          <w:rFonts w:hint="eastAsia"/>
          <w:lang w:val="zh-CN"/>
        </w:rPr>
        <w:t>政策</w:t>
      </w:r>
      <w:r w:rsidR="00787383">
        <w:rPr>
          <w:rFonts w:hint="eastAsia"/>
          <w:lang w:val="zh-CN"/>
        </w:rPr>
        <w:t>规定</w:t>
      </w:r>
      <w:r>
        <w:rPr>
          <w:rFonts w:hint="eastAsia"/>
          <w:lang w:val="zh-CN"/>
        </w:rPr>
        <w:t>，结合上党区国土空间总体规划相关要求，构建上党区殡葬设施体系。</w:t>
      </w:r>
    </w:p>
    <w:p w14:paraId="2F8DCEF8" w14:textId="2122281A" w:rsidR="00496B68" w:rsidRPr="00496B68" w:rsidRDefault="00496B68" w:rsidP="00496B68">
      <w:pPr>
        <w:ind w:firstLineChars="200" w:firstLine="600"/>
        <w:rPr>
          <w:rFonts w:hint="eastAsia"/>
          <w:lang w:val="zh-CN"/>
        </w:rPr>
      </w:pPr>
      <w:r>
        <w:rPr>
          <w:rFonts w:hint="eastAsia"/>
          <w:lang w:val="zh-CN"/>
        </w:rPr>
        <w:t>近期目标：到</w:t>
      </w:r>
      <w:r w:rsidRPr="00496B68">
        <w:rPr>
          <w:lang w:val="zh-CN"/>
        </w:rPr>
        <w:t>2025</w:t>
      </w:r>
      <w:r w:rsidRPr="00496B68">
        <w:rPr>
          <w:lang w:val="zh-CN"/>
        </w:rPr>
        <w:t>年，完成区、乡镇</w:t>
      </w:r>
      <w:r w:rsidR="0064645C">
        <w:rPr>
          <w:rFonts w:hint="eastAsia"/>
          <w:lang w:val="zh-CN"/>
        </w:rPr>
        <w:t>、村三</w:t>
      </w:r>
      <w:r w:rsidRPr="00496B68">
        <w:rPr>
          <w:lang w:val="zh-CN"/>
        </w:rPr>
        <w:t>级殡葬设施</w:t>
      </w:r>
      <w:r w:rsidR="0064645C">
        <w:rPr>
          <w:rFonts w:hint="eastAsia"/>
          <w:lang w:val="zh-CN"/>
        </w:rPr>
        <w:t>体系初步构建</w:t>
      </w:r>
      <w:r w:rsidRPr="00496B68">
        <w:rPr>
          <w:lang w:val="zh-CN"/>
        </w:rPr>
        <w:t>，补齐殡葬基本服务短板，推动全区殡葬服务设施从无到有；</w:t>
      </w:r>
    </w:p>
    <w:p w14:paraId="1F884C67" w14:textId="651CED95" w:rsidR="00496B68" w:rsidRPr="00A30C41" w:rsidRDefault="00496B68" w:rsidP="00496B68">
      <w:pPr>
        <w:ind w:firstLineChars="200" w:firstLine="600"/>
        <w:rPr>
          <w:rFonts w:hint="eastAsia"/>
          <w:lang w:val="zh-CN"/>
        </w:rPr>
      </w:pPr>
      <w:r>
        <w:rPr>
          <w:rFonts w:hint="eastAsia"/>
          <w:lang w:val="zh-CN"/>
        </w:rPr>
        <w:lastRenderedPageBreak/>
        <w:t>远期目标：到</w:t>
      </w:r>
      <w:r w:rsidRPr="00496B68">
        <w:rPr>
          <w:lang w:val="zh-CN"/>
        </w:rPr>
        <w:t>2035</w:t>
      </w:r>
      <w:r w:rsidRPr="00496B68">
        <w:rPr>
          <w:lang w:val="zh-CN"/>
        </w:rPr>
        <w:t>年，完善全区殡葬服务设施体系，满足不同人群，不同发展阶段对各类殡葬设施的需求，新建城镇公益性公墓节地生态安葬率达到</w:t>
      </w:r>
      <w:r w:rsidRPr="00496B68">
        <w:rPr>
          <w:lang w:val="zh-CN"/>
        </w:rPr>
        <w:t>100%</w:t>
      </w:r>
      <w:r w:rsidRPr="00496B68">
        <w:rPr>
          <w:lang w:val="zh-CN"/>
        </w:rPr>
        <w:t>，殡葬服务水平全面提高，满足城乡居民文明治丧需求，形成文明治丧、文明祭祀的良好风气，全面实现殡葬文明进步。</w:t>
      </w:r>
    </w:p>
    <w:p w14:paraId="1055D9ED" w14:textId="6C30F049" w:rsidR="00283B4A" w:rsidRDefault="00FB2C03" w:rsidP="00FB2C03">
      <w:pPr>
        <w:pStyle w:val="3"/>
        <w:numPr>
          <w:ilvl w:val="0"/>
          <w:numId w:val="0"/>
        </w:numPr>
        <w:ind w:left="1155" w:hanging="735"/>
        <w:rPr>
          <w:rFonts w:hint="eastAsia"/>
        </w:rPr>
      </w:pPr>
      <w:r>
        <w:rPr>
          <w:rFonts w:hint="eastAsia"/>
        </w:rPr>
        <w:t>6.</w:t>
      </w:r>
      <w:r w:rsidR="009763EF">
        <w:rPr>
          <w:rFonts w:hint="eastAsia"/>
        </w:rPr>
        <w:t>配置标准</w:t>
      </w:r>
    </w:p>
    <w:p w14:paraId="3EB433E3" w14:textId="06ABA20A" w:rsidR="00283B4A" w:rsidRDefault="005C23ED" w:rsidP="00FB2C03">
      <w:pPr>
        <w:ind w:firstLineChars="200" w:firstLine="600"/>
        <w:rPr>
          <w:rFonts w:hint="eastAsia"/>
        </w:rPr>
      </w:pPr>
      <w:r>
        <w:rPr>
          <w:rFonts w:hint="eastAsia"/>
          <w:lang w:val="zh-CN"/>
        </w:rPr>
        <w:t>根据《</w:t>
      </w:r>
      <w:r w:rsidRPr="005C23ED">
        <w:rPr>
          <w:rFonts w:hint="eastAsia"/>
          <w:lang w:val="zh-CN"/>
        </w:rPr>
        <w:t>山西省公益性骨灰堂（公墓）建设指南</w:t>
      </w:r>
      <w:r>
        <w:rPr>
          <w:rFonts w:hint="eastAsia"/>
          <w:lang w:val="zh-CN"/>
        </w:rPr>
        <w:t>》相关要求，</w:t>
      </w:r>
      <w:r w:rsidRPr="005C23ED">
        <w:rPr>
          <w:rFonts w:hint="eastAsia"/>
          <w:lang w:val="zh-CN"/>
        </w:rPr>
        <w:t>常住人口</w:t>
      </w:r>
      <w:r w:rsidRPr="005C23ED">
        <w:rPr>
          <w:lang w:val="zh-CN"/>
        </w:rPr>
        <w:t>31-40</w:t>
      </w:r>
      <w:r w:rsidRPr="005C23ED">
        <w:rPr>
          <w:lang w:val="zh-CN"/>
        </w:rPr>
        <w:t>万</w:t>
      </w:r>
      <w:r>
        <w:rPr>
          <w:rFonts w:hint="eastAsia"/>
          <w:lang w:val="zh-CN"/>
        </w:rPr>
        <w:t>的区县</w:t>
      </w:r>
      <w:r w:rsidRPr="005C23ED">
        <w:rPr>
          <w:lang w:val="zh-CN"/>
        </w:rPr>
        <w:t>，骨灰堂建筑面积</w:t>
      </w:r>
      <w:r w:rsidRPr="005C23ED">
        <w:rPr>
          <w:lang w:val="zh-CN"/>
        </w:rPr>
        <w:t>4281-5450</w:t>
      </w:r>
      <w:r w:rsidRPr="005C23ED">
        <w:rPr>
          <w:lang w:val="zh-CN"/>
        </w:rPr>
        <w:t>平方米，公墓占地</w:t>
      </w:r>
      <w:r w:rsidRPr="005C23ED">
        <w:rPr>
          <w:lang w:val="zh-CN"/>
        </w:rPr>
        <w:t>43-56</w:t>
      </w:r>
      <w:r w:rsidRPr="005C23ED">
        <w:rPr>
          <w:lang w:val="zh-CN"/>
        </w:rPr>
        <w:t>亩；乡镇级骨灰堂建筑面积在</w:t>
      </w:r>
      <w:r w:rsidRPr="005C23ED">
        <w:rPr>
          <w:lang w:val="zh-CN"/>
        </w:rPr>
        <w:t>1000</w:t>
      </w:r>
      <w:r w:rsidRPr="005C23ED">
        <w:rPr>
          <w:lang w:val="zh-CN"/>
        </w:rPr>
        <w:t>平方米以内，公墓占地面积</w:t>
      </w:r>
      <w:r w:rsidRPr="005C23ED">
        <w:rPr>
          <w:lang w:val="zh-CN"/>
        </w:rPr>
        <w:t>10</w:t>
      </w:r>
      <w:r w:rsidRPr="005C23ED">
        <w:rPr>
          <w:lang w:val="zh-CN"/>
        </w:rPr>
        <w:t>亩以内；村级骨灰堂建筑面积</w:t>
      </w:r>
      <w:r w:rsidRPr="005C23ED">
        <w:rPr>
          <w:lang w:val="zh-CN"/>
        </w:rPr>
        <w:t>500</w:t>
      </w:r>
      <w:r w:rsidRPr="005C23ED">
        <w:rPr>
          <w:lang w:val="zh-CN"/>
        </w:rPr>
        <w:t>平方米以内，公墓占地面积</w:t>
      </w:r>
      <w:r w:rsidRPr="005C23ED">
        <w:rPr>
          <w:lang w:val="zh-CN"/>
        </w:rPr>
        <w:t>5</w:t>
      </w:r>
      <w:r w:rsidRPr="005C23ED">
        <w:rPr>
          <w:lang w:val="zh-CN"/>
        </w:rPr>
        <w:t>亩以内。公墓每亩安葬墓穴数不得少于</w:t>
      </w:r>
      <w:r w:rsidRPr="005C23ED">
        <w:rPr>
          <w:lang w:val="zh-CN"/>
        </w:rPr>
        <w:t>320</w:t>
      </w:r>
      <w:r w:rsidRPr="005C23ED">
        <w:rPr>
          <w:lang w:val="zh-CN"/>
        </w:rPr>
        <w:t>个。</w:t>
      </w:r>
    </w:p>
    <w:p w14:paraId="5BDD0034" w14:textId="79B227D9" w:rsidR="00FB2C03" w:rsidRDefault="00FB2C03" w:rsidP="00FB2C03">
      <w:pPr>
        <w:pStyle w:val="3"/>
        <w:numPr>
          <w:ilvl w:val="0"/>
          <w:numId w:val="0"/>
        </w:numPr>
        <w:ind w:left="1155" w:hanging="735"/>
        <w:rPr>
          <w:rFonts w:hint="eastAsia"/>
        </w:rPr>
      </w:pPr>
      <w:r>
        <w:rPr>
          <w:rFonts w:hint="eastAsia"/>
        </w:rPr>
        <w:t>7.</w:t>
      </w:r>
      <w:r w:rsidR="00E31913">
        <w:rPr>
          <w:rFonts w:hint="eastAsia"/>
        </w:rPr>
        <w:t>设施布局</w:t>
      </w:r>
    </w:p>
    <w:p w14:paraId="58A43763" w14:textId="396D936B" w:rsidR="00FB2C03" w:rsidRDefault="00FB2C03" w:rsidP="002F5083">
      <w:pPr>
        <w:ind w:firstLineChars="200" w:firstLine="600"/>
        <w:rPr>
          <w:rFonts w:hint="eastAsia"/>
          <w:lang w:val="zh-CN"/>
        </w:rPr>
      </w:pPr>
      <w:r>
        <w:rPr>
          <w:rFonts w:hint="eastAsia"/>
          <w:lang w:val="zh-CN"/>
        </w:rPr>
        <w:t>（</w:t>
      </w:r>
      <w:r>
        <w:rPr>
          <w:rFonts w:hint="eastAsia"/>
          <w:lang w:val="zh-CN"/>
        </w:rPr>
        <w:t>1</w:t>
      </w:r>
      <w:r>
        <w:rPr>
          <w:rFonts w:hint="eastAsia"/>
          <w:lang w:val="zh-CN"/>
        </w:rPr>
        <w:t>）区级殡葬设施布局</w:t>
      </w:r>
    </w:p>
    <w:p w14:paraId="77A39EB1" w14:textId="124E9E2F" w:rsidR="00283B4A" w:rsidRDefault="00034841" w:rsidP="00FB2C03">
      <w:pPr>
        <w:ind w:firstLineChars="200" w:firstLine="600"/>
        <w:rPr>
          <w:rFonts w:hint="eastAsia"/>
          <w:lang w:val="zh-CN"/>
        </w:rPr>
      </w:pPr>
      <w:r>
        <w:rPr>
          <w:rFonts w:hint="eastAsia"/>
          <w:lang w:val="zh-CN"/>
        </w:rPr>
        <w:t>上党区公益性骨灰堂（公墓）</w:t>
      </w:r>
      <w:r w:rsidR="00C72AC1" w:rsidRPr="00C72AC1">
        <w:rPr>
          <w:rFonts w:hint="eastAsia"/>
          <w:lang w:val="zh-CN"/>
        </w:rPr>
        <w:t>选址拟结合市级殡葬设施布局，初步选址位于上党区东和乡崔家山村旧址村南老皇山，</w:t>
      </w:r>
      <w:r w:rsidR="006B24C4">
        <w:rPr>
          <w:rFonts w:hint="eastAsia"/>
          <w:lang w:val="zh-CN"/>
        </w:rPr>
        <w:t>占地</w:t>
      </w:r>
      <w:r w:rsidR="006B24C4">
        <w:rPr>
          <w:rFonts w:hint="eastAsia"/>
          <w:lang w:val="zh-CN"/>
        </w:rPr>
        <w:t>6</w:t>
      </w:r>
      <w:r w:rsidR="005C3258">
        <w:rPr>
          <w:rFonts w:hint="eastAsia"/>
          <w:lang w:val="zh-CN"/>
        </w:rPr>
        <w:t>3</w:t>
      </w:r>
      <w:r w:rsidR="006B24C4">
        <w:rPr>
          <w:rFonts w:hint="eastAsia"/>
          <w:lang w:val="zh-CN"/>
        </w:rPr>
        <w:t>亩，</w:t>
      </w:r>
      <w:r w:rsidR="008D4535">
        <w:rPr>
          <w:rFonts w:hint="eastAsia"/>
          <w:lang w:val="zh-CN"/>
        </w:rPr>
        <w:t>可安置骨灰盒数量约</w:t>
      </w:r>
      <w:r w:rsidR="008D4535">
        <w:rPr>
          <w:rFonts w:hint="eastAsia"/>
          <w:lang w:val="zh-CN"/>
        </w:rPr>
        <w:t>23000</w:t>
      </w:r>
      <w:r w:rsidR="008D4535">
        <w:rPr>
          <w:rFonts w:hint="eastAsia"/>
          <w:lang w:val="zh-CN"/>
        </w:rPr>
        <w:t>个，</w:t>
      </w:r>
      <w:r w:rsidR="00C72AC1">
        <w:rPr>
          <w:rFonts w:hint="eastAsia"/>
          <w:lang w:val="zh-CN"/>
        </w:rPr>
        <w:t>目前处于在建状态，无需</w:t>
      </w:r>
      <w:r w:rsidR="008478CD">
        <w:rPr>
          <w:rFonts w:hint="eastAsia"/>
          <w:lang w:val="zh-CN"/>
        </w:rPr>
        <w:t>新建区级公益性骨灰堂（公墓）。</w:t>
      </w:r>
    </w:p>
    <w:p w14:paraId="36F79FD9" w14:textId="060DFA7F" w:rsidR="00FB2C03" w:rsidRDefault="00FB2C03" w:rsidP="00FB2C03">
      <w:pPr>
        <w:ind w:firstLineChars="200" w:firstLine="600"/>
        <w:rPr>
          <w:rFonts w:hint="eastAsia"/>
          <w:lang w:val="zh-CN"/>
        </w:rPr>
      </w:pPr>
      <w:r>
        <w:rPr>
          <w:rFonts w:hint="eastAsia"/>
          <w:lang w:val="zh-CN"/>
        </w:rPr>
        <w:t>（</w:t>
      </w:r>
      <w:r>
        <w:rPr>
          <w:rFonts w:hint="eastAsia"/>
          <w:lang w:val="zh-CN"/>
        </w:rPr>
        <w:t>2</w:t>
      </w:r>
      <w:r>
        <w:rPr>
          <w:rFonts w:hint="eastAsia"/>
          <w:lang w:val="zh-CN"/>
        </w:rPr>
        <w:t>）乡镇级殡葬设施布局</w:t>
      </w:r>
    </w:p>
    <w:p w14:paraId="2F0E96E1" w14:textId="3795CB38" w:rsidR="002F5083" w:rsidRPr="002F5083" w:rsidRDefault="00140BDF" w:rsidP="002F5083">
      <w:pPr>
        <w:ind w:firstLineChars="200" w:firstLine="600"/>
        <w:rPr>
          <w:rFonts w:hint="eastAsia"/>
          <w:lang w:val="zh-CN"/>
        </w:rPr>
      </w:pPr>
      <w:r>
        <w:rPr>
          <w:rFonts w:hint="eastAsia"/>
          <w:lang w:val="zh-CN"/>
        </w:rPr>
        <w:t>完善</w:t>
      </w:r>
      <w:r w:rsidR="00B12CE7">
        <w:rPr>
          <w:rFonts w:hint="eastAsia"/>
          <w:lang w:val="zh-CN"/>
        </w:rPr>
        <w:t>乡镇级公益性</w:t>
      </w:r>
      <w:r w:rsidR="00F67E9A">
        <w:rPr>
          <w:rFonts w:hint="eastAsia"/>
          <w:lang w:val="zh-CN"/>
        </w:rPr>
        <w:t>墓地</w:t>
      </w:r>
      <w:r>
        <w:rPr>
          <w:rFonts w:hint="eastAsia"/>
          <w:lang w:val="zh-CN"/>
        </w:rPr>
        <w:t>配套</w:t>
      </w:r>
      <w:r w:rsidR="00B12CE7">
        <w:rPr>
          <w:rFonts w:hint="eastAsia"/>
          <w:lang w:val="zh-CN"/>
        </w:rPr>
        <w:t>。</w:t>
      </w:r>
      <w:r w:rsidR="00961063">
        <w:rPr>
          <w:rFonts w:hint="eastAsia"/>
          <w:lang w:val="zh-CN"/>
        </w:rPr>
        <w:t>东和乡已布局市级殡仪馆和区级公益性骨灰堂（公墓），</w:t>
      </w:r>
      <w:r w:rsidR="006505DF">
        <w:rPr>
          <w:rFonts w:hint="eastAsia"/>
          <w:lang w:val="zh-CN"/>
        </w:rPr>
        <w:t>其余乡镇则考虑结合功能定位、用地使用实际情况布局，用地条件不满足的乡镇可考虑与邻近乡镇合</w:t>
      </w:r>
      <w:r w:rsidR="006505DF">
        <w:rPr>
          <w:rFonts w:hint="eastAsia"/>
          <w:lang w:val="zh-CN"/>
        </w:rPr>
        <w:lastRenderedPageBreak/>
        <w:t>并设置</w:t>
      </w:r>
      <w:r w:rsidR="00961063">
        <w:rPr>
          <w:rFonts w:hint="eastAsia"/>
          <w:lang w:val="zh-CN"/>
        </w:rPr>
        <w:t>。预计至</w:t>
      </w:r>
      <w:r w:rsidR="00961063">
        <w:rPr>
          <w:rFonts w:hint="eastAsia"/>
          <w:lang w:val="zh-CN"/>
        </w:rPr>
        <w:t>2035</w:t>
      </w:r>
      <w:r w:rsidR="00961063">
        <w:rPr>
          <w:rFonts w:hint="eastAsia"/>
          <w:lang w:val="zh-CN"/>
        </w:rPr>
        <w:t>年，上党区需新建</w:t>
      </w:r>
      <w:r w:rsidR="00EB391E">
        <w:rPr>
          <w:rFonts w:hint="eastAsia"/>
          <w:lang w:val="zh-CN"/>
        </w:rPr>
        <w:t>7</w:t>
      </w:r>
      <w:r w:rsidR="00EB391E">
        <w:rPr>
          <w:rFonts w:hint="eastAsia"/>
          <w:lang w:val="zh-CN"/>
        </w:rPr>
        <w:t>个</w:t>
      </w:r>
      <w:r w:rsidR="00961063">
        <w:rPr>
          <w:rFonts w:hint="eastAsia"/>
          <w:lang w:val="zh-CN"/>
        </w:rPr>
        <w:t>乡镇级</w:t>
      </w:r>
      <w:r w:rsidR="00EB391E">
        <w:rPr>
          <w:rFonts w:hint="eastAsia"/>
          <w:lang w:val="zh-CN"/>
        </w:rPr>
        <w:t>公益性墓地</w:t>
      </w:r>
      <w:r w:rsidR="00921615">
        <w:rPr>
          <w:rFonts w:hint="eastAsia"/>
          <w:lang w:val="zh-CN"/>
        </w:rPr>
        <w:t>，</w:t>
      </w:r>
      <w:r w:rsidR="00D321B4">
        <w:rPr>
          <w:rFonts w:hint="eastAsia"/>
          <w:lang w:val="zh-CN"/>
        </w:rPr>
        <w:t>单个乡镇公益性墓地占地面积不超过</w:t>
      </w:r>
      <w:r w:rsidR="00D321B4">
        <w:rPr>
          <w:rFonts w:hint="eastAsia"/>
          <w:lang w:val="zh-CN"/>
        </w:rPr>
        <w:t>10</w:t>
      </w:r>
      <w:r w:rsidR="00D321B4">
        <w:rPr>
          <w:rFonts w:hint="eastAsia"/>
          <w:lang w:val="zh-CN"/>
        </w:rPr>
        <w:t>亩，两个乡镇合并设置的公益性墓地占地面积不超过</w:t>
      </w:r>
      <w:r w:rsidR="00D321B4">
        <w:rPr>
          <w:rFonts w:hint="eastAsia"/>
          <w:lang w:val="zh-CN"/>
        </w:rPr>
        <w:t>20</w:t>
      </w:r>
      <w:r w:rsidR="00D321B4">
        <w:rPr>
          <w:rFonts w:hint="eastAsia"/>
          <w:lang w:val="zh-CN"/>
        </w:rPr>
        <w:t>亩，</w:t>
      </w:r>
      <w:r w:rsidR="00A1613A">
        <w:rPr>
          <w:rFonts w:hint="eastAsia"/>
          <w:lang w:val="zh-CN"/>
        </w:rPr>
        <w:t>上党区</w:t>
      </w:r>
      <w:r w:rsidR="003A68C2">
        <w:rPr>
          <w:rFonts w:hint="eastAsia"/>
          <w:lang w:val="zh-CN"/>
        </w:rPr>
        <w:t>乡镇级公益性墓地</w:t>
      </w:r>
      <w:r w:rsidR="00921615">
        <w:rPr>
          <w:rFonts w:hint="eastAsia"/>
          <w:lang w:val="zh-CN"/>
        </w:rPr>
        <w:t>总占地面积</w:t>
      </w:r>
      <w:r w:rsidR="00DF1263">
        <w:rPr>
          <w:rFonts w:hint="eastAsia"/>
          <w:lang w:val="zh-CN"/>
        </w:rPr>
        <w:t>不超过</w:t>
      </w:r>
      <w:r w:rsidR="00B35C93">
        <w:rPr>
          <w:rFonts w:hint="eastAsia"/>
          <w:lang w:val="zh-CN"/>
        </w:rPr>
        <w:t>70</w:t>
      </w:r>
      <w:r w:rsidR="00921615">
        <w:rPr>
          <w:rFonts w:hint="eastAsia"/>
          <w:lang w:val="zh-CN"/>
        </w:rPr>
        <w:t>亩。</w:t>
      </w:r>
    </w:p>
    <w:p w14:paraId="44ADA98F" w14:textId="4E88AC4F" w:rsidR="00FB2C03" w:rsidRDefault="00FB2C03" w:rsidP="003A0F75">
      <w:pPr>
        <w:ind w:firstLineChars="200" w:firstLine="600"/>
        <w:rPr>
          <w:rFonts w:hint="eastAsia"/>
          <w:lang w:val="zh-CN"/>
        </w:rPr>
      </w:pPr>
      <w:r>
        <w:rPr>
          <w:rFonts w:hint="eastAsia"/>
          <w:lang w:val="zh-CN"/>
        </w:rPr>
        <w:t>（</w:t>
      </w:r>
      <w:r>
        <w:rPr>
          <w:rFonts w:hint="eastAsia"/>
          <w:lang w:val="zh-CN"/>
        </w:rPr>
        <w:t>3</w:t>
      </w:r>
      <w:r>
        <w:rPr>
          <w:rFonts w:hint="eastAsia"/>
          <w:lang w:val="zh-CN"/>
        </w:rPr>
        <w:t>）村级殡葬设施布局</w:t>
      </w:r>
    </w:p>
    <w:p w14:paraId="2A065DF9" w14:textId="614F9255" w:rsidR="0030410E" w:rsidRPr="0030410E" w:rsidRDefault="00101694" w:rsidP="003A0F75">
      <w:pPr>
        <w:ind w:firstLineChars="200" w:firstLine="600"/>
        <w:rPr>
          <w:rFonts w:hint="eastAsia"/>
          <w:lang w:val="zh-CN"/>
        </w:rPr>
      </w:pPr>
      <w:r>
        <w:rPr>
          <w:rFonts w:hint="eastAsia"/>
          <w:lang w:val="zh-CN"/>
        </w:rPr>
        <w:t>结合</w:t>
      </w:r>
      <w:r w:rsidR="003E3EEE">
        <w:rPr>
          <w:rFonts w:hint="eastAsia"/>
          <w:lang w:val="zh-CN"/>
        </w:rPr>
        <w:t>上位规划要求、</w:t>
      </w:r>
      <w:r>
        <w:rPr>
          <w:rFonts w:hint="eastAsia"/>
          <w:lang w:val="zh-CN"/>
        </w:rPr>
        <w:t>社会需求</w:t>
      </w:r>
      <w:r w:rsidR="003E3EEE">
        <w:rPr>
          <w:rFonts w:hint="eastAsia"/>
          <w:lang w:val="zh-CN"/>
        </w:rPr>
        <w:t>以及用地使用条件</w:t>
      </w:r>
      <w:r>
        <w:rPr>
          <w:rFonts w:hint="eastAsia"/>
          <w:lang w:val="zh-CN"/>
        </w:rPr>
        <w:t>等相关因素推进</w:t>
      </w:r>
      <w:r w:rsidR="003E3EEE">
        <w:rPr>
          <w:rFonts w:hint="eastAsia"/>
          <w:lang w:val="zh-CN"/>
        </w:rPr>
        <w:t>村级公益性墓地</w:t>
      </w:r>
      <w:r w:rsidR="00706738">
        <w:rPr>
          <w:rFonts w:hint="eastAsia"/>
          <w:lang w:val="zh-CN"/>
        </w:rPr>
        <w:t>建设</w:t>
      </w:r>
      <w:r w:rsidR="00D06FB8">
        <w:rPr>
          <w:rFonts w:hint="eastAsia"/>
          <w:lang w:val="zh-CN"/>
        </w:rPr>
        <w:t>。</w:t>
      </w:r>
      <w:r w:rsidR="00A16018">
        <w:rPr>
          <w:rFonts w:hint="eastAsia"/>
          <w:lang w:val="zh-CN"/>
        </w:rPr>
        <w:t>预计至</w:t>
      </w:r>
      <w:r w:rsidR="00A16018">
        <w:rPr>
          <w:rFonts w:hint="eastAsia"/>
          <w:lang w:val="zh-CN"/>
        </w:rPr>
        <w:t>2035</w:t>
      </w:r>
      <w:r w:rsidR="00A16018">
        <w:rPr>
          <w:rFonts w:hint="eastAsia"/>
          <w:lang w:val="zh-CN"/>
        </w:rPr>
        <w:t>年</w:t>
      </w:r>
      <w:r w:rsidR="00F67E9A">
        <w:rPr>
          <w:rFonts w:hint="eastAsia"/>
          <w:lang w:val="zh-CN"/>
        </w:rPr>
        <w:t>，</w:t>
      </w:r>
      <w:r w:rsidR="00A16018">
        <w:rPr>
          <w:rFonts w:hint="eastAsia"/>
          <w:lang w:val="zh-CN"/>
        </w:rPr>
        <w:t>全区新建</w:t>
      </w:r>
      <w:r w:rsidR="00A16018">
        <w:rPr>
          <w:rFonts w:hint="eastAsia"/>
          <w:lang w:val="zh-CN"/>
        </w:rPr>
        <w:t>50</w:t>
      </w:r>
      <w:r w:rsidR="00A16018">
        <w:rPr>
          <w:rFonts w:hint="eastAsia"/>
          <w:lang w:val="zh-CN"/>
        </w:rPr>
        <w:t>个农村</w:t>
      </w:r>
      <w:r>
        <w:rPr>
          <w:rFonts w:hint="eastAsia"/>
          <w:lang w:val="zh-CN"/>
        </w:rPr>
        <w:t>公益性</w:t>
      </w:r>
      <w:r w:rsidR="00F67E9A">
        <w:rPr>
          <w:rFonts w:hint="eastAsia"/>
          <w:lang w:val="zh-CN"/>
        </w:rPr>
        <w:t>墓地</w:t>
      </w:r>
      <w:r w:rsidR="005B53E0">
        <w:rPr>
          <w:rFonts w:hint="eastAsia"/>
          <w:lang w:val="zh-CN"/>
        </w:rPr>
        <w:t>，</w:t>
      </w:r>
      <w:r w:rsidR="00E3720D">
        <w:rPr>
          <w:rFonts w:hint="eastAsia"/>
          <w:lang w:val="zh-CN"/>
        </w:rPr>
        <w:t>单个村级公益性墓地占地面积不超过</w:t>
      </w:r>
      <w:r w:rsidR="00E3720D">
        <w:rPr>
          <w:rFonts w:hint="eastAsia"/>
          <w:lang w:val="zh-CN"/>
        </w:rPr>
        <w:t>5</w:t>
      </w:r>
      <w:r w:rsidR="00E3720D">
        <w:rPr>
          <w:rFonts w:hint="eastAsia"/>
          <w:lang w:val="zh-CN"/>
        </w:rPr>
        <w:t>亩，</w:t>
      </w:r>
      <w:r w:rsidR="00A1613A">
        <w:rPr>
          <w:rFonts w:hint="eastAsia"/>
          <w:lang w:val="zh-CN"/>
        </w:rPr>
        <w:t>上党区村级公益性墓地</w:t>
      </w:r>
      <w:r w:rsidR="005B53E0">
        <w:rPr>
          <w:rFonts w:hint="eastAsia"/>
          <w:lang w:val="zh-CN"/>
        </w:rPr>
        <w:t>总占地面积不超过</w:t>
      </w:r>
      <w:r w:rsidR="005B53E0">
        <w:rPr>
          <w:rFonts w:hint="eastAsia"/>
          <w:lang w:val="zh-CN"/>
        </w:rPr>
        <w:t>250</w:t>
      </w:r>
      <w:r w:rsidR="005B53E0">
        <w:rPr>
          <w:rFonts w:hint="eastAsia"/>
          <w:lang w:val="zh-CN"/>
        </w:rPr>
        <w:t>亩。</w:t>
      </w:r>
    </w:p>
    <w:p w14:paraId="67977DA0" w14:textId="2DF16499" w:rsidR="00365496" w:rsidRDefault="00044EA8" w:rsidP="00044EA8">
      <w:pPr>
        <w:pStyle w:val="3"/>
        <w:numPr>
          <w:ilvl w:val="0"/>
          <w:numId w:val="0"/>
        </w:numPr>
        <w:ind w:left="1155" w:hanging="735"/>
        <w:rPr>
          <w:rFonts w:hint="eastAsia"/>
        </w:rPr>
      </w:pPr>
      <w:r>
        <w:rPr>
          <w:rFonts w:hint="eastAsia"/>
        </w:rPr>
        <w:t>8.</w:t>
      </w:r>
      <w:r>
        <w:rPr>
          <w:rFonts w:hint="eastAsia"/>
        </w:rPr>
        <w:t>实施保障</w:t>
      </w:r>
    </w:p>
    <w:p w14:paraId="2282B299" w14:textId="33F8BE7F" w:rsidR="00DA3001" w:rsidRDefault="00044EA8" w:rsidP="00DA3001">
      <w:pPr>
        <w:ind w:firstLineChars="200" w:firstLine="602"/>
        <w:rPr>
          <w:rFonts w:hint="eastAsia"/>
          <w:lang w:val="zh-CN"/>
        </w:rPr>
      </w:pPr>
      <w:r w:rsidRPr="00044EA8">
        <w:rPr>
          <w:rFonts w:hint="eastAsia"/>
          <w:b/>
          <w:bCs/>
          <w:lang w:val="zh-CN"/>
        </w:rPr>
        <w:t>加强规划引领。</w:t>
      </w:r>
      <w:r w:rsidR="00870D85">
        <w:rPr>
          <w:rFonts w:hint="eastAsia"/>
          <w:lang w:val="zh-CN"/>
        </w:rPr>
        <w:t>以上党区国土空间总体规划为引领</w:t>
      </w:r>
      <w:r w:rsidR="001F124E">
        <w:rPr>
          <w:rFonts w:hint="eastAsia"/>
          <w:lang w:val="zh-CN"/>
        </w:rPr>
        <w:t>，在新一轮国土空间布局中</w:t>
      </w:r>
      <w:r w:rsidR="00957F46">
        <w:rPr>
          <w:rFonts w:hint="eastAsia"/>
          <w:lang w:val="zh-CN"/>
        </w:rPr>
        <w:t>强化殡葬设施的空间落位，进一步优化完善上党区</w:t>
      </w:r>
      <w:r w:rsidR="003E15CD">
        <w:rPr>
          <w:rFonts w:hint="eastAsia"/>
          <w:lang w:val="zh-CN"/>
        </w:rPr>
        <w:t>公共服务设施体系。</w:t>
      </w:r>
      <w:r w:rsidR="00FC39EB">
        <w:rPr>
          <w:rFonts w:hint="eastAsia"/>
          <w:lang w:val="zh-CN"/>
        </w:rPr>
        <w:t>加强殡葬设施专项规划与其他公共设施专项规划相协同</w:t>
      </w:r>
      <w:r w:rsidR="00F80CB1">
        <w:rPr>
          <w:rFonts w:hint="eastAsia"/>
          <w:lang w:val="zh-CN"/>
        </w:rPr>
        <w:t>，</w:t>
      </w:r>
      <w:r w:rsidR="009D1802">
        <w:rPr>
          <w:rFonts w:hint="eastAsia"/>
          <w:lang w:val="zh-CN"/>
        </w:rPr>
        <w:t>规避</w:t>
      </w:r>
      <w:r w:rsidR="00F80CB1">
        <w:rPr>
          <w:rFonts w:hint="eastAsia"/>
          <w:lang w:val="zh-CN"/>
        </w:rPr>
        <w:t>设施间邻避</w:t>
      </w:r>
      <w:r w:rsidR="00194205">
        <w:rPr>
          <w:rFonts w:hint="eastAsia"/>
          <w:lang w:val="zh-CN"/>
        </w:rPr>
        <w:t>风险</w:t>
      </w:r>
      <w:r w:rsidR="009D1802">
        <w:rPr>
          <w:rFonts w:hint="eastAsia"/>
          <w:lang w:val="zh-CN"/>
        </w:rPr>
        <w:t>。加强殡葬设施专项规划与乡镇</w:t>
      </w:r>
      <w:r w:rsidR="00FD355B">
        <w:rPr>
          <w:rFonts w:hint="eastAsia"/>
          <w:lang w:val="zh-CN"/>
        </w:rPr>
        <w:t>国土空间</w:t>
      </w:r>
      <w:r w:rsidR="009D1802">
        <w:rPr>
          <w:rFonts w:hint="eastAsia"/>
          <w:lang w:val="zh-CN"/>
        </w:rPr>
        <w:t>规划相衔接</w:t>
      </w:r>
      <w:r w:rsidR="00FD355B">
        <w:rPr>
          <w:rFonts w:hint="eastAsia"/>
          <w:lang w:val="zh-CN"/>
        </w:rPr>
        <w:t>，殡葬设施由于其特殊性往往布置于城镇开发边界以外区域，</w:t>
      </w:r>
      <w:r w:rsidR="0082241F">
        <w:rPr>
          <w:rFonts w:hint="eastAsia"/>
          <w:lang w:val="zh-CN"/>
        </w:rPr>
        <w:t>因此乡镇国土空间规划</w:t>
      </w:r>
      <w:r w:rsidR="00DA3001">
        <w:rPr>
          <w:rFonts w:hint="eastAsia"/>
          <w:lang w:val="zh-CN"/>
        </w:rPr>
        <w:t>在成果中</w:t>
      </w:r>
      <w:r w:rsidR="0082241F">
        <w:rPr>
          <w:rFonts w:hint="eastAsia"/>
          <w:lang w:val="zh-CN"/>
        </w:rPr>
        <w:t>需体现殡葬设施布局专项规划</w:t>
      </w:r>
      <w:r w:rsidR="00DA3001">
        <w:rPr>
          <w:rFonts w:hint="eastAsia"/>
          <w:lang w:val="zh-CN"/>
        </w:rPr>
        <w:t>空间指引</w:t>
      </w:r>
      <w:r w:rsidR="0082241F">
        <w:rPr>
          <w:rFonts w:hint="eastAsia"/>
          <w:lang w:val="zh-CN"/>
        </w:rPr>
        <w:t>的相关要求</w:t>
      </w:r>
      <w:r w:rsidR="00DA3001">
        <w:rPr>
          <w:rFonts w:hint="eastAsia"/>
          <w:lang w:val="zh-CN"/>
        </w:rPr>
        <w:t>，进一步发展专项规划承上启下的传导作用。</w:t>
      </w:r>
    </w:p>
    <w:p w14:paraId="15942F51" w14:textId="5C91A266" w:rsidR="00365496" w:rsidRDefault="00044EA8" w:rsidP="00870D85">
      <w:pPr>
        <w:ind w:firstLineChars="200" w:firstLine="602"/>
        <w:rPr>
          <w:rFonts w:hint="eastAsia"/>
          <w:lang w:val="zh-CN"/>
        </w:rPr>
      </w:pPr>
      <w:r w:rsidRPr="00044EA8">
        <w:rPr>
          <w:rFonts w:hint="eastAsia"/>
          <w:b/>
          <w:bCs/>
          <w:lang w:val="zh-CN"/>
        </w:rPr>
        <w:t>加强政策、资金支持。</w:t>
      </w:r>
      <w:r w:rsidR="004D159E" w:rsidRPr="004D159E">
        <w:rPr>
          <w:rFonts w:hint="eastAsia"/>
          <w:lang w:val="zh-CN"/>
        </w:rPr>
        <w:t>研究制定支持上党区</w:t>
      </w:r>
      <w:r w:rsidR="004D159E">
        <w:rPr>
          <w:rFonts w:hint="eastAsia"/>
          <w:lang w:val="zh-CN"/>
        </w:rPr>
        <w:t>殡葬</w:t>
      </w:r>
      <w:r w:rsidR="004D159E" w:rsidRPr="004D159E">
        <w:rPr>
          <w:rFonts w:hint="eastAsia"/>
          <w:lang w:val="zh-CN"/>
        </w:rPr>
        <w:t>设施建设</w:t>
      </w:r>
      <w:r w:rsidR="004D159E">
        <w:rPr>
          <w:rFonts w:hint="eastAsia"/>
          <w:lang w:val="zh-CN"/>
        </w:rPr>
        <w:t>、殡葬事业发展</w:t>
      </w:r>
      <w:r w:rsidR="004D159E" w:rsidRPr="004D159E">
        <w:rPr>
          <w:rFonts w:hint="eastAsia"/>
          <w:lang w:val="zh-CN"/>
        </w:rPr>
        <w:t>的各类地方性政策。根据上党区发展实际及省、市相关政策要求，制定</w:t>
      </w:r>
      <w:r w:rsidR="004D159E">
        <w:rPr>
          <w:rFonts w:hint="eastAsia"/>
          <w:lang w:val="zh-CN"/>
        </w:rPr>
        <w:t>适合上党区殡葬事业发展的相关设施建设标准，结合生态节地安葬的相关工作要求，推进多元化的殡葬设施</w:t>
      </w:r>
      <w:r w:rsidR="004D159E">
        <w:rPr>
          <w:rFonts w:hint="eastAsia"/>
          <w:lang w:val="zh-CN"/>
        </w:rPr>
        <w:lastRenderedPageBreak/>
        <w:t>供给</w:t>
      </w:r>
      <w:r w:rsidR="00F10C10">
        <w:rPr>
          <w:rFonts w:hint="eastAsia"/>
          <w:lang w:val="zh-CN"/>
        </w:rPr>
        <w:t>。进一步健全殡葬设施财政保障机制，</w:t>
      </w:r>
      <w:r w:rsidR="00584691">
        <w:rPr>
          <w:rFonts w:hint="eastAsia"/>
          <w:lang w:val="zh-CN"/>
        </w:rPr>
        <w:t>加大政府财政投入力度，保障上党三级殡葬设施体系顺利构建。适时推动社会主体参与殡葬事业发展，</w:t>
      </w:r>
      <w:r w:rsidR="00E704D2">
        <w:rPr>
          <w:rFonts w:hint="eastAsia"/>
          <w:lang w:val="zh-CN"/>
        </w:rPr>
        <w:t>鼓励</w:t>
      </w:r>
      <w:r w:rsidR="00584691">
        <w:rPr>
          <w:rFonts w:hint="eastAsia"/>
          <w:lang w:val="zh-CN"/>
        </w:rPr>
        <w:t>探索经营性</w:t>
      </w:r>
      <w:r w:rsidR="00E704D2">
        <w:rPr>
          <w:rFonts w:hint="eastAsia"/>
          <w:lang w:val="zh-CN"/>
        </w:rPr>
        <w:t>墓地建设、运营模式</w:t>
      </w:r>
      <w:r w:rsidR="00584691">
        <w:rPr>
          <w:rFonts w:hint="eastAsia"/>
          <w:lang w:val="zh-CN"/>
        </w:rPr>
        <w:t>。</w:t>
      </w:r>
    </w:p>
    <w:p w14:paraId="209F539B" w14:textId="47310AE0" w:rsidR="00365496" w:rsidRDefault="00044EA8" w:rsidP="00870D85">
      <w:pPr>
        <w:ind w:firstLineChars="200" w:firstLine="602"/>
        <w:rPr>
          <w:rFonts w:hint="eastAsia"/>
          <w:lang w:val="zh-CN"/>
        </w:rPr>
      </w:pPr>
      <w:r w:rsidRPr="00044EA8">
        <w:rPr>
          <w:rFonts w:hint="eastAsia"/>
          <w:b/>
          <w:bCs/>
          <w:lang w:val="zh-CN"/>
        </w:rPr>
        <w:t>强化滚动开发。</w:t>
      </w:r>
      <w:r w:rsidR="00B81BB1" w:rsidRPr="00B81BB1">
        <w:rPr>
          <w:rFonts w:hint="eastAsia"/>
          <w:lang w:val="zh-CN"/>
        </w:rPr>
        <w:t>以目标为导向，结合长治市、上党区政府发展计划，以五年规划为抓手，结合年度发展重点，制定可持续、可滚动开发建设的项目推进计划，逐步推进</w:t>
      </w:r>
      <w:r w:rsidR="00773B25">
        <w:rPr>
          <w:rFonts w:hint="eastAsia"/>
          <w:lang w:val="zh-CN"/>
        </w:rPr>
        <w:t>殡葬</w:t>
      </w:r>
      <w:r w:rsidR="00B81BB1" w:rsidRPr="00B81BB1">
        <w:rPr>
          <w:rFonts w:hint="eastAsia"/>
          <w:lang w:val="zh-CN"/>
        </w:rPr>
        <w:t>设施落地实施。在</w:t>
      </w:r>
      <w:r w:rsidR="00773B25">
        <w:rPr>
          <w:rFonts w:hint="eastAsia"/>
          <w:lang w:val="zh-CN"/>
        </w:rPr>
        <w:t>殡葬</w:t>
      </w:r>
      <w:r w:rsidR="00B81BB1" w:rsidRPr="00B81BB1">
        <w:rPr>
          <w:rFonts w:hint="eastAsia"/>
          <w:lang w:val="zh-CN"/>
        </w:rPr>
        <w:t>设施规划建设实施过程中，建立科学的交通、环境评估机制，确保对城市交通及环境的影响在可控制范围。同时加强群众评价和反馈机制，推动养老服务布局与社会公众需求有效对接，以促进不断建设的项目优化调整。</w:t>
      </w:r>
    </w:p>
    <w:p w14:paraId="015E0151" w14:textId="3115829E" w:rsidR="00D02AF9" w:rsidRPr="00D02AF9" w:rsidRDefault="00044EA8" w:rsidP="00044EA8">
      <w:pPr>
        <w:ind w:firstLineChars="200" w:firstLine="602"/>
        <w:rPr>
          <w:rFonts w:hint="eastAsia"/>
        </w:rPr>
      </w:pPr>
      <w:r w:rsidRPr="00044EA8">
        <w:rPr>
          <w:rFonts w:hint="eastAsia"/>
          <w:b/>
          <w:bCs/>
          <w:lang w:val="zh-CN"/>
        </w:rPr>
        <w:t>加强监督管理。</w:t>
      </w:r>
      <w:r w:rsidR="004B4523" w:rsidRPr="00E00C3B">
        <w:rPr>
          <w:rFonts w:hint="eastAsia"/>
          <w:lang w:val="zh-CN"/>
        </w:rPr>
        <w:t>落实主体责任，建立领导责任制和目标责任制。通过明确分工，细化工作措施，按时间节点和工作任务，分阶段、分步骤狠抓</w:t>
      </w:r>
      <w:r w:rsidR="004B4523">
        <w:rPr>
          <w:rFonts w:hint="eastAsia"/>
          <w:lang w:val="zh-CN"/>
        </w:rPr>
        <w:t>养老服务</w:t>
      </w:r>
      <w:r w:rsidR="004B4523" w:rsidRPr="00E00C3B">
        <w:rPr>
          <w:rFonts w:hint="eastAsia"/>
          <w:lang w:val="zh-CN"/>
        </w:rPr>
        <w:t>设施建设落地实施。通过强化督办问责，建立绩效考核机制确保各项任务按时按质完成</w:t>
      </w:r>
      <w:r>
        <w:rPr>
          <w:rFonts w:hint="eastAsia"/>
        </w:rPr>
        <w:t>。</w:t>
      </w:r>
    </w:p>
    <w:sectPr w:rsidR="00D02AF9" w:rsidRPr="00D02AF9" w:rsidSect="00044EA8">
      <w:footerReference w:type="default" r:id="rId8"/>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C463D" w14:textId="77777777" w:rsidR="00D63E8D" w:rsidRDefault="00D63E8D" w:rsidP="00592149">
      <w:pPr>
        <w:rPr>
          <w:rFonts w:hint="eastAsia"/>
        </w:rPr>
      </w:pPr>
      <w:r>
        <w:separator/>
      </w:r>
    </w:p>
  </w:endnote>
  <w:endnote w:type="continuationSeparator" w:id="0">
    <w:p w14:paraId="04752ED7" w14:textId="77777777" w:rsidR="00D63E8D" w:rsidRDefault="00D63E8D" w:rsidP="0059214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845143"/>
      <w:docPartObj>
        <w:docPartGallery w:val="Page Numbers (Bottom of Page)"/>
        <w:docPartUnique/>
      </w:docPartObj>
    </w:sdtPr>
    <w:sdtContent>
      <w:p w14:paraId="321EE92B" w14:textId="77777777" w:rsidR="00D7316D" w:rsidRDefault="00D7316D">
        <w:pPr>
          <w:pStyle w:val="ab"/>
          <w:jc w:val="center"/>
          <w:rPr>
            <w:rFonts w:hint="eastAsia"/>
          </w:rPr>
        </w:pPr>
        <w:r>
          <w:fldChar w:fldCharType="begin"/>
        </w:r>
        <w:r>
          <w:instrText>PAGE   \* MERGEFORMAT</w:instrText>
        </w:r>
        <w:r>
          <w:fldChar w:fldCharType="separate"/>
        </w:r>
        <w:r>
          <w:rPr>
            <w:lang w:val="zh-CN"/>
          </w:rPr>
          <w:t>2</w:t>
        </w:r>
        <w:r>
          <w:fldChar w:fldCharType="end"/>
        </w:r>
      </w:p>
    </w:sdtContent>
  </w:sdt>
  <w:p w14:paraId="66E3E78B" w14:textId="77777777" w:rsidR="00D7316D" w:rsidRDefault="00D7316D">
    <w:pPr>
      <w:pStyle w:val="ab"/>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02F52" w14:textId="77777777" w:rsidR="00D63E8D" w:rsidRDefault="00D63E8D" w:rsidP="00592149">
      <w:pPr>
        <w:rPr>
          <w:rFonts w:hint="eastAsia"/>
        </w:rPr>
      </w:pPr>
      <w:r>
        <w:separator/>
      </w:r>
    </w:p>
  </w:footnote>
  <w:footnote w:type="continuationSeparator" w:id="0">
    <w:p w14:paraId="7DF10662" w14:textId="77777777" w:rsidR="00D63E8D" w:rsidRDefault="00D63E8D" w:rsidP="0059214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C2329"/>
    <w:multiLevelType w:val="hybridMultilevel"/>
    <w:tmpl w:val="30745DAC"/>
    <w:lvl w:ilvl="0" w:tplc="8354D704">
      <w:start w:val="1"/>
      <w:numFmt w:val="japaneseCounting"/>
      <w:lvlText w:val="第%1章"/>
      <w:lvlJc w:val="left"/>
      <w:pPr>
        <w:ind w:left="735" w:hanging="73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294748E"/>
    <w:multiLevelType w:val="hybridMultilevel"/>
    <w:tmpl w:val="81EA92C2"/>
    <w:lvl w:ilvl="0" w:tplc="A05C7340">
      <w:start w:val="1"/>
      <w:numFmt w:val="bullet"/>
      <w:lvlText w:val="•"/>
      <w:lvlJc w:val="left"/>
      <w:pPr>
        <w:tabs>
          <w:tab w:val="num" w:pos="720"/>
        </w:tabs>
        <w:ind w:left="720" w:hanging="360"/>
      </w:pPr>
      <w:rPr>
        <w:rFonts w:ascii="Arial" w:hAnsi="Arial" w:hint="default"/>
      </w:rPr>
    </w:lvl>
    <w:lvl w:ilvl="1" w:tplc="D52C751C">
      <w:start w:val="1"/>
      <w:numFmt w:val="bullet"/>
      <w:lvlText w:val="•"/>
      <w:lvlJc w:val="left"/>
      <w:pPr>
        <w:tabs>
          <w:tab w:val="num" w:pos="1440"/>
        </w:tabs>
        <w:ind w:left="1440" w:hanging="360"/>
      </w:pPr>
      <w:rPr>
        <w:rFonts w:ascii="Arial" w:hAnsi="Arial" w:hint="default"/>
      </w:rPr>
    </w:lvl>
    <w:lvl w:ilvl="2" w:tplc="4F422ADE" w:tentative="1">
      <w:start w:val="1"/>
      <w:numFmt w:val="bullet"/>
      <w:lvlText w:val="•"/>
      <w:lvlJc w:val="left"/>
      <w:pPr>
        <w:tabs>
          <w:tab w:val="num" w:pos="2160"/>
        </w:tabs>
        <w:ind w:left="2160" w:hanging="360"/>
      </w:pPr>
      <w:rPr>
        <w:rFonts w:ascii="Arial" w:hAnsi="Arial" w:hint="default"/>
      </w:rPr>
    </w:lvl>
    <w:lvl w:ilvl="3" w:tplc="0854BB6E" w:tentative="1">
      <w:start w:val="1"/>
      <w:numFmt w:val="bullet"/>
      <w:lvlText w:val="•"/>
      <w:lvlJc w:val="left"/>
      <w:pPr>
        <w:tabs>
          <w:tab w:val="num" w:pos="2880"/>
        </w:tabs>
        <w:ind w:left="2880" w:hanging="360"/>
      </w:pPr>
      <w:rPr>
        <w:rFonts w:ascii="Arial" w:hAnsi="Arial" w:hint="default"/>
      </w:rPr>
    </w:lvl>
    <w:lvl w:ilvl="4" w:tplc="186C38F2" w:tentative="1">
      <w:start w:val="1"/>
      <w:numFmt w:val="bullet"/>
      <w:lvlText w:val="•"/>
      <w:lvlJc w:val="left"/>
      <w:pPr>
        <w:tabs>
          <w:tab w:val="num" w:pos="3600"/>
        </w:tabs>
        <w:ind w:left="3600" w:hanging="360"/>
      </w:pPr>
      <w:rPr>
        <w:rFonts w:ascii="Arial" w:hAnsi="Arial" w:hint="default"/>
      </w:rPr>
    </w:lvl>
    <w:lvl w:ilvl="5" w:tplc="EDA6A822" w:tentative="1">
      <w:start w:val="1"/>
      <w:numFmt w:val="bullet"/>
      <w:lvlText w:val="•"/>
      <w:lvlJc w:val="left"/>
      <w:pPr>
        <w:tabs>
          <w:tab w:val="num" w:pos="4320"/>
        </w:tabs>
        <w:ind w:left="4320" w:hanging="360"/>
      </w:pPr>
      <w:rPr>
        <w:rFonts w:ascii="Arial" w:hAnsi="Arial" w:hint="default"/>
      </w:rPr>
    </w:lvl>
    <w:lvl w:ilvl="6" w:tplc="9D88FD36" w:tentative="1">
      <w:start w:val="1"/>
      <w:numFmt w:val="bullet"/>
      <w:lvlText w:val="•"/>
      <w:lvlJc w:val="left"/>
      <w:pPr>
        <w:tabs>
          <w:tab w:val="num" w:pos="5040"/>
        </w:tabs>
        <w:ind w:left="5040" w:hanging="360"/>
      </w:pPr>
      <w:rPr>
        <w:rFonts w:ascii="Arial" w:hAnsi="Arial" w:hint="default"/>
      </w:rPr>
    </w:lvl>
    <w:lvl w:ilvl="7" w:tplc="CA281DB4" w:tentative="1">
      <w:start w:val="1"/>
      <w:numFmt w:val="bullet"/>
      <w:lvlText w:val="•"/>
      <w:lvlJc w:val="left"/>
      <w:pPr>
        <w:tabs>
          <w:tab w:val="num" w:pos="5760"/>
        </w:tabs>
        <w:ind w:left="5760" w:hanging="360"/>
      </w:pPr>
      <w:rPr>
        <w:rFonts w:ascii="Arial" w:hAnsi="Arial" w:hint="default"/>
      </w:rPr>
    </w:lvl>
    <w:lvl w:ilvl="8" w:tplc="F90252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906A8D"/>
    <w:multiLevelType w:val="hybridMultilevel"/>
    <w:tmpl w:val="010A4E08"/>
    <w:lvl w:ilvl="0" w:tplc="0D2EE138">
      <w:start w:val="1"/>
      <w:numFmt w:val="decimal"/>
      <w:pStyle w:val="3"/>
      <w:lvlText w:val="第%1条"/>
      <w:lvlJc w:val="left"/>
      <w:pPr>
        <w:ind w:left="1155" w:hanging="735"/>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3C3B5851"/>
    <w:multiLevelType w:val="hybridMultilevel"/>
    <w:tmpl w:val="C5AC0B32"/>
    <w:lvl w:ilvl="0" w:tplc="C24ECEF2">
      <w:start w:val="1"/>
      <w:numFmt w:val="decimal"/>
      <w:lvlText w:val="%1."/>
      <w:lvlJc w:val="left"/>
      <w:pPr>
        <w:ind w:left="960" w:hanging="36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4" w15:restartNumberingAfterBreak="0">
    <w:nsid w:val="588A7E03"/>
    <w:multiLevelType w:val="hybridMultilevel"/>
    <w:tmpl w:val="8D0CB270"/>
    <w:lvl w:ilvl="0" w:tplc="4A7E3F4A">
      <w:start w:val="1"/>
      <w:numFmt w:val="decimal"/>
      <w:lvlText w:val="%1."/>
      <w:lvlJc w:val="left"/>
      <w:pPr>
        <w:ind w:left="960" w:hanging="36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num w:numId="1" w16cid:durableId="672538306">
    <w:abstractNumId w:val="0"/>
  </w:num>
  <w:num w:numId="2" w16cid:durableId="309940930">
    <w:abstractNumId w:val="2"/>
  </w:num>
  <w:num w:numId="3" w16cid:durableId="892077161">
    <w:abstractNumId w:val="2"/>
  </w:num>
  <w:num w:numId="4" w16cid:durableId="1190222455">
    <w:abstractNumId w:val="2"/>
  </w:num>
  <w:num w:numId="5" w16cid:durableId="1383822345">
    <w:abstractNumId w:val="2"/>
  </w:num>
  <w:num w:numId="6" w16cid:durableId="1067459467">
    <w:abstractNumId w:val="2"/>
  </w:num>
  <w:num w:numId="7" w16cid:durableId="433862693">
    <w:abstractNumId w:val="2"/>
    <w:lvlOverride w:ilvl="0">
      <w:startOverride w:val="1"/>
    </w:lvlOverride>
  </w:num>
  <w:num w:numId="8" w16cid:durableId="967710720">
    <w:abstractNumId w:val="3"/>
  </w:num>
  <w:num w:numId="9" w16cid:durableId="920915849">
    <w:abstractNumId w:val="1"/>
  </w:num>
  <w:num w:numId="10" w16cid:durableId="1238520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6D"/>
    <w:rsid w:val="00017C87"/>
    <w:rsid w:val="00020311"/>
    <w:rsid w:val="000313B8"/>
    <w:rsid w:val="00034841"/>
    <w:rsid w:val="00044EA8"/>
    <w:rsid w:val="0005194B"/>
    <w:rsid w:val="000742DB"/>
    <w:rsid w:val="000931BA"/>
    <w:rsid w:val="0009365F"/>
    <w:rsid w:val="00095DF5"/>
    <w:rsid w:val="000A64D6"/>
    <w:rsid w:val="000A78AB"/>
    <w:rsid w:val="000B4916"/>
    <w:rsid w:val="000B5252"/>
    <w:rsid w:val="000C146B"/>
    <w:rsid w:val="000C1A64"/>
    <w:rsid w:val="001003C8"/>
    <w:rsid w:val="0010047F"/>
    <w:rsid w:val="00101694"/>
    <w:rsid w:val="0012200B"/>
    <w:rsid w:val="00131DC7"/>
    <w:rsid w:val="00140BDF"/>
    <w:rsid w:val="00150F22"/>
    <w:rsid w:val="00156DAA"/>
    <w:rsid w:val="001623EE"/>
    <w:rsid w:val="001716B9"/>
    <w:rsid w:val="001800AA"/>
    <w:rsid w:val="0018536F"/>
    <w:rsid w:val="001870AD"/>
    <w:rsid w:val="00194205"/>
    <w:rsid w:val="001A1081"/>
    <w:rsid w:val="001B7175"/>
    <w:rsid w:val="001C2297"/>
    <w:rsid w:val="001C676A"/>
    <w:rsid w:val="001F124E"/>
    <w:rsid w:val="002206E8"/>
    <w:rsid w:val="0022750C"/>
    <w:rsid w:val="0022767E"/>
    <w:rsid w:val="002526AA"/>
    <w:rsid w:val="00257B07"/>
    <w:rsid w:val="00271B50"/>
    <w:rsid w:val="00283B4A"/>
    <w:rsid w:val="0028515F"/>
    <w:rsid w:val="00291772"/>
    <w:rsid w:val="002A3433"/>
    <w:rsid w:val="002B477F"/>
    <w:rsid w:val="002F5083"/>
    <w:rsid w:val="0030410E"/>
    <w:rsid w:val="003077ED"/>
    <w:rsid w:val="0031393F"/>
    <w:rsid w:val="00354C5E"/>
    <w:rsid w:val="00365496"/>
    <w:rsid w:val="00370DAE"/>
    <w:rsid w:val="003858F4"/>
    <w:rsid w:val="003A0F75"/>
    <w:rsid w:val="003A4433"/>
    <w:rsid w:val="003A68C2"/>
    <w:rsid w:val="003E15CD"/>
    <w:rsid w:val="003E3EEE"/>
    <w:rsid w:val="003F2BB0"/>
    <w:rsid w:val="00404DFC"/>
    <w:rsid w:val="00427947"/>
    <w:rsid w:val="004453C8"/>
    <w:rsid w:val="004517E9"/>
    <w:rsid w:val="00454A19"/>
    <w:rsid w:val="00487978"/>
    <w:rsid w:val="00496B68"/>
    <w:rsid w:val="004B3A80"/>
    <w:rsid w:val="004B4462"/>
    <w:rsid w:val="004B4523"/>
    <w:rsid w:val="004B5DA9"/>
    <w:rsid w:val="004C4098"/>
    <w:rsid w:val="004D159E"/>
    <w:rsid w:val="004F4A5C"/>
    <w:rsid w:val="00503110"/>
    <w:rsid w:val="0050646F"/>
    <w:rsid w:val="005158A7"/>
    <w:rsid w:val="00517BC8"/>
    <w:rsid w:val="0052579E"/>
    <w:rsid w:val="00553231"/>
    <w:rsid w:val="0055612A"/>
    <w:rsid w:val="00584691"/>
    <w:rsid w:val="00591471"/>
    <w:rsid w:val="00592149"/>
    <w:rsid w:val="005A4A0D"/>
    <w:rsid w:val="005B53E0"/>
    <w:rsid w:val="005B6BD6"/>
    <w:rsid w:val="005C0BD3"/>
    <w:rsid w:val="005C23ED"/>
    <w:rsid w:val="005C3258"/>
    <w:rsid w:val="0064645C"/>
    <w:rsid w:val="006505DF"/>
    <w:rsid w:val="00654BA9"/>
    <w:rsid w:val="006628B6"/>
    <w:rsid w:val="006A7552"/>
    <w:rsid w:val="006B24C4"/>
    <w:rsid w:val="006C7EF0"/>
    <w:rsid w:val="006D013B"/>
    <w:rsid w:val="006D0DA4"/>
    <w:rsid w:val="007017BC"/>
    <w:rsid w:val="00704231"/>
    <w:rsid w:val="007055DF"/>
    <w:rsid w:val="00706738"/>
    <w:rsid w:val="00741B4C"/>
    <w:rsid w:val="00773B25"/>
    <w:rsid w:val="00781A19"/>
    <w:rsid w:val="00787383"/>
    <w:rsid w:val="007A3D54"/>
    <w:rsid w:val="007B1012"/>
    <w:rsid w:val="007D5E8C"/>
    <w:rsid w:val="007F16E7"/>
    <w:rsid w:val="007F2AF5"/>
    <w:rsid w:val="007F651D"/>
    <w:rsid w:val="008141F1"/>
    <w:rsid w:val="0082241F"/>
    <w:rsid w:val="00823D6C"/>
    <w:rsid w:val="0084122F"/>
    <w:rsid w:val="00842492"/>
    <w:rsid w:val="00842EE0"/>
    <w:rsid w:val="008478CD"/>
    <w:rsid w:val="008650FE"/>
    <w:rsid w:val="00870D85"/>
    <w:rsid w:val="008920E8"/>
    <w:rsid w:val="008A2949"/>
    <w:rsid w:val="008B2AB1"/>
    <w:rsid w:val="008B62BE"/>
    <w:rsid w:val="008C0583"/>
    <w:rsid w:val="008C2895"/>
    <w:rsid w:val="008C4DD9"/>
    <w:rsid w:val="008D4535"/>
    <w:rsid w:val="008E59D2"/>
    <w:rsid w:val="008F3BCC"/>
    <w:rsid w:val="00915145"/>
    <w:rsid w:val="00921615"/>
    <w:rsid w:val="0092381E"/>
    <w:rsid w:val="00932D50"/>
    <w:rsid w:val="00937EA5"/>
    <w:rsid w:val="00942029"/>
    <w:rsid w:val="009446E1"/>
    <w:rsid w:val="00957F46"/>
    <w:rsid w:val="00961063"/>
    <w:rsid w:val="009763EF"/>
    <w:rsid w:val="009917FE"/>
    <w:rsid w:val="00994456"/>
    <w:rsid w:val="009A0754"/>
    <w:rsid w:val="009D1802"/>
    <w:rsid w:val="009D68CA"/>
    <w:rsid w:val="009E17F1"/>
    <w:rsid w:val="009F6F11"/>
    <w:rsid w:val="00A12E38"/>
    <w:rsid w:val="00A16018"/>
    <w:rsid w:val="00A1613A"/>
    <w:rsid w:val="00A16300"/>
    <w:rsid w:val="00A217ED"/>
    <w:rsid w:val="00A305DA"/>
    <w:rsid w:val="00A30B9D"/>
    <w:rsid w:val="00A30C41"/>
    <w:rsid w:val="00A46AE4"/>
    <w:rsid w:val="00A60287"/>
    <w:rsid w:val="00A72D53"/>
    <w:rsid w:val="00A7582A"/>
    <w:rsid w:val="00A77ABF"/>
    <w:rsid w:val="00A90250"/>
    <w:rsid w:val="00AB0651"/>
    <w:rsid w:val="00B11BDE"/>
    <w:rsid w:val="00B11DA1"/>
    <w:rsid w:val="00B12CE7"/>
    <w:rsid w:val="00B266A2"/>
    <w:rsid w:val="00B32F21"/>
    <w:rsid w:val="00B3462D"/>
    <w:rsid w:val="00B35C93"/>
    <w:rsid w:val="00B5192E"/>
    <w:rsid w:val="00B73DEC"/>
    <w:rsid w:val="00B81BB1"/>
    <w:rsid w:val="00B9203E"/>
    <w:rsid w:val="00BA1F60"/>
    <w:rsid w:val="00BA3DD5"/>
    <w:rsid w:val="00BC3EB6"/>
    <w:rsid w:val="00BC5724"/>
    <w:rsid w:val="00BD1F99"/>
    <w:rsid w:val="00BF166C"/>
    <w:rsid w:val="00BF317C"/>
    <w:rsid w:val="00BF6FD7"/>
    <w:rsid w:val="00C0634A"/>
    <w:rsid w:val="00C22127"/>
    <w:rsid w:val="00C2445B"/>
    <w:rsid w:val="00C55CF3"/>
    <w:rsid w:val="00C72AC1"/>
    <w:rsid w:val="00C849F8"/>
    <w:rsid w:val="00CB042F"/>
    <w:rsid w:val="00CE63BC"/>
    <w:rsid w:val="00D02812"/>
    <w:rsid w:val="00D02AF9"/>
    <w:rsid w:val="00D06FB8"/>
    <w:rsid w:val="00D17DC1"/>
    <w:rsid w:val="00D26B7D"/>
    <w:rsid w:val="00D321B4"/>
    <w:rsid w:val="00D32ECD"/>
    <w:rsid w:val="00D33133"/>
    <w:rsid w:val="00D63E8D"/>
    <w:rsid w:val="00D7316D"/>
    <w:rsid w:val="00D8402D"/>
    <w:rsid w:val="00D91393"/>
    <w:rsid w:val="00DA3001"/>
    <w:rsid w:val="00DA6F5F"/>
    <w:rsid w:val="00DB0420"/>
    <w:rsid w:val="00DC7D7C"/>
    <w:rsid w:val="00DE2CA3"/>
    <w:rsid w:val="00DE406D"/>
    <w:rsid w:val="00DF1263"/>
    <w:rsid w:val="00E02740"/>
    <w:rsid w:val="00E044D1"/>
    <w:rsid w:val="00E13FF6"/>
    <w:rsid w:val="00E15316"/>
    <w:rsid w:val="00E31913"/>
    <w:rsid w:val="00E34945"/>
    <w:rsid w:val="00E3720D"/>
    <w:rsid w:val="00E51996"/>
    <w:rsid w:val="00E538B9"/>
    <w:rsid w:val="00E704D2"/>
    <w:rsid w:val="00E742D3"/>
    <w:rsid w:val="00E83E36"/>
    <w:rsid w:val="00E84A6E"/>
    <w:rsid w:val="00E94539"/>
    <w:rsid w:val="00EB391E"/>
    <w:rsid w:val="00EC275F"/>
    <w:rsid w:val="00ED4C6F"/>
    <w:rsid w:val="00EF7335"/>
    <w:rsid w:val="00F06635"/>
    <w:rsid w:val="00F107A3"/>
    <w:rsid w:val="00F10C10"/>
    <w:rsid w:val="00F515E7"/>
    <w:rsid w:val="00F651CE"/>
    <w:rsid w:val="00F67E9A"/>
    <w:rsid w:val="00F75B0E"/>
    <w:rsid w:val="00F80CB1"/>
    <w:rsid w:val="00F84FE3"/>
    <w:rsid w:val="00F874DA"/>
    <w:rsid w:val="00F9322E"/>
    <w:rsid w:val="00F938E0"/>
    <w:rsid w:val="00FB2C03"/>
    <w:rsid w:val="00FB4B41"/>
    <w:rsid w:val="00FC39EB"/>
    <w:rsid w:val="00FC4967"/>
    <w:rsid w:val="00FC51F0"/>
    <w:rsid w:val="00FD20A0"/>
    <w:rsid w:val="00FD3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F751C"/>
  <w15:chartTrackingRefBased/>
  <w15:docId w15:val="{870A595B-5DA7-4D28-BA39-42F71527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C03"/>
    <w:pPr>
      <w:widowControl w:val="0"/>
      <w:jc w:val="both"/>
    </w:pPr>
    <w:rPr>
      <w:rFonts w:eastAsia="仿宋_GB2312"/>
      <w:sz w:val="30"/>
    </w:rPr>
  </w:style>
  <w:style w:type="paragraph" w:styleId="1">
    <w:name w:val="heading 1"/>
    <w:aliases w:val="章标题"/>
    <w:next w:val="a"/>
    <w:link w:val="10"/>
    <w:qFormat/>
    <w:rsid w:val="007055DF"/>
    <w:pPr>
      <w:keepNext/>
      <w:keepLines/>
      <w:spacing w:before="340" w:after="330" w:line="578" w:lineRule="auto"/>
      <w:jc w:val="center"/>
      <w:outlineLvl w:val="0"/>
    </w:pPr>
    <w:rPr>
      <w:rFonts w:eastAsia="方正小标宋_GBK"/>
      <w:bCs/>
      <w:kern w:val="44"/>
      <w:sz w:val="36"/>
      <w:szCs w:val="44"/>
      <w:lang w:val="zh-CN"/>
    </w:rPr>
  </w:style>
  <w:style w:type="paragraph" w:styleId="2">
    <w:name w:val="heading 2"/>
    <w:basedOn w:val="a"/>
    <w:next w:val="a"/>
    <w:link w:val="20"/>
    <w:uiPriority w:val="9"/>
    <w:unhideWhenUsed/>
    <w:qFormat/>
    <w:rsid w:val="00E538B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条目标题"/>
    <w:next w:val="a"/>
    <w:link w:val="30"/>
    <w:qFormat/>
    <w:rsid w:val="007055DF"/>
    <w:pPr>
      <w:keepNext/>
      <w:keepLines/>
      <w:numPr>
        <w:numId w:val="2"/>
      </w:numPr>
      <w:snapToGrid w:val="0"/>
      <w:spacing w:beforeLines="50" w:before="156" w:afterLines="50" w:after="156" w:line="560" w:lineRule="exact"/>
      <w:outlineLvl w:val="2"/>
    </w:pPr>
    <w:rPr>
      <w:rFonts w:ascii="黑体" w:eastAsia="楷体" w:hAnsi="黑体" w:cs="Times New Roman"/>
      <w:bCs/>
      <w:kern w:val="0"/>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AE4"/>
    <w:pPr>
      <w:ind w:firstLineChars="200" w:firstLine="420"/>
    </w:pPr>
  </w:style>
  <w:style w:type="character" w:customStyle="1" w:styleId="10">
    <w:name w:val="标题 1 字符"/>
    <w:aliases w:val="章标题 字符"/>
    <w:basedOn w:val="a0"/>
    <w:link w:val="1"/>
    <w:qFormat/>
    <w:rsid w:val="007055DF"/>
    <w:rPr>
      <w:rFonts w:eastAsia="方正小标宋_GBK"/>
      <w:bCs/>
      <w:kern w:val="44"/>
      <w:sz w:val="36"/>
      <w:szCs w:val="44"/>
      <w:lang w:val="zh-CN"/>
    </w:rPr>
  </w:style>
  <w:style w:type="character" w:customStyle="1" w:styleId="30">
    <w:name w:val="标题 3 字符"/>
    <w:aliases w:val="条目标题 字符"/>
    <w:basedOn w:val="a0"/>
    <w:link w:val="3"/>
    <w:qFormat/>
    <w:rsid w:val="007055DF"/>
    <w:rPr>
      <w:rFonts w:ascii="黑体" w:eastAsia="楷体" w:hAnsi="黑体" w:cs="Times New Roman"/>
      <w:bCs/>
      <w:kern w:val="0"/>
      <w:sz w:val="32"/>
      <w:szCs w:val="20"/>
      <w:lang w:val="zh-CN"/>
    </w:rPr>
  </w:style>
  <w:style w:type="character" w:styleId="a4">
    <w:name w:val="annotation reference"/>
    <w:basedOn w:val="a0"/>
    <w:uiPriority w:val="99"/>
    <w:semiHidden/>
    <w:unhideWhenUsed/>
    <w:rsid w:val="007055DF"/>
    <w:rPr>
      <w:sz w:val="21"/>
      <w:szCs w:val="21"/>
    </w:rPr>
  </w:style>
  <w:style w:type="paragraph" w:styleId="a5">
    <w:name w:val="annotation text"/>
    <w:basedOn w:val="a"/>
    <w:link w:val="a6"/>
    <w:uiPriority w:val="99"/>
    <w:semiHidden/>
    <w:unhideWhenUsed/>
    <w:rsid w:val="007055DF"/>
    <w:pPr>
      <w:jc w:val="left"/>
    </w:pPr>
  </w:style>
  <w:style w:type="character" w:customStyle="1" w:styleId="a6">
    <w:name w:val="批注文字 字符"/>
    <w:basedOn w:val="a0"/>
    <w:link w:val="a5"/>
    <w:uiPriority w:val="99"/>
    <w:semiHidden/>
    <w:rsid w:val="007055DF"/>
  </w:style>
  <w:style w:type="paragraph" w:styleId="a7">
    <w:name w:val="annotation subject"/>
    <w:basedOn w:val="a5"/>
    <w:next w:val="a5"/>
    <w:link w:val="a8"/>
    <w:uiPriority w:val="99"/>
    <w:semiHidden/>
    <w:unhideWhenUsed/>
    <w:rsid w:val="007055DF"/>
    <w:rPr>
      <w:b/>
      <w:bCs/>
    </w:rPr>
  </w:style>
  <w:style w:type="character" w:customStyle="1" w:styleId="a8">
    <w:name w:val="批注主题 字符"/>
    <w:basedOn w:val="a6"/>
    <w:link w:val="a7"/>
    <w:uiPriority w:val="99"/>
    <w:semiHidden/>
    <w:rsid w:val="007055DF"/>
    <w:rPr>
      <w:b/>
      <w:bCs/>
    </w:rPr>
  </w:style>
  <w:style w:type="paragraph" w:styleId="a9">
    <w:name w:val="header"/>
    <w:basedOn w:val="a"/>
    <w:link w:val="aa"/>
    <w:uiPriority w:val="99"/>
    <w:unhideWhenUsed/>
    <w:rsid w:val="00592149"/>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92149"/>
    <w:rPr>
      <w:rFonts w:eastAsia="仿宋_GB2312"/>
      <w:sz w:val="18"/>
      <w:szCs w:val="18"/>
    </w:rPr>
  </w:style>
  <w:style w:type="paragraph" w:styleId="ab">
    <w:name w:val="footer"/>
    <w:basedOn w:val="a"/>
    <w:link w:val="ac"/>
    <w:uiPriority w:val="99"/>
    <w:unhideWhenUsed/>
    <w:rsid w:val="00592149"/>
    <w:pPr>
      <w:tabs>
        <w:tab w:val="center" w:pos="4153"/>
        <w:tab w:val="right" w:pos="8306"/>
      </w:tabs>
      <w:snapToGrid w:val="0"/>
      <w:jc w:val="left"/>
    </w:pPr>
    <w:rPr>
      <w:sz w:val="18"/>
      <w:szCs w:val="18"/>
    </w:rPr>
  </w:style>
  <w:style w:type="character" w:customStyle="1" w:styleId="ac">
    <w:name w:val="页脚 字符"/>
    <w:basedOn w:val="a0"/>
    <w:link w:val="ab"/>
    <w:uiPriority w:val="99"/>
    <w:rsid w:val="00592149"/>
    <w:rPr>
      <w:rFonts w:eastAsia="仿宋_GB2312"/>
      <w:sz w:val="18"/>
      <w:szCs w:val="18"/>
    </w:rPr>
  </w:style>
  <w:style w:type="character" w:styleId="ad">
    <w:name w:val="Hyperlink"/>
    <w:basedOn w:val="a0"/>
    <w:uiPriority w:val="99"/>
    <w:unhideWhenUsed/>
    <w:rsid w:val="00F9322E"/>
    <w:rPr>
      <w:color w:val="0563C1" w:themeColor="hyperlink"/>
      <w:u w:val="single"/>
    </w:rPr>
  </w:style>
  <w:style w:type="paragraph" w:styleId="TOC1">
    <w:name w:val="toc 1"/>
    <w:basedOn w:val="a"/>
    <w:next w:val="a"/>
    <w:autoRedefine/>
    <w:uiPriority w:val="39"/>
    <w:unhideWhenUsed/>
    <w:rsid w:val="00F9322E"/>
  </w:style>
  <w:style w:type="table" w:styleId="ae">
    <w:name w:val="Table Grid"/>
    <w:basedOn w:val="a1"/>
    <w:uiPriority w:val="39"/>
    <w:rsid w:val="00BF1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E538B9"/>
    <w:rPr>
      <w:rFonts w:asciiTheme="majorHAnsi" w:eastAsiaTheme="majorEastAsia" w:hAnsiTheme="majorHAnsi" w:cstheme="majorBidi"/>
      <w:b/>
      <w:bCs/>
      <w:sz w:val="32"/>
      <w:szCs w:val="32"/>
    </w:rPr>
  </w:style>
  <w:style w:type="paragraph" w:styleId="af">
    <w:name w:val="Date"/>
    <w:basedOn w:val="a"/>
    <w:next w:val="a"/>
    <w:link w:val="af0"/>
    <w:uiPriority w:val="99"/>
    <w:semiHidden/>
    <w:unhideWhenUsed/>
    <w:rsid w:val="00FB2C03"/>
    <w:pPr>
      <w:ind w:leftChars="2500" w:left="100"/>
    </w:pPr>
  </w:style>
  <w:style w:type="character" w:customStyle="1" w:styleId="af0">
    <w:name w:val="日期 字符"/>
    <w:basedOn w:val="a0"/>
    <w:link w:val="af"/>
    <w:uiPriority w:val="99"/>
    <w:semiHidden/>
    <w:rsid w:val="00FB2C03"/>
    <w:rPr>
      <w:rFonts w:eastAsia="仿宋_GB231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970812">
      <w:bodyDiv w:val="1"/>
      <w:marLeft w:val="0"/>
      <w:marRight w:val="0"/>
      <w:marTop w:val="0"/>
      <w:marBottom w:val="0"/>
      <w:divBdr>
        <w:top w:val="none" w:sz="0" w:space="0" w:color="auto"/>
        <w:left w:val="none" w:sz="0" w:space="0" w:color="auto"/>
        <w:bottom w:val="none" w:sz="0" w:space="0" w:color="auto"/>
        <w:right w:val="none" w:sz="0" w:space="0" w:color="auto"/>
      </w:divBdr>
    </w:div>
    <w:div w:id="69442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C6EBB-6ED4-4FCF-9094-F9ECA7AE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佟鹏</dc:creator>
  <cp:keywords/>
  <dc:description/>
  <cp:lastModifiedBy>王乐辰</cp:lastModifiedBy>
  <cp:revision>6</cp:revision>
  <dcterms:created xsi:type="dcterms:W3CDTF">2024-07-29T06:13:00Z</dcterms:created>
  <dcterms:modified xsi:type="dcterms:W3CDTF">2024-11-25T01:05:00Z</dcterms:modified>
</cp:coreProperties>
</file>