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5FE" w:rsidRDefault="007875FE" w:rsidP="006817FD">
      <w:pPr>
        <w:spacing w:line="460" w:lineRule="exact"/>
        <w:rPr>
          <w:rFonts w:ascii="仿宋_GB2312" w:eastAsia="仿宋_GB2312"/>
        </w:rPr>
      </w:pPr>
    </w:p>
    <w:p w:rsidR="007875FE" w:rsidRDefault="007875FE" w:rsidP="006817FD">
      <w:pPr>
        <w:spacing w:line="460" w:lineRule="exact"/>
        <w:ind w:firstLineChars="1500" w:firstLine="31680"/>
        <w:rPr>
          <w:rFonts w:ascii="仿宋_GB2312" w:eastAsia="仿宋_GB2312"/>
        </w:rPr>
      </w:pPr>
    </w:p>
    <w:p w:rsidR="007875FE" w:rsidRDefault="007875FE" w:rsidP="006817FD">
      <w:pPr>
        <w:spacing w:line="460" w:lineRule="exact"/>
        <w:ind w:firstLineChars="1500" w:firstLine="31680"/>
        <w:rPr>
          <w:rFonts w:ascii="仿宋_GB2312" w:eastAsia="仿宋_GB2312"/>
        </w:rPr>
      </w:pPr>
    </w:p>
    <w:p w:rsidR="007875FE" w:rsidRDefault="007875FE" w:rsidP="006817FD">
      <w:pPr>
        <w:spacing w:line="460" w:lineRule="exact"/>
        <w:ind w:firstLineChars="1500" w:firstLine="31680"/>
        <w:rPr>
          <w:rFonts w:ascii="仿宋_GB2312" w:eastAsia="仿宋_GB2312"/>
        </w:rPr>
      </w:pPr>
    </w:p>
    <w:p w:rsidR="007875FE" w:rsidRDefault="007875FE" w:rsidP="006817FD">
      <w:pPr>
        <w:spacing w:line="560" w:lineRule="exact"/>
        <w:ind w:firstLineChars="1500" w:firstLine="31680"/>
        <w:rPr>
          <w:rFonts w:ascii="仿宋_GB2312" w:eastAsia="仿宋_GB2312"/>
        </w:rPr>
      </w:pPr>
      <w:r>
        <w:rPr>
          <w:rFonts w:ascii="仿宋_GB2312" w:eastAsia="仿宋_GB2312" w:hint="eastAsia"/>
        </w:rPr>
        <w:t>长上文旅函〔</w:t>
      </w:r>
      <w:r>
        <w:rPr>
          <w:rFonts w:ascii="仿宋_GB2312" w:eastAsia="仿宋_GB2312"/>
        </w:rPr>
        <w:t>2024</w:t>
      </w:r>
      <w:r>
        <w:rPr>
          <w:rFonts w:ascii="仿宋_GB2312" w:eastAsia="仿宋_GB2312" w:hint="eastAsia"/>
        </w:rPr>
        <w:t>〕</w:t>
      </w:r>
      <w:r>
        <w:rPr>
          <w:rFonts w:ascii="仿宋_GB2312" w:eastAsia="仿宋_GB2312"/>
        </w:rPr>
        <w:t>41</w:t>
      </w:r>
      <w:r>
        <w:rPr>
          <w:rFonts w:ascii="仿宋_GB2312" w:eastAsia="仿宋_GB2312" w:hint="eastAsia"/>
        </w:rPr>
        <w:t>号</w:t>
      </w:r>
    </w:p>
    <w:p w:rsidR="007875FE" w:rsidRDefault="007875FE">
      <w:pPr>
        <w:spacing w:line="560" w:lineRule="exact"/>
        <w:jc w:val="center"/>
        <w:rPr>
          <w:rFonts w:ascii="方正小标宋简体" w:eastAsia="方正小标宋简体" w:hAnsi="新宋体" w:cs="新宋体"/>
          <w:b/>
          <w:bCs/>
          <w:sz w:val="44"/>
          <w:szCs w:val="44"/>
        </w:rPr>
      </w:pPr>
    </w:p>
    <w:p w:rsidR="007875FE" w:rsidRDefault="007875FE">
      <w:pPr>
        <w:spacing w:line="560" w:lineRule="exact"/>
        <w:jc w:val="center"/>
        <w:rPr>
          <w:rFonts w:ascii="方正小标宋简体" w:eastAsia="方正小标宋简体" w:hAnsi="宋体"/>
          <w:sz w:val="44"/>
          <w:szCs w:val="44"/>
        </w:rPr>
      </w:pPr>
      <w:r>
        <w:rPr>
          <w:rFonts w:ascii="方正小标宋简体" w:eastAsia="方正小标宋简体" w:hAnsi="新宋体" w:cs="新宋体" w:hint="eastAsia"/>
          <w:sz w:val="44"/>
          <w:szCs w:val="44"/>
        </w:rPr>
        <w:t>长治市上党区文化和旅游局</w:t>
      </w:r>
    </w:p>
    <w:p w:rsidR="007875FE" w:rsidRDefault="007875FE">
      <w:pPr>
        <w:spacing w:line="560" w:lineRule="exact"/>
        <w:jc w:val="center"/>
        <w:rPr>
          <w:rFonts w:ascii="方正小标宋简体" w:eastAsia="方正小标宋简体" w:hAnsi="新宋体" w:cs="新宋体"/>
          <w:sz w:val="44"/>
          <w:szCs w:val="44"/>
        </w:rPr>
      </w:pPr>
      <w:r>
        <w:rPr>
          <w:rFonts w:ascii="方正小标宋简体" w:eastAsia="方正小标宋简体" w:hAnsi="新宋体" w:cs="新宋体" w:hint="eastAsia"/>
          <w:sz w:val="44"/>
          <w:szCs w:val="44"/>
        </w:rPr>
        <w:t>关于对山西长治县雄山煤炭有限公司矿区范围内不可移动文物的核查意见</w:t>
      </w:r>
    </w:p>
    <w:p w:rsidR="007875FE" w:rsidRPr="006817FD" w:rsidRDefault="007875FE" w:rsidP="006817FD">
      <w:pPr>
        <w:spacing w:line="240" w:lineRule="exact"/>
        <w:jc w:val="left"/>
        <w:rPr>
          <w:rFonts w:ascii="方正小标宋简体" w:eastAsia="方正小标宋简体" w:hAnsi="新宋体" w:cs="新宋体"/>
          <w:b/>
          <w:sz w:val="18"/>
          <w:szCs w:val="18"/>
        </w:rPr>
      </w:pPr>
    </w:p>
    <w:p w:rsidR="007875FE" w:rsidRDefault="007875FE">
      <w:pPr>
        <w:spacing w:line="500" w:lineRule="exact"/>
        <w:jc w:val="left"/>
        <w:rPr>
          <w:rFonts w:ascii="仿宋_GB2312" w:eastAsia="仿宋_GB2312" w:hAnsi="??"/>
          <w:szCs w:val="32"/>
        </w:rPr>
      </w:pPr>
      <w:r>
        <w:rPr>
          <w:rFonts w:ascii="仿宋_GB2312" w:eastAsia="仿宋_GB2312" w:hAnsi="??" w:hint="eastAsia"/>
          <w:szCs w:val="32"/>
        </w:rPr>
        <w:t>区自然资源局：</w:t>
      </w:r>
      <w:bookmarkStart w:id="0" w:name="_GoBack"/>
      <w:bookmarkEnd w:id="0"/>
    </w:p>
    <w:p w:rsidR="007875FE" w:rsidRDefault="007875FE" w:rsidP="006817FD">
      <w:pPr>
        <w:autoSpaceDE w:val="0"/>
        <w:spacing w:line="500" w:lineRule="exact"/>
        <w:ind w:firstLineChars="200" w:firstLine="31680"/>
        <w:rPr>
          <w:rFonts w:ascii="仿宋_GB2312" w:eastAsia="仿宋_GB2312" w:hAnsi="??"/>
          <w:szCs w:val="32"/>
        </w:rPr>
      </w:pPr>
      <w:r>
        <w:rPr>
          <w:rFonts w:ascii="仿宋_GB2312" w:eastAsia="仿宋_GB2312" w:hAnsi="??" w:hint="eastAsia"/>
          <w:szCs w:val="32"/>
        </w:rPr>
        <w:t>你局《关于对山西长治县雄山煤炭有限公司矿区范围与各类保护区重叠情况进行核查的函》（长上自然资函</w:t>
      </w:r>
      <w:r>
        <w:rPr>
          <w:rFonts w:ascii="仿宋_GB2312" w:eastAsia="仿宋_GB2312" w:hAnsi="??" w:cs="??" w:hint="eastAsia"/>
          <w:szCs w:val="32"/>
        </w:rPr>
        <w:t>〔</w:t>
      </w:r>
      <w:r>
        <w:rPr>
          <w:rFonts w:ascii="仿宋_GB2312" w:eastAsia="仿宋_GB2312" w:hAnsi="??"/>
          <w:szCs w:val="32"/>
        </w:rPr>
        <w:t>2024</w:t>
      </w:r>
      <w:r>
        <w:rPr>
          <w:rFonts w:ascii="仿宋_GB2312" w:eastAsia="仿宋_GB2312" w:hAnsi="??" w:cs="??" w:hint="eastAsia"/>
          <w:szCs w:val="32"/>
        </w:rPr>
        <w:t>〕</w:t>
      </w:r>
      <w:r>
        <w:rPr>
          <w:rFonts w:ascii="仿宋_GB2312" w:eastAsia="仿宋_GB2312" w:hAnsi="??" w:cs="??"/>
          <w:szCs w:val="32"/>
        </w:rPr>
        <w:t>122</w:t>
      </w:r>
      <w:r>
        <w:rPr>
          <w:rFonts w:ascii="仿宋_GB2312" w:eastAsia="仿宋_GB2312" w:hAnsi="??" w:cs="??" w:hint="eastAsia"/>
          <w:szCs w:val="32"/>
        </w:rPr>
        <w:t>号</w:t>
      </w:r>
      <w:r>
        <w:rPr>
          <w:rFonts w:ascii="仿宋_GB2312" w:eastAsia="仿宋_GB2312" w:hAnsi="??" w:hint="eastAsia"/>
          <w:szCs w:val="32"/>
        </w:rPr>
        <w:t>）文件已收悉。根据国家文物保护的相关法律法规以及山西省文物局晋文物函〔</w:t>
      </w:r>
      <w:r>
        <w:rPr>
          <w:rFonts w:ascii="仿宋_GB2312" w:eastAsia="仿宋_GB2312" w:hAnsi="??"/>
          <w:szCs w:val="32"/>
        </w:rPr>
        <w:t>2017</w:t>
      </w:r>
      <w:r>
        <w:rPr>
          <w:rFonts w:ascii="仿宋_GB2312" w:eastAsia="仿宋_GB2312" w:hAnsi="??" w:hint="eastAsia"/>
          <w:szCs w:val="32"/>
        </w:rPr>
        <w:t>〕</w:t>
      </w:r>
      <w:r>
        <w:rPr>
          <w:rFonts w:ascii="仿宋_GB2312" w:eastAsia="仿宋_GB2312" w:hAnsi="??"/>
          <w:szCs w:val="32"/>
        </w:rPr>
        <w:t>467</w:t>
      </w:r>
      <w:r>
        <w:rPr>
          <w:rFonts w:ascii="仿宋_GB2312" w:eastAsia="仿宋_GB2312" w:hAnsi="??" w:hint="eastAsia"/>
          <w:szCs w:val="32"/>
        </w:rPr>
        <w:t>号文件、晋自然资函〔</w:t>
      </w:r>
      <w:r>
        <w:rPr>
          <w:rFonts w:ascii="仿宋_GB2312" w:eastAsia="仿宋_GB2312" w:hAnsi="??"/>
          <w:szCs w:val="32"/>
        </w:rPr>
        <w:t>2019</w:t>
      </w:r>
      <w:r>
        <w:rPr>
          <w:rFonts w:ascii="仿宋_GB2312" w:eastAsia="仿宋_GB2312" w:hAnsi="??" w:hint="eastAsia"/>
          <w:szCs w:val="32"/>
        </w:rPr>
        <w:t>〕</w:t>
      </w:r>
      <w:r>
        <w:rPr>
          <w:rFonts w:ascii="仿宋_GB2312" w:eastAsia="仿宋_GB2312" w:hAnsi="??"/>
          <w:szCs w:val="32"/>
        </w:rPr>
        <w:t>25</w:t>
      </w:r>
      <w:r>
        <w:rPr>
          <w:rFonts w:ascii="仿宋_GB2312" w:eastAsia="仿宋_GB2312" w:hAnsi="??" w:hint="eastAsia"/>
          <w:szCs w:val="32"/>
        </w:rPr>
        <w:t>号文件、晋文物函〔</w:t>
      </w:r>
      <w:r>
        <w:rPr>
          <w:rFonts w:ascii="仿宋_GB2312" w:eastAsia="仿宋_GB2312" w:hAnsi="??"/>
          <w:szCs w:val="32"/>
        </w:rPr>
        <w:t>2022</w:t>
      </w:r>
      <w:r>
        <w:rPr>
          <w:rFonts w:ascii="仿宋_GB2312" w:eastAsia="仿宋_GB2312" w:hAnsi="??" w:hint="eastAsia"/>
          <w:szCs w:val="32"/>
        </w:rPr>
        <w:t>〕</w:t>
      </w:r>
      <w:r>
        <w:rPr>
          <w:rFonts w:ascii="仿宋_GB2312" w:eastAsia="仿宋_GB2312" w:hAnsi="??"/>
          <w:szCs w:val="32"/>
        </w:rPr>
        <w:t>320</w:t>
      </w:r>
      <w:r>
        <w:rPr>
          <w:rFonts w:ascii="仿宋_GB2312" w:eastAsia="仿宋_GB2312" w:hAnsi="??" w:hint="eastAsia"/>
          <w:szCs w:val="32"/>
        </w:rPr>
        <w:t>号文件、长上政办〔</w:t>
      </w:r>
      <w:r>
        <w:rPr>
          <w:rFonts w:ascii="仿宋_GB2312" w:eastAsia="仿宋_GB2312" w:hAnsi="??"/>
          <w:szCs w:val="32"/>
        </w:rPr>
        <w:t>2022</w:t>
      </w:r>
      <w:r>
        <w:rPr>
          <w:rFonts w:ascii="仿宋_GB2312" w:eastAsia="仿宋_GB2312" w:hAnsi="??" w:hint="eastAsia"/>
          <w:szCs w:val="32"/>
        </w:rPr>
        <w:t>〕</w:t>
      </w:r>
      <w:r>
        <w:rPr>
          <w:rFonts w:ascii="仿宋_GB2312" w:eastAsia="仿宋_GB2312" w:hAnsi="??"/>
          <w:szCs w:val="32"/>
        </w:rPr>
        <w:t>42</w:t>
      </w:r>
      <w:r>
        <w:rPr>
          <w:rFonts w:ascii="仿宋_GB2312" w:eastAsia="仿宋_GB2312" w:hAnsi="??" w:hint="eastAsia"/>
          <w:szCs w:val="32"/>
        </w:rPr>
        <w:t>号文件等相关规定，我局组织专家对山西长治县雄山煤炭有限公司矿区范围内不可移动文物进行了实地核查，经核查，其采矿区涉及不可移动文物</w:t>
      </w:r>
      <w:r>
        <w:rPr>
          <w:rFonts w:ascii="仿宋_GB2312" w:eastAsia="仿宋_GB2312" w:hAnsi="??"/>
          <w:szCs w:val="32"/>
        </w:rPr>
        <w:t>6</w:t>
      </w:r>
      <w:r>
        <w:rPr>
          <w:rFonts w:ascii="仿宋_GB2312" w:eastAsia="仿宋_GB2312" w:hAnsi="??" w:hint="eastAsia"/>
          <w:szCs w:val="32"/>
        </w:rPr>
        <w:t>处。核查意见如下：</w:t>
      </w:r>
    </w:p>
    <w:p w:rsidR="007875FE" w:rsidRDefault="007875FE" w:rsidP="006817FD">
      <w:pPr>
        <w:numPr>
          <w:ilvl w:val="0"/>
          <w:numId w:val="1"/>
        </w:numPr>
        <w:autoSpaceDE w:val="0"/>
        <w:spacing w:line="500" w:lineRule="exact"/>
        <w:ind w:firstLineChars="200" w:firstLine="31680"/>
        <w:rPr>
          <w:rFonts w:ascii="仿宋_GB2312" w:eastAsia="仿宋_GB2312" w:hAnsi="??"/>
          <w:szCs w:val="32"/>
        </w:rPr>
      </w:pPr>
      <w:r>
        <w:rPr>
          <w:rFonts w:ascii="仿宋_GB2312" w:eastAsia="仿宋_GB2312" w:hAnsi="??" w:hint="eastAsia"/>
          <w:szCs w:val="32"/>
        </w:rPr>
        <w:t>经实地核查，该公司采矿区矿界内共涉及</w:t>
      </w:r>
      <w:r>
        <w:rPr>
          <w:rFonts w:ascii="仿宋_GB2312" w:eastAsia="仿宋_GB2312" w:hAnsi="??"/>
          <w:szCs w:val="32"/>
        </w:rPr>
        <w:t>6</w:t>
      </w:r>
      <w:r>
        <w:rPr>
          <w:rFonts w:ascii="仿宋_GB2312" w:eastAsia="仿宋_GB2312" w:hAnsi="??" w:hint="eastAsia"/>
          <w:szCs w:val="32"/>
        </w:rPr>
        <w:t>处不可移动文物与矿界范围有重叠，其中市保</w:t>
      </w:r>
      <w:r>
        <w:rPr>
          <w:rFonts w:ascii="仿宋_GB2312" w:eastAsia="仿宋_GB2312" w:hAnsi="??"/>
          <w:szCs w:val="32"/>
        </w:rPr>
        <w:t>1</w:t>
      </w:r>
      <w:r>
        <w:rPr>
          <w:rFonts w:ascii="仿宋_GB2312" w:eastAsia="仿宋_GB2312" w:hAnsi="??" w:hint="eastAsia"/>
          <w:szCs w:val="32"/>
        </w:rPr>
        <w:t>处，为石炭峪三圣观；区保</w:t>
      </w:r>
      <w:r>
        <w:rPr>
          <w:rFonts w:ascii="仿宋_GB2312" w:eastAsia="仿宋_GB2312" w:hAnsi="??"/>
          <w:szCs w:val="32"/>
        </w:rPr>
        <w:t>1</w:t>
      </w:r>
      <w:r>
        <w:rPr>
          <w:rFonts w:ascii="仿宋_GB2312" w:eastAsia="仿宋_GB2312" w:hAnsi="??" w:hint="eastAsia"/>
          <w:szCs w:val="32"/>
        </w:rPr>
        <w:t>处，为石炭峪玉皇庙；未定级</w:t>
      </w:r>
      <w:r>
        <w:rPr>
          <w:rFonts w:ascii="仿宋_GB2312" w:eastAsia="仿宋_GB2312" w:hAnsi="??"/>
          <w:szCs w:val="32"/>
        </w:rPr>
        <w:t>4</w:t>
      </w:r>
      <w:r>
        <w:rPr>
          <w:rFonts w:ascii="仿宋_GB2312" w:eastAsia="仿宋_GB2312" w:hAnsi="??" w:hint="eastAsia"/>
          <w:szCs w:val="32"/>
        </w:rPr>
        <w:t>处，分别为山后大庙遗址、西村翠岩寺、牛氏家族墓地、西源三教堂。</w:t>
      </w:r>
    </w:p>
    <w:p w:rsidR="007875FE" w:rsidRDefault="007875FE" w:rsidP="006817FD">
      <w:pPr>
        <w:numPr>
          <w:ilvl w:val="0"/>
          <w:numId w:val="1"/>
        </w:numPr>
        <w:autoSpaceDE w:val="0"/>
        <w:spacing w:line="500" w:lineRule="exact"/>
        <w:ind w:firstLineChars="200" w:firstLine="31680"/>
        <w:rPr>
          <w:rFonts w:ascii="仿宋_GB2312" w:eastAsia="仿宋_GB2312" w:hAnsi="??"/>
          <w:szCs w:val="32"/>
        </w:rPr>
      </w:pPr>
      <w:r>
        <w:rPr>
          <w:rFonts w:ascii="仿宋_GB2312" w:eastAsia="仿宋_GB2312" w:hAnsi="??" w:hint="eastAsia"/>
          <w:szCs w:val="32"/>
        </w:rPr>
        <w:t>结合中岩辉海有限公司测绘编制的山西长治县雄山煤炭有限公司</w:t>
      </w:r>
      <w:r>
        <w:rPr>
          <w:rFonts w:ascii="仿宋_GB2312" w:eastAsia="仿宋_GB2312" w:hAnsi="??"/>
          <w:szCs w:val="32"/>
        </w:rPr>
        <w:t>3</w:t>
      </w:r>
      <w:r>
        <w:rPr>
          <w:rFonts w:ascii="仿宋_GB2312" w:eastAsia="仿宋_GB2312" w:hAnsi="??" w:hint="eastAsia"/>
          <w:szCs w:val="32"/>
        </w:rPr>
        <w:t>号和</w:t>
      </w:r>
      <w:r>
        <w:rPr>
          <w:rFonts w:ascii="仿宋_GB2312" w:eastAsia="仿宋_GB2312" w:hAnsi="??"/>
          <w:szCs w:val="32"/>
        </w:rPr>
        <w:t>15</w:t>
      </w:r>
      <w:r>
        <w:rPr>
          <w:rFonts w:ascii="仿宋_GB2312" w:eastAsia="仿宋_GB2312" w:hAnsi="??" w:hint="eastAsia"/>
          <w:szCs w:val="32"/>
        </w:rPr>
        <w:t>号煤层井上下对照图和矿区不可移动文物保安煤柱设计方案测绘报告分析，石炭峪玉皇庙、山</w:t>
      </w:r>
    </w:p>
    <w:p w:rsidR="007875FE" w:rsidRDefault="007875FE" w:rsidP="006817FD">
      <w:pPr>
        <w:autoSpaceDE w:val="0"/>
        <w:spacing w:line="500" w:lineRule="exact"/>
        <w:rPr>
          <w:rFonts w:ascii="仿宋_GB2312" w:eastAsia="仿宋_GB2312" w:hAnsi="??"/>
          <w:szCs w:val="32"/>
        </w:rPr>
      </w:pPr>
    </w:p>
    <w:p w:rsidR="007875FE" w:rsidRDefault="007875FE" w:rsidP="006817FD">
      <w:pPr>
        <w:autoSpaceDE w:val="0"/>
        <w:spacing w:line="500" w:lineRule="exact"/>
        <w:rPr>
          <w:rFonts w:ascii="仿宋_GB2312" w:eastAsia="仿宋_GB2312" w:hAnsi="??"/>
          <w:szCs w:val="32"/>
        </w:rPr>
      </w:pPr>
      <w:r>
        <w:rPr>
          <w:rFonts w:ascii="仿宋_GB2312" w:eastAsia="仿宋_GB2312" w:hAnsi="??" w:hint="eastAsia"/>
          <w:szCs w:val="32"/>
        </w:rPr>
        <w:t>后大庙遗址、西村翠岩寺、西源三教堂保安煤柱与</w:t>
      </w:r>
      <w:r>
        <w:rPr>
          <w:rFonts w:ascii="仿宋_GB2312" w:eastAsia="仿宋_GB2312" w:hAnsi="??"/>
          <w:szCs w:val="32"/>
        </w:rPr>
        <w:t>3</w:t>
      </w:r>
      <w:r>
        <w:rPr>
          <w:rFonts w:ascii="仿宋_GB2312" w:eastAsia="仿宋_GB2312" w:hAnsi="??" w:hint="eastAsia"/>
          <w:szCs w:val="32"/>
        </w:rPr>
        <w:t>号煤层采空区全部重叠；牛氏家族墓地保安煤柱与</w:t>
      </w:r>
      <w:r>
        <w:rPr>
          <w:rFonts w:ascii="仿宋_GB2312" w:eastAsia="仿宋_GB2312" w:hAnsi="??"/>
          <w:szCs w:val="32"/>
        </w:rPr>
        <w:t>3</w:t>
      </w:r>
      <w:r>
        <w:rPr>
          <w:rFonts w:ascii="仿宋_GB2312" w:eastAsia="仿宋_GB2312" w:hAnsi="??" w:hint="eastAsia"/>
          <w:szCs w:val="32"/>
        </w:rPr>
        <w:t>号煤层采空区部分重叠；并在实地核查中发现部分文物建筑出现了墙体开裂、地基下沉等现象。鉴于此情况，我局要求：该公司要立即对石炭峪玉皇庙、山后大庙遗址、西村翠岩寺、西源三教堂、牛氏家族墓地五处不可移动文物开展持续监测，制定保护措施并报相关部门审核，若出现文物变化情况，要第一时间向我局报备，并及时做好必要的维护。</w:t>
      </w:r>
    </w:p>
    <w:p w:rsidR="007875FE" w:rsidRDefault="007875FE" w:rsidP="006817FD">
      <w:pPr>
        <w:numPr>
          <w:ilvl w:val="0"/>
          <w:numId w:val="1"/>
        </w:numPr>
        <w:autoSpaceDE w:val="0"/>
        <w:spacing w:line="500" w:lineRule="exact"/>
        <w:ind w:firstLineChars="200" w:firstLine="31680"/>
        <w:rPr>
          <w:rFonts w:ascii="仿宋_GB2312" w:eastAsia="仿宋_GB2312" w:hAnsi="??"/>
          <w:szCs w:val="32"/>
        </w:rPr>
      </w:pPr>
      <w:r>
        <w:rPr>
          <w:rFonts w:ascii="仿宋_GB2312" w:eastAsia="仿宋_GB2312" w:hAnsi="??"/>
          <w:szCs w:val="32"/>
        </w:rPr>
        <w:t>15</w:t>
      </w:r>
      <w:r>
        <w:rPr>
          <w:rFonts w:ascii="仿宋_GB2312" w:eastAsia="仿宋_GB2312" w:hAnsi="??" w:hint="eastAsia"/>
          <w:szCs w:val="32"/>
        </w:rPr>
        <w:t>号煤层部分开采工作面（采空区）深入西村翠岩寺和牛氏家族墓地保安煤柱范围内。目前</w:t>
      </w:r>
      <w:r>
        <w:rPr>
          <w:rFonts w:ascii="仿宋_GB2312" w:eastAsia="仿宋_GB2312" w:hAnsi="??"/>
          <w:szCs w:val="32"/>
        </w:rPr>
        <w:t>15</w:t>
      </w:r>
      <w:r>
        <w:rPr>
          <w:rFonts w:ascii="仿宋_GB2312" w:eastAsia="仿宋_GB2312" w:hAnsi="??" w:hint="eastAsia"/>
          <w:szCs w:val="32"/>
        </w:rPr>
        <w:t>号煤层还处于生产过程中。鉴于此情况，我局要求：该公司在生产活动中，要严格遵守文物设置保安煤柱的相关要求，持续动态监测西村翠岩寺和牛氏家族墓地变化情况，定期向我局报备。同时做好</w:t>
      </w:r>
      <w:r>
        <w:rPr>
          <w:rFonts w:ascii="仿宋_GB2312" w:eastAsia="仿宋_GB2312" w:hAnsi="??"/>
          <w:szCs w:val="32"/>
        </w:rPr>
        <w:t>15</w:t>
      </w:r>
      <w:r>
        <w:rPr>
          <w:rFonts w:ascii="仿宋_GB2312" w:eastAsia="仿宋_GB2312" w:hAnsi="??" w:hint="eastAsia"/>
          <w:szCs w:val="32"/>
        </w:rPr>
        <w:t>号煤层开采前文物保护的预防性评估和保护工作，全方位确保文物安全。</w:t>
      </w:r>
    </w:p>
    <w:p w:rsidR="007875FE" w:rsidRDefault="007875FE" w:rsidP="006817FD">
      <w:pPr>
        <w:autoSpaceDE w:val="0"/>
        <w:spacing w:line="500" w:lineRule="exact"/>
        <w:ind w:firstLineChars="200" w:firstLine="31680"/>
      </w:pPr>
      <w:r>
        <w:rPr>
          <w:rFonts w:ascii="仿宋_GB2312" w:eastAsia="仿宋_GB2312" w:hAnsi="??"/>
          <w:szCs w:val="32"/>
        </w:rPr>
        <w:t>4</w:t>
      </w:r>
      <w:r>
        <w:rPr>
          <w:rFonts w:ascii="仿宋_GB2312" w:eastAsia="仿宋_GB2312" w:hAnsi="??" w:hint="eastAsia"/>
          <w:szCs w:val="32"/>
        </w:rPr>
        <w:t>、石炭峪三圣观保安煤柱范围虽与山西长治县雄山煤炭有限公司工作面和采空区没有重叠。我局要求：该公司在生产活动中，要严格遵守文物设置保安煤柱的相关要求，并持续监测上述文物的变化情况，若出现文物变化情况，要第一时间向我局报备，并及时做好必要的维护，多方位确保文物安全。</w:t>
      </w:r>
    </w:p>
    <w:p w:rsidR="007875FE" w:rsidRDefault="007875FE" w:rsidP="006817FD">
      <w:pPr>
        <w:autoSpaceDE w:val="0"/>
        <w:spacing w:line="500" w:lineRule="exact"/>
        <w:ind w:firstLineChars="200" w:firstLine="31680"/>
        <w:rPr>
          <w:rFonts w:ascii="仿宋_GB2312" w:eastAsia="仿宋_GB2312" w:hAnsi="??"/>
          <w:szCs w:val="32"/>
        </w:rPr>
      </w:pPr>
      <w:r>
        <w:rPr>
          <w:rFonts w:ascii="仿宋_GB2312" w:eastAsia="仿宋_GB2312" w:hAnsi="??"/>
          <w:szCs w:val="32"/>
        </w:rPr>
        <w:t>5</w:t>
      </w:r>
      <w:r>
        <w:rPr>
          <w:rFonts w:ascii="仿宋_GB2312" w:eastAsia="仿宋_GB2312" w:hAnsi="??" w:hint="eastAsia"/>
          <w:szCs w:val="32"/>
        </w:rPr>
        <w:t>、山西长治县雄山煤炭有限公司</w:t>
      </w:r>
      <w:r>
        <w:rPr>
          <w:rFonts w:ascii="仿宋_GB2312" w:eastAsia="仿宋_GB2312" w:hAnsi="??"/>
          <w:szCs w:val="32"/>
        </w:rPr>
        <w:t>3</w:t>
      </w:r>
      <w:r>
        <w:rPr>
          <w:rFonts w:ascii="仿宋_GB2312" w:eastAsia="仿宋_GB2312" w:hAnsi="??" w:hint="eastAsia"/>
          <w:szCs w:val="32"/>
        </w:rPr>
        <w:t>号和</w:t>
      </w:r>
      <w:r>
        <w:rPr>
          <w:rFonts w:ascii="仿宋_GB2312" w:eastAsia="仿宋_GB2312" w:hAnsi="??"/>
          <w:szCs w:val="32"/>
        </w:rPr>
        <w:t>15</w:t>
      </w:r>
      <w:r>
        <w:rPr>
          <w:rFonts w:ascii="仿宋_GB2312" w:eastAsia="仿宋_GB2312" w:hAnsi="??" w:hint="eastAsia"/>
          <w:szCs w:val="32"/>
        </w:rPr>
        <w:t>号煤层范围内涉及的</w:t>
      </w:r>
      <w:r>
        <w:rPr>
          <w:rFonts w:ascii="仿宋_GB2312" w:eastAsia="仿宋_GB2312" w:hAnsi="??"/>
          <w:szCs w:val="32"/>
        </w:rPr>
        <w:t>6</w:t>
      </w:r>
      <w:r>
        <w:rPr>
          <w:rFonts w:ascii="仿宋_GB2312" w:eastAsia="仿宋_GB2312" w:hAnsi="??" w:hint="eastAsia"/>
          <w:szCs w:val="32"/>
        </w:rPr>
        <w:t>处不可移动文物均按照相关规定要求和实地实测资料分别划定了保安煤柱，在图纸上标明了范围、列出了拐点坐标。我局要求：上述</w:t>
      </w:r>
      <w:r>
        <w:rPr>
          <w:rFonts w:ascii="仿宋_GB2312" w:eastAsia="仿宋_GB2312" w:hAnsi="??"/>
          <w:szCs w:val="32"/>
        </w:rPr>
        <w:t>6</w:t>
      </w:r>
      <w:r>
        <w:rPr>
          <w:rFonts w:ascii="仿宋_GB2312" w:eastAsia="仿宋_GB2312" w:hAnsi="??" w:hint="eastAsia"/>
          <w:szCs w:val="32"/>
        </w:rPr>
        <w:t>处文物要按照</w:t>
      </w:r>
      <w:r>
        <w:rPr>
          <w:rFonts w:ascii="仿宋_GB2312" w:eastAsia="仿宋_GB2312" w:hAnsi="??"/>
          <w:szCs w:val="32"/>
        </w:rPr>
        <w:t>15</w:t>
      </w:r>
      <w:r>
        <w:rPr>
          <w:rFonts w:ascii="仿宋_GB2312" w:eastAsia="仿宋_GB2312" w:hAnsi="??" w:hint="eastAsia"/>
          <w:szCs w:val="32"/>
        </w:rPr>
        <w:t>号煤层划定的保安煤柱范围，市保石炭峪三圣观和区保石炭峪玉皇庙划定为禁采区并面积扣除，山后大庙遗址等</w:t>
      </w:r>
      <w:r>
        <w:rPr>
          <w:rFonts w:ascii="仿宋_GB2312" w:eastAsia="仿宋_GB2312" w:hAnsi="??"/>
          <w:szCs w:val="32"/>
        </w:rPr>
        <w:t>4</w:t>
      </w:r>
      <w:r>
        <w:rPr>
          <w:rFonts w:ascii="仿宋_GB2312" w:eastAsia="仿宋_GB2312" w:hAnsi="??" w:hint="eastAsia"/>
          <w:szCs w:val="32"/>
        </w:rPr>
        <w:t>处未定级不可移动文物划定为保安煤柱区</w:t>
      </w:r>
      <w:r>
        <w:rPr>
          <w:rFonts w:ascii="仿宋_GB2312" w:eastAsia="仿宋_GB2312" w:hAnsi="??"/>
          <w:szCs w:val="32"/>
        </w:rPr>
        <w:t>,</w:t>
      </w:r>
      <w:r>
        <w:rPr>
          <w:rFonts w:ascii="仿宋_GB2312" w:eastAsia="仿宋_GB2312" w:hAnsi="??" w:hint="eastAsia"/>
          <w:szCs w:val="32"/>
        </w:rPr>
        <w:t>禁止开采保安煤柱内的矿藏资源，是否需要从矿业权范围内扣除，请你局酌情决定。鉴于部分不可移动文物保安煤柱出现采空的问题，我局要求在合理保证文物安全的基础上，原则同意该公司申请办理采矿许可证延续登记手续。在以后生产中要避开禁采区和保安煤柱区，加强生产过程中对上述</w:t>
      </w:r>
      <w:r>
        <w:rPr>
          <w:rFonts w:ascii="仿宋_GB2312" w:eastAsia="仿宋_GB2312" w:hAnsi="??"/>
          <w:szCs w:val="32"/>
        </w:rPr>
        <w:t>6</w:t>
      </w:r>
      <w:r>
        <w:rPr>
          <w:rFonts w:ascii="仿宋_GB2312" w:eastAsia="仿宋_GB2312" w:hAnsi="??" w:hint="eastAsia"/>
          <w:szCs w:val="32"/>
        </w:rPr>
        <w:t>处文物的实时监测，文物本体及周边环境出现异常情况要第一时间向我局报备。</w:t>
      </w:r>
    </w:p>
    <w:p w:rsidR="007875FE" w:rsidRDefault="007875FE" w:rsidP="006817FD">
      <w:pPr>
        <w:autoSpaceDE w:val="0"/>
        <w:spacing w:line="500" w:lineRule="exact"/>
        <w:ind w:leftChars="200" w:left="31680"/>
        <w:rPr>
          <w:rFonts w:ascii="仿宋_GB2312" w:eastAsia="仿宋_GB2312" w:hAnsi="??"/>
          <w:szCs w:val="32"/>
        </w:rPr>
      </w:pPr>
      <w:r>
        <w:rPr>
          <w:rFonts w:ascii="仿宋_GB2312" w:eastAsia="仿宋_GB2312" w:hAnsi="??"/>
          <w:szCs w:val="32"/>
        </w:rPr>
        <w:t>6</w:t>
      </w:r>
      <w:r>
        <w:rPr>
          <w:rFonts w:ascii="仿宋_GB2312" w:eastAsia="仿宋_GB2312" w:hAnsi="??" w:hint="eastAsia"/>
          <w:szCs w:val="32"/>
        </w:rPr>
        <w:t>、该公司在开采过程中如果发现古墓葬等地下文物遗</w:t>
      </w:r>
    </w:p>
    <w:p w:rsidR="007875FE" w:rsidRDefault="007875FE">
      <w:pPr>
        <w:autoSpaceDE w:val="0"/>
        <w:spacing w:line="500" w:lineRule="exact"/>
        <w:rPr>
          <w:rFonts w:ascii="仿宋_GB2312" w:eastAsia="仿宋_GB2312" w:hAnsi="??"/>
          <w:szCs w:val="32"/>
        </w:rPr>
      </w:pPr>
      <w:r>
        <w:rPr>
          <w:rFonts w:ascii="仿宋_GB2312" w:eastAsia="仿宋_GB2312" w:hAnsi="??" w:hint="eastAsia"/>
          <w:szCs w:val="32"/>
        </w:rPr>
        <w:t>存，要保护现场并立即上报我局。</w:t>
      </w:r>
    </w:p>
    <w:p w:rsidR="007875FE" w:rsidRDefault="007875FE">
      <w:pPr>
        <w:autoSpaceDE w:val="0"/>
        <w:spacing w:line="500" w:lineRule="exact"/>
        <w:rPr>
          <w:rFonts w:ascii="仿宋_GB2312" w:eastAsia="仿宋_GB2312" w:hAnsi="??"/>
          <w:szCs w:val="32"/>
        </w:rPr>
      </w:pPr>
      <w:r>
        <w:rPr>
          <w:rFonts w:ascii="仿宋_GB2312" w:eastAsia="仿宋_GB2312" w:hAnsi="??"/>
          <w:szCs w:val="32"/>
        </w:rPr>
        <w:t xml:space="preserve">                 </w:t>
      </w:r>
    </w:p>
    <w:p w:rsidR="007875FE" w:rsidRDefault="007875FE" w:rsidP="006817FD">
      <w:pPr>
        <w:autoSpaceDE w:val="0"/>
        <w:spacing w:line="500" w:lineRule="exact"/>
        <w:ind w:firstLineChars="200" w:firstLine="31680"/>
        <w:rPr>
          <w:rFonts w:ascii="仿宋_GB2312" w:eastAsia="仿宋_GB2312" w:hAnsi="??"/>
          <w:szCs w:val="32"/>
        </w:rPr>
      </w:pPr>
      <w:r>
        <w:rPr>
          <w:rFonts w:ascii="仿宋_GB2312" w:eastAsia="仿宋_GB2312" w:hAnsi="??" w:hint="eastAsia"/>
          <w:szCs w:val="32"/>
        </w:rPr>
        <w:t>附件：</w:t>
      </w:r>
      <w:r>
        <w:rPr>
          <w:rFonts w:ascii="仿宋_GB2312" w:eastAsia="仿宋_GB2312" w:hAnsi="??"/>
          <w:szCs w:val="32"/>
        </w:rPr>
        <w:t>1.</w:t>
      </w:r>
      <w:r>
        <w:rPr>
          <w:rFonts w:ascii="仿宋_GB2312" w:eastAsia="仿宋_GB2312" w:hAnsi="??" w:hint="eastAsia"/>
          <w:szCs w:val="32"/>
        </w:rPr>
        <w:t>专家现场核查意见</w:t>
      </w:r>
    </w:p>
    <w:p w:rsidR="007875FE" w:rsidRDefault="007875FE" w:rsidP="006817FD">
      <w:pPr>
        <w:autoSpaceDE w:val="0"/>
        <w:spacing w:line="500" w:lineRule="exact"/>
        <w:ind w:leftChars="500" w:left="31680" w:hangingChars="100" w:firstLine="31680"/>
        <w:rPr>
          <w:rFonts w:ascii="仿宋_GB2312" w:eastAsia="仿宋_GB2312" w:hAnsi="??"/>
          <w:szCs w:val="32"/>
        </w:rPr>
      </w:pPr>
      <w:r>
        <w:rPr>
          <w:rFonts w:ascii="仿宋_GB2312" w:eastAsia="仿宋_GB2312" w:hAnsi="??"/>
          <w:szCs w:val="32"/>
        </w:rPr>
        <w:t>2.</w:t>
      </w:r>
      <w:r>
        <w:rPr>
          <w:rFonts w:ascii="仿宋_GB2312" w:eastAsia="仿宋_GB2312" w:hAnsi="??" w:hint="eastAsia"/>
          <w:szCs w:val="32"/>
        </w:rPr>
        <w:t>山西长治县雄山煤炭有限公司与各文物保护区重叠范围拐点坐标及面积</w:t>
      </w:r>
    </w:p>
    <w:p w:rsidR="007875FE" w:rsidRDefault="007875FE" w:rsidP="006817FD">
      <w:pPr>
        <w:autoSpaceDE w:val="0"/>
        <w:spacing w:line="500" w:lineRule="exact"/>
        <w:ind w:leftChars="200" w:left="31680" w:hangingChars="400" w:firstLine="31680"/>
        <w:rPr>
          <w:rFonts w:ascii="仿宋_GB2312" w:eastAsia="仿宋_GB2312" w:hAnsi="??"/>
          <w:szCs w:val="32"/>
        </w:rPr>
      </w:pPr>
      <w:r>
        <w:rPr>
          <w:rFonts w:ascii="仿宋_GB2312" w:eastAsia="仿宋_GB2312" w:hAnsi="??"/>
          <w:szCs w:val="32"/>
        </w:rPr>
        <w:t xml:space="preserve">      3.</w:t>
      </w:r>
      <w:r>
        <w:rPr>
          <w:rFonts w:ascii="仿宋_GB2312" w:eastAsia="仿宋_GB2312" w:hAnsi="??" w:hint="eastAsia"/>
          <w:szCs w:val="32"/>
        </w:rPr>
        <w:t>山西长治县雄山煤炭有限公司</w:t>
      </w:r>
      <w:r>
        <w:rPr>
          <w:rFonts w:ascii="仿宋_GB2312" w:eastAsia="仿宋_GB2312" w:hAnsi="??"/>
          <w:szCs w:val="32"/>
        </w:rPr>
        <w:t>3</w:t>
      </w:r>
      <w:r>
        <w:rPr>
          <w:rFonts w:ascii="仿宋_GB2312" w:eastAsia="仿宋_GB2312" w:hAnsi="??" w:hint="eastAsia"/>
          <w:szCs w:val="32"/>
        </w:rPr>
        <w:t>号、</w:t>
      </w:r>
      <w:r>
        <w:rPr>
          <w:rFonts w:ascii="仿宋_GB2312" w:eastAsia="仿宋_GB2312" w:hAnsi="??"/>
          <w:szCs w:val="32"/>
        </w:rPr>
        <w:t>15</w:t>
      </w:r>
      <w:r>
        <w:rPr>
          <w:rFonts w:ascii="仿宋_GB2312" w:eastAsia="仿宋_GB2312" w:hAnsi="??" w:hint="eastAsia"/>
          <w:szCs w:val="32"/>
        </w:rPr>
        <w:t>号煤层井上下对照图</w:t>
      </w:r>
    </w:p>
    <w:p w:rsidR="007875FE" w:rsidRDefault="007875FE">
      <w:pPr>
        <w:pStyle w:val="BodyText"/>
      </w:pPr>
    </w:p>
    <w:p w:rsidR="007875FE" w:rsidRDefault="007875FE" w:rsidP="006817FD">
      <w:pPr>
        <w:autoSpaceDE w:val="0"/>
        <w:spacing w:line="500" w:lineRule="exact"/>
        <w:ind w:firstLineChars="200" w:firstLine="31680"/>
        <w:jc w:val="center"/>
        <w:rPr>
          <w:rFonts w:ascii="仿宋_GB2312" w:eastAsia="仿宋_GB2312" w:hAnsi="??"/>
          <w:szCs w:val="32"/>
        </w:rPr>
      </w:pPr>
      <w:r>
        <w:rPr>
          <w:rFonts w:ascii="仿宋_GB2312" w:eastAsia="仿宋_GB2312" w:hAnsi="??"/>
          <w:szCs w:val="32"/>
        </w:rPr>
        <w:t xml:space="preserve">           </w:t>
      </w:r>
    </w:p>
    <w:p w:rsidR="007875FE" w:rsidRDefault="007875FE" w:rsidP="006817FD">
      <w:pPr>
        <w:autoSpaceDE w:val="0"/>
        <w:spacing w:line="500" w:lineRule="exact"/>
        <w:ind w:firstLineChars="200" w:firstLine="31680"/>
        <w:jc w:val="center"/>
        <w:rPr>
          <w:rFonts w:ascii="仿宋_GB2312" w:eastAsia="仿宋_GB2312" w:hAnsi="??"/>
          <w:szCs w:val="32"/>
        </w:rPr>
      </w:pPr>
      <w:r>
        <w:rPr>
          <w:rFonts w:ascii="仿宋_GB2312" w:eastAsia="仿宋_GB2312" w:hAnsi="??"/>
          <w:szCs w:val="32"/>
        </w:rPr>
        <w:t xml:space="preserve">                </w:t>
      </w:r>
      <w:r>
        <w:rPr>
          <w:rFonts w:ascii="仿宋_GB2312" w:eastAsia="仿宋_GB2312" w:hAnsi="??" w:hint="eastAsia"/>
          <w:szCs w:val="32"/>
        </w:rPr>
        <w:t>长治市上党区文化和旅游局</w:t>
      </w:r>
    </w:p>
    <w:p w:rsidR="007875FE" w:rsidRDefault="007875FE" w:rsidP="002C6802">
      <w:pPr>
        <w:spacing w:line="500" w:lineRule="exact"/>
        <w:ind w:right="480" w:firstLineChars="300" w:firstLine="31680"/>
        <w:jc w:val="center"/>
      </w:pPr>
      <w:r>
        <w:rPr>
          <w:rFonts w:ascii="仿宋_GB2312" w:eastAsia="仿宋_GB2312" w:hAnsi="??"/>
          <w:szCs w:val="32"/>
        </w:rPr>
        <w:t xml:space="preserve">                  2024</w:t>
      </w:r>
      <w:r>
        <w:rPr>
          <w:rFonts w:ascii="仿宋_GB2312" w:eastAsia="仿宋_GB2312" w:hAnsi="??" w:hint="eastAsia"/>
          <w:szCs w:val="32"/>
        </w:rPr>
        <w:t>年</w:t>
      </w:r>
      <w:r>
        <w:rPr>
          <w:rFonts w:ascii="仿宋_GB2312" w:eastAsia="仿宋_GB2312" w:hAnsi="??"/>
          <w:szCs w:val="32"/>
        </w:rPr>
        <w:t>6</w:t>
      </w:r>
      <w:r>
        <w:rPr>
          <w:rFonts w:ascii="仿宋_GB2312" w:eastAsia="仿宋_GB2312" w:hAnsi="??" w:hint="eastAsia"/>
          <w:szCs w:val="32"/>
        </w:rPr>
        <w:t>月</w:t>
      </w:r>
      <w:r>
        <w:rPr>
          <w:rFonts w:ascii="仿宋_GB2312" w:eastAsia="仿宋_GB2312" w:hAnsi="??"/>
          <w:szCs w:val="32"/>
        </w:rPr>
        <w:t>9</w:t>
      </w:r>
      <w:r>
        <w:rPr>
          <w:rFonts w:ascii="仿宋_GB2312" w:eastAsia="仿宋_GB2312" w:hAnsi="??" w:hint="eastAsia"/>
          <w:szCs w:val="32"/>
        </w:rPr>
        <w:t>日</w:t>
      </w:r>
    </w:p>
    <w:sectPr w:rsidR="007875FE" w:rsidSect="00436983">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宋体">
    <w:altName w:val="es New Roman"/>
    <w:panose1 w:val="02010600030101010101"/>
    <w:charset w:val="86"/>
    <w:family w:val="auto"/>
    <w:pitch w:val="variable"/>
    <w:sig w:usb0="00000003" w:usb1="080E0000" w:usb2="00000010" w:usb3="00000000" w:csb0="00040001" w:csb1="00000000"/>
  </w:font>
  <w:font w:name="Calibri">
    <w:altName w:val="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黑体">
    <w:altName w:val="um"/>
    <w:panose1 w:val="0201060003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新宋体">
    <w:panose1 w:val="02010609030101010101"/>
    <w:charset w:val="86"/>
    <w:family w:val="modern"/>
    <w:pitch w:val="fixed"/>
    <w:sig w:usb0="00000003" w:usb1="080E0000" w:usb2="00000010" w:usb3="00000000" w:csb0="00040001" w:csb1="00000000"/>
  </w:font>
  <w:font w:name="??">
    <w:altName w:val="??_GB2312"/>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BA3B528"/>
    <w:multiLevelType w:val="singleLevel"/>
    <w:tmpl w:val="8BA3B528"/>
    <w:lvl w:ilvl="0">
      <w:start w:val="1"/>
      <w:numFmt w:val="decimal"/>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36983"/>
    <w:rsid w:val="002C6802"/>
    <w:rsid w:val="00436983"/>
    <w:rsid w:val="00594B77"/>
    <w:rsid w:val="006817FD"/>
    <w:rsid w:val="007875F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uiPriority="35"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983"/>
    <w:pPr>
      <w:widowControl w:val="0"/>
      <w:jc w:val="both"/>
    </w:pPr>
    <w:rPr>
      <w:rFonts w:ascii="Calibri" w:hAnsi="Calibri" w:cs="微软雅黑"/>
      <w:sz w:val="32"/>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436983"/>
    <w:pPr>
      <w:spacing w:after="120"/>
    </w:pPr>
  </w:style>
  <w:style w:type="character" w:customStyle="1" w:styleId="BodyTextChar">
    <w:name w:val="Body Text Char"/>
    <w:basedOn w:val="DefaultParagraphFont"/>
    <w:link w:val="BodyText"/>
    <w:uiPriority w:val="99"/>
    <w:semiHidden/>
    <w:rsid w:val="003D280D"/>
    <w:rPr>
      <w:rFonts w:ascii="Calibri" w:hAnsi="Calibri" w:cs="微软雅黑"/>
      <w:sz w:val="32"/>
      <w:szCs w:val="24"/>
    </w:rPr>
  </w:style>
  <w:style w:type="paragraph" w:styleId="Footer">
    <w:name w:val="footer"/>
    <w:basedOn w:val="Normal"/>
    <w:link w:val="FooterChar"/>
    <w:uiPriority w:val="99"/>
    <w:semiHidden/>
    <w:rsid w:val="00436983"/>
    <w:pPr>
      <w:tabs>
        <w:tab w:val="center" w:pos="4153"/>
        <w:tab w:val="right" w:pos="8306"/>
      </w:tabs>
      <w:snapToGrid w:val="0"/>
      <w:jc w:val="left"/>
    </w:pPr>
    <w:rPr>
      <w:rFonts w:cs="黑体"/>
      <w:sz w:val="18"/>
      <w:szCs w:val="18"/>
    </w:rPr>
  </w:style>
  <w:style w:type="character" w:customStyle="1" w:styleId="FooterChar">
    <w:name w:val="Footer Char"/>
    <w:basedOn w:val="DefaultParagraphFont"/>
    <w:link w:val="Footer"/>
    <w:uiPriority w:val="99"/>
    <w:locked/>
    <w:rsid w:val="00436983"/>
    <w:rPr>
      <w:rFonts w:cs="Times New Roman"/>
      <w:sz w:val="18"/>
      <w:szCs w:val="18"/>
    </w:rPr>
  </w:style>
  <w:style w:type="paragraph" w:styleId="Header">
    <w:name w:val="header"/>
    <w:basedOn w:val="Normal"/>
    <w:link w:val="HeaderChar"/>
    <w:uiPriority w:val="99"/>
    <w:semiHidden/>
    <w:rsid w:val="00436983"/>
    <w:pPr>
      <w:pBdr>
        <w:bottom w:val="single" w:sz="6" w:space="1" w:color="auto"/>
      </w:pBdr>
      <w:tabs>
        <w:tab w:val="center" w:pos="4153"/>
        <w:tab w:val="right" w:pos="8306"/>
      </w:tabs>
      <w:snapToGrid w:val="0"/>
      <w:jc w:val="center"/>
    </w:pPr>
    <w:rPr>
      <w:rFonts w:cs="黑体"/>
      <w:sz w:val="18"/>
      <w:szCs w:val="18"/>
    </w:rPr>
  </w:style>
  <w:style w:type="character" w:customStyle="1" w:styleId="HeaderChar">
    <w:name w:val="Header Char"/>
    <w:basedOn w:val="DefaultParagraphFont"/>
    <w:link w:val="Header"/>
    <w:uiPriority w:val="99"/>
    <w:locked/>
    <w:rsid w:val="00436983"/>
    <w:rPr>
      <w:rFonts w:cs="Times New Roman"/>
      <w:sz w:val="18"/>
      <w:szCs w:val="18"/>
    </w:rPr>
  </w:style>
  <w:style w:type="character" w:customStyle="1" w:styleId="font01">
    <w:name w:val="font01"/>
    <w:basedOn w:val="DefaultParagraphFont"/>
    <w:uiPriority w:val="99"/>
    <w:rsid w:val="00436983"/>
    <w:rPr>
      <w:rFonts w:ascii="宋体" w:eastAsia="宋体" w:hAnsi="宋体" w:cs="宋体"/>
      <w:color w:val="000000"/>
      <w:sz w:val="21"/>
      <w:szCs w:val="21"/>
      <w:u w:val="none"/>
    </w:rPr>
  </w:style>
  <w:style w:type="character" w:customStyle="1" w:styleId="font11">
    <w:name w:val="font11"/>
    <w:basedOn w:val="DefaultParagraphFont"/>
    <w:uiPriority w:val="99"/>
    <w:rsid w:val="00436983"/>
    <w:rPr>
      <w:rFonts w:ascii="Times New Roman" w:hAnsi="Times New Roman" w:cs="Times New Roman"/>
      <w:color w:val="000000"/>
      <w:sz w:val="21"/>
      <w:szCs w:val="21"/>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226</Words>
  <Characters>1293</Characters>
  <Application>Microsoft Office Outlook</Application>
  <DocSecurity>0</DocSecurity>
  <Lines>0</Lines>
  <Paragraphs>0</Paragraphs>
  <ScaleCrop>false</ScaleCrop>
  <Company>P R 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Windows User</dc:creator>
  <cp:keywords/>
  <dc:description/>
  <cp:lastModifiedBy>Sky123.Org</cp:lastModifiedBy>
  <cp:revision>2</cp:revision>
  <cp:lastPrinted>2024-06-17T08:44:00Z</cp:lastPrinted>
  <dcterms:created xsi:type="dcterms:W3CDTF">2019-11-19T01:32:00Z</dcterms:created>
  <dcterms:modified xsi:type="dcterms:W3CDTF">2024-06-17T08:45:00Z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ICV">
    <vt:lpwstr>A9D66C2C1E884CF280C855BB93BC498E_13</vt:lpwstr>
  </property>
</Properties>
</file>