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AAA0A">
      <w:pPr>
        <w:ind w:firstLine="1040"/>
        <w:jc w:val="center"/>
        <w:rPr>
          <w:rFonts w:hint="eastAsia" w:ascii="黑体" w:hAnsi="黑体" w:eastAsia="黑体"/>
          <w:sz w:val="52"/>
          <w:szCs w:val="48"/>
        </w:rPr>
      </w:pPr>
    </w:p>
    <w:p w14:paraId="0EFFB936">
      <w:pPr>
        <w:ind w:firstLine="1040"/>
        <w:jc w:val="center"/>
        <w:rPr>
          <w:rFonts w:hint="eastAsia" w:ascii="黑体" w:hAnsi="黑体" w:eastAsia="黑体"/>
          <w:sz w:val="52"/>
          <w:szCs w:val="48"/>
        </w:rPr>
      </w:pPr>
    </w:p>
    <w:p w14:paraId="20A78FB2">
      <w:pPr>
        <w:ind w:firstLine="1040"/>
        <w:jc w:val="center"/>
        <w:rPr>
          <w:rFonts w:hint="eastAsia" w:ascii="黑体" w:hAnsi="黑体" w:eastAsia="黑体"/>
          <w:sz w:val="52"/>
          <w:szCs w:val="48"/>
        </w:rPr>
      </w:pPr>
    </w:p>
    <w:p w14:paraId="79B98CF7">
      <w:pPr>
        <w:ind w:firstLine="0" w:firstLineChars="0"/>
        <w:jc w:val="center"/>
        <w:rPr>
          <w:rFonts w:hint="eastAsia" w:ascii="黑体" w:hAnsi="黑体" w:eastAsia="黑体"/>
          <w:sz w:val="52"/>
          <w:szCs w:val="48"/>
        </w:rPr>
      </w:pPr>
      <w:r>
        <w:rPr>
          <w:rFonts w:hint="eastAsia" w:ascii="黑体" w:hAnsi="黑体" w:eastAsia="黑体"/>
          <w:sz w:val="52"/>
          <w:szCs w:val="48"/>
        </w:rPr>
        <w:t>上党区全域旅游发展布局专项规划</w:t>
      </w:r>
    </w:p>
    <w:p w14:paraId="09050446">
      <w:pPr>
        <w:ind w:firstLine="0" w:firstLineChars="0"/>
        <w:jc w:val="center"/>
        <w:rPr>
          <w:rFonts w:hint="eastAsia" w:ascii="黑体" w:hAnsi="黑体" w:eastAsia="黑体"/>
          <w:sz w:val="52"/>
          <w:szCs w:val="48"/>
        </w:rPr>
      </w:pPr>
    </w:p>
    <w:p w14:paraId="6899EB05">
      <w:pPr>
        <w:ind w:firstLine="0" w:firstLineChars="0"/>
        <w:jc w:val="center"/>
        <w:rPr>
          <w:rFonts w:hint="eastAsia" w:ascii="黑体" w:hAnsi="黑体" w:eastAsia="黑体"/>
          <w:sz w:val="32"/>
          <w:szCs w:val="28"/>
        </w:rPr>
      </w:pPr>
      <w:r>
        <w:rPr>
          <w:rFonts w:hint="eastAsia" w:ascii="黑体" w:hAnsi="黑体" w:eastAsia="黑体"/>
          <w:sz w:val="32"/>
          <w:szCs w:val="28"/>
        </w:rPr>
        <w:t>公众征求意见稿</w:t>
      </w:r>
    </w:p>
    <w:p w14:paraId="182F77DC">
      <w:pPr>
        <w:ind w:firstLine="560"/>
        <w:rPr>
          <w:rFonts w:hint="eastAsia" w:ascii="黑体" w:hAnsi="黑体" w:eastAsia="黑体"/>
          <w:sz w:val="28"/>
          <w:szCs w:val="24"/>
        </w:rPr>
      </w:pPr>
    </w:p>
    <w:p w14:paraId="1262D22C">
      <w:pPr>
        <w:ind w:firstLine="560"/>
        <w:rPr>
          <w:rFonts w:hint="eastAsia" w:ascii="黑体" w:hAnsi="黑体" w:eastAsia="黑体"/>
          <w:sz w:val="28"/>
          <w:szCs w:val="24"/>
        </w:rPr>
      </w:pPr>
    </w:p>
    <w:p w14:paraId="5FEC6CA9">
      <w:pPr>
        <w:ind w:firstLine="560"/>
        <w:rPr>
          <w:rFonts w:hint="eastAsia" w:ascii="黑体" w:hAnsi="黑体" w:eastAsia="黑体"/>
          <w:sz w:val="28"/>
          <w:szCs w:val="24"/>
        </w:rPr>
      </w:pPr>
    </w:p>
    <w:p w14:paraId="144C6578">
      <w:pPr>
        <w:ind w:firstLine="560"/>
        <w:rPr>
          <w:rFonts w:hint="eastAsia" w:ascii="黑体" w:hAnsi="黑体" w:eastAsia="黑体"/>
          <w:sz w:val="28"/>
          <w:szCs w:val="24"/>
        </w:rPr>
      </w:pPr>
    </w:p>
    <w:p w14:paraId="37C3814B">
      <w:pPr>
        <w:ind w:firstLine="560"/>
        <w:rPr>
          <w:rFonts w:hint="eastAsia" w:ascii="黑体" w:hAnsi="黑体" w:eastAsia="黑体"/>
          <w:sz w:val="28"/>
          <w:szCs w:val="24"/>
        </w:rPr>
      </w:pPr>
    </w:p>
    <w:p w14:paraId="63E0C2B2">
      <w:pPr>
        <w:ind w:firstLine="560"/>
        <w:rPr>
          <w:rFonts w:hint="eastAsia" w:ascii="黑体" w:hAnsi="黑体" w:eastAsia="黑体"/>
          <w:sz w:val="28"/>
          <w:szCs w:val="24"/>
        </w:rPr>
      </w:pPr>
    </w:p>
    <w:p w14:paraId="73F1AE68">
      <w:pPr>
        <w:ind w:firstLine="560"/>
        <w:rPr>
          <w:rFonts w:hint="eastAsia" w:ascii="黑体" w:hAnsi="黑体" w:eastAsia="黑体"/>
          <w:sz w:val="28"/>
          <w:szCs w:val="24"/>
        </w:rPr>
      </w:pPr>
    </w:p>
    <w:p w14:paraId="7746FE31">
      <w:pPr>
        <w:ind w:firstLine="560"/>
        <w:rPr>
          <w:rFonts w:hint="eastAsia" w:ascii="黑体" w:hAnsi="黑体" w:eastAsia="黑体"/>
          <w:sz w:val="28"/>
          <w:szCs w:val="24"/>
        </w:rPr>
      </w:pPr>
    </w:p>
    <w:p w14:paraId="089EFFDF">
      <w:pPr>
        <w:ind w:firstLine="560"/>
        <w:rPr>
          <w:rFonts w:hint="eastAsia" w:ascii="黑体" w:hAnsi="黑体" w:eastAsia="黑体"/>
          <w:sz w:val="28"/>
          <w:szCs w:val="24"/>
        </w:rPr>
      </w:pPr>
    </w:p>
    <w:p w14:paraId="39FDBAA3">
      <w:pPr>
        <w:ind w:firstLine="560"/>
        <w:rPr>
          <w:rFonts w:hint="eastAsia" w:ascii="黑体" w:hAnsi="黑体" w:eastAsia="黑体"/>
          <w:sz w:val="28"/>
          <w:szCs w:val="24"/>
        </w:rPr>
      </w:pPr>
    </w:p>
    <w:p w14:paraId="1F2B9117">
      <w:pPr>
        <w:ind w:firstLine="560"/>
        <w:rPr>
          <w:rFonts w:hint="eastAsia" w:ascii="黑体" w:hAnsi="黑体" w:eastAsia="黑体"/>
          <w:sz w:val="28"/>
          <w:szCs w:val="24"/>
        </w:rPr>
      </w:pPr>
    </w:p>
    <w:p w14:paraId="29FD6DB4">
      <w:pPr>
        <w:ind w:firstLine="560"/>
        <w:rPr>
          <w:rFonts w:hint="eastAsia" w:ascii="黑体" w:hAnsi="黑体" w:eastAsia="黑体"/>
          <w:sz w:val="28"/>
          <w:szCs w:val="24"/>
        </w:rPr>
      </w:pPr>
    </w:p>
    <w:p w14:paraId="45F12981">
      <w:pPr>
        <w:ind w:firstLine="560"/>
        <w:rPr>
          <w:rFonts w:hint="eastAsia" w:ascii="黑体" w:hAnsi="黑体" w:eastAsia="黑体"/>
          <w:sz w:val="28"/>
          <w:szCs w:val="24"/>
        </w:rPr>
      </w:pPr>
    </w:p>
    <w:p w14:paraId="4739C9DC">
      <w:pPr>
        <w:ind w:firstLine="560"/>
        <w:rPr>
          <w:rFonts w:hint="eastAsia" w:ascii="黑体" w:hAnsi="黑体" w:eastAsia="黑体"/>
          <w:sz w:val="28"/>
          <w:szCs w:val="24"/>
        </w:rPr>
      </w:pPr>
    </w:p>
    <w:p w14:paraId="46AAF533">
      <w:pPr>
        <w:pStyle w:val="2"/>
        <w:ind w:firstLine="564" w:firstLineChars="117"/>
        <w:rPr>
          <w:rFonts w:hint="eastAsia" w:ascii="黑体" w:hAnsi="黑体" w:eastAsia="黑体"/>
          <w:sz w:val="48"/>
          <w:szCs w:val="72"/>
        </w:rPr>
      </w:pPr>
      <w:r>
        <w:rPr>
          <w:rFonts w:hint="eastAsia" w:ascii="黑体" w:hAnsi="黑体" w:eastAsia="黑体"/>
          <w:sz w:val="48"/>
          <w:szCs w:val="72"/>
        </w:rPr>
        <w:t>前言</w:t>
      </w:r>
    </w:p>
    <w:p w14:paraId="299CFF49">
      <w:pPr>
        <w:ind w:firstLine="480"/>
      </w:pPr>
    </w:p>
    <w:p w14:paraId="560A487E">
      <w:pPr>
        <w:ind w:firstLine="560"/>
        <w:rPr>
          <w:rFonts w:hint="eastAsia" w:ascii="黑体" w:hAnsi="黑体" w:eastAsia="黑体"/>
          <w:sz w:val="28"/>
          <w:szCs w:val="24"/>
        </w:rPr>
      </w:pPr>
      <w:r>
        <w:rPr>
          <w:rFonts w:hint="eastAsia" w:ascii="黑体" w:hAnsi="黑体" w:eastAsia="黑体"/>
          <w:sz w:val="28"/>
          <w:szCs w:val="24"/>
        </w:rPr>
        <w:t>《上党区全域旅游发展布局规划（2023-2035年）》（以下简称规划）是按照全域旅游发展理念和国家全域旅游示范区创建要求编制的上党区文化旅游产业发展布局规划，是与山西省、长治市、上党区及各乡镇相关规划充分衔接的“多规合一”规划，是未来13年全区旅游发展的总体部署和行动纲领，是指导上党区旅游产业发展与项目建设的纲领性文件，为上党区域范围内旅游开发建设提供指导和规范。</w:t>
      </w:r>
    </w:p>
    <w:p w14:paraId="7B4D7FF4">
      <w:pPr>
        <w:ind w:firstLine="560"/>
        <w:rPr>
          <w:rFonts w:hint="eastAsia" w:ascii="黑体" w:hAnsi="黑体" w:eastAsia="黑体"/>
          <w:sz w:val="28"/>
          <w:szCs w:val="24"/>
        </w:rPr>
      </w:pPr>
      <w:r>
        <w:rPr>
          <w:rFonts w:hint="eastAsia" w:ascii="黑体" w:hAnsi="黑体" w:eastAsia="黑体"/>
          <w:sz w:val="28"/>
          <w:szCs w:val="24"/>
        </w:rPr>
        <w:t>《规划》主要内容应纳入上党区经济社会发展、国土空间、基础设施建设和生态环境保护等相关规划中。相关政府部门和企事业单位及个人，在全域旅游的开发建设、经营管理及相关活动中，均应按照本规划要求实施。</w:t>
      </w:r>
    </w:p>
    <w:p w14:paraId="22F523DB">
      <w:pPr>
        <w:ind w:firstLine="560"/>
        <w:rPr>
          <w:rFonts w:hint="eastAsia" w:ascii="黑体" w:hAnsi="黑体" w:eastAsia="黑体"/>
          <w:sz w:val="28"/>
          <w:szCs w:val="24"/>
        </w:rPr>
      </w:pPr>
    </w:p>
    <w:p w14:paraId="4ABE27BD">
      <w:pPr>
        <w:ind w:firstLine="560"/>
        <w:rPr>
          <w:rFonts w:hint="eastAsia" w:ascii="黑体" w:hAnsi="黑体" w:eastAsia="黑体"/>
          <w:sz w:val="28"/>
          <w:szCs w:val="24"/>
        </w:rPr>
      </w:pPr>
    </w:p>
    <w:p w14:paraId="3F6FC9C9">
      <w:pPr>
        <w:ind w:firstLine="560"/>
        <w:rPr>
          <w:rFonts w:hint="eastAsia" w:ascii="黑体" w:hAnsi="黑体" w:eastAsia="黑体"/>
          <w:sz w:val="28"/>
          <w:szCs w:val="24"/>
        </w:rPr>
      </w:pPr>
    </w:p>
    <w:p w14:paraId="28816A0F">
      <w:pPr>
        <w:ind w:firstLine="560"/>
        <w:rPr>
          <w:rFonts w:hint="eastAsia" w:ascii="黑体" w:hAnsi="黑体" w:eastAsia="黑体"/>
          <w:sz w:val="28"/>
          <w:szCs w:val="24"/>
        </w:rPr>
      </w:pPr>
    </w:p>
    <w:p w14:paraId="1B92BE48">
      <w:pPr>
        <w:ind w:firstLine="560"/>
        <w:rPr>
          <w:rFonts w:hint="eastAsia" w:ascii="黑体" w:hAnsi="黑体" w:eastAsia="黑体"/>
          <w:sz w:val="28"/>
          <w:szCs w:val="24"/>
        </w:rPr>
      </w:pPr>
    </w:p>
    <w:p w14:paraId="3105C981">
      <w:pPr>
        <w:ind w:firstLine="560"/>
        <w:rPr>
          <w:rFonts w:hint="eastAsia" w:ascii="黑体" w:hAnsi="黑体" w:eastAsia="黑体"/>
          <w:sz w:val="28"/>
          <w:szCs w:val="24"/>
        </w:rPr>
      </w:pPr>
    </w:p>
    <w:p w14:paraId="73327960">
      <w:pPr>
        <w:ind w:firstLine="560"/>
        <w:rPr>
          <w:rFonts w:hint="eastAsia" w:ascii="黑体" w:hAnsi="黑体" w:eastAsia="黑体"/>
          <w:sz w:val="28"/>
          <w:szCs w:val="24"/>
        </w:rPr>
      </w:pPr>
    </w:p>
    <w:p w14:paraId="7F9FA08C">
      <w:pPr>
        <w:ind w:firstLine="560"/>
        <w:rPr>
          <w:rFonts w:hint="eastAsia" w:ascii="黑体" w:hAnsi="黑体" w:eastAsia="黑体"/>
          <w:sz w:val="28"/>
          <w:szCs w:val="24"/>
        </w:rPr>
      </w:pPr>
    </w:p>
    <w:p w14:paraId="6D85D8EC">
      <w:pPr>
        <w:ind w:firstLine="560"/>
        <w:rPr>
          <w:rFonts w:hint="eastAsia" w:ascii="黑体" w:hAnsi="黑体" w:eastAsia="黑体"/>
          <w:sz w:val="28"/>
          <w:szCs w:val="24"/>
        </w:rPr>
      </w:pPr>
    </w:p>
    <w:p w14:paraId="1CCF3003">
      <w:pPr>
        <w:ind w:firstLine="560"/>
        <w:rPr>
          <w:rFonts w:hint="eastAsia" w:ascii="黑体" w:hAnsi="黑体" w:eastAsia="黑体"/>
          <w:sz w:val="28"/>
          <w:szCs w:val="24"/>
        </w:rPr>
      </w:pPr>
    </w:p>
    <w:p w14:paraId="72CB227B">
      <w:pPr>
        <w:pStyle w:val="2"/>
        <w:ind w:firstLine="723"/>
        <w:rPr>
          <w:rFonts w:hint="eastAsia" w:ascii="黑体" w:hAnsi="黑体" w:eastAsia="黑体"/>
          <w:sz w:val="36"/>
          <w:szCs w:val="48"/>
        </w:rPr>
      </w:pPr>
      <w:r>
        <w:rPr>
          <w:rFonts w:hint="eastAsia" w:ascii="黑体" w:hAnsi="黑体" w:eastAsia="黑体"/>
          <w:sz w:val="36"/>
          <w:szCs w:val="48"/>
        </w:rPr>
        <w:t>目录</w:t>
      </w:r>
    </w:p>
    <w:p w14:paraId="115766BD">
      <w:pPr>
        <w:ind w:firstLine="560"/>
        <w:rPr>
          <w:rFonts w:hint="eastAsia" w:ascii="黑体" w:hAnsi="黑体" w:eastAsia="黑体"/>
          <w:sz w:val="28"/>
          <w:szCs w:val="24"/>
        </w:rPr>
      </w:pPr>
      <w:r>
        <w:rPr>
          <w:rFonts w:hint="eastAsia" w:ascii="黑体" w:hAnsi="黑体" w:eastAsia="黑体"/>
          <w:sz w:val="28"/>
          <w:szCs w:val="24"/>
        </w:rPr>
        <w:t>一、规划总则</w:t>
      </w:r>
    </w:p>
    <w:p w14:paraId="3E353D60">
      <w:pPr>
        <w:ind w:firstLine="560"/>
        <w:rPr>
          <w:rFonts w:hint="eastAsia" w:ascii="黑体" w:hAnsi="黑体" w:eastAsia="黑体"/>
          <w:sz w:val="28"/>
          <w:szCs w:val="24"/>
        </w:rPr>
      </w:pPr>
      <w:r>
        <w:rPr>
          <w:rFonts w:hint="eastAsia" w:ascii="黑体" w:hAnsi="黑体" w:eastAsia="黑体"/>
          <w:sz w:val="28"/>
          <w:szCs w:val="24"/>
        </w:rPr>
        <w:t>二、规划定位与目标</w:t>
      </w:r>
    </w:p>
    <w:p w14:paraId="67D84B42">
      <w:pPr>
        <w:ind w:firstLine="560"/>
        <w:rPr>
          <w:rFonts w:hint="eastAsia" w:ascii="黑体" w:hAnsi="黑体" w:eastAsia="黑体"/>
          <w:sz w:val="28"/>
          <w:szCs w:val="24"/>
        </w:rPr>
      </w:pPr>
      <w:r>
        <w:rPr>
          <w:rFonts w:hint="eastAsia" w:ascii="黑体" w:hAnsi="黑体" w:eastAsia="黑体"/>
          <w:sz w:val="28"/>
          <w:szCs w:val="24"/>
        </w:rPr>
        <w:t>三、全域旅游空间布局</w:t>
      </w:r>
    </w:p>
    <w:p w14:paraId="34379257">
      <w:pPr>
        <w:ind w:firstLine="560"/>
        <w:rPr>
          <w:rFonts w:hint="eastAsia" w:ascii="黑体" w:hAnsi="黑体" w:eastAsia="黑体"/>
          <w:sz w:val="28"/>
          <w:szCs w:val="24"/>
        </w:rPr>
      </w:pPr>
      <w:r>
        <w:rPr>
          <w:rFonts w:hint="eastAsia" w:ascii="黑体" w:hAnsi="黑体" w:eastAsia="黑体"/>
          <w:sz w:val="28"/>
          <w:szCs w:val="24"/>
        </w:rPr>
        <w:t>四、全域旅游重点项目</w:t>
      </w:r>
    </w:p>
    <w:p w14:paraId="66D9DB25">
      <w:pPr>
        <w:ind w:firstLine="560"/>
        <w:rPr>
          <w:rFonts w:hint="eastAsia" w:ascii="黑体" w:hAnsi="黑体" w:eastAsia="黑体"/>
          <w:sz w:val="28"/>
          <w:szCs w:val="24"/>
        </w:rPr>
      </w:pPr>
      <w:r>
        <w:rPr>
          <w:rFonts w:hint="eastAsia" w:ascii="黑体" w:hAnsi="黑体" w:eastAsia="黑体"/>
          <w:sz w:val="28"/>
          <w:szCs w:val="24"/>
        </w:rPr>
        <w:t>五、全域旅游配套保障工程</w:t>
      </w:r>
    </w:p>
    <w:p w14:paraId="01C5BD16">
      <w:pPr>
        <w:ind w:firstLine="560"/>
        <w:rPr>
          <w:rFonts w:hint="eastAsia" w:ascii="黑体" w:hAnsi="黑体" w:eastAsia="黑体"/>
          <w:sz w:val="28"/>
          <w:szCs w:val="24"/>
        </w:rPr>
      </w:pPr>
      <w:r>
        <w:rPr>
          <w:rFonts w:hint="eastAsia" w:ascii="黑体" w:hAnsi="黑体" w:eastAsia="黑体"/>
          <w:sz w:val="28"/>
          <w:szCs w:val="24"/>
        </w:rPr>
        <w:t>六、分期实施策略</w:t>
      </w:r>
    </w:p>
    <w:p w14:paraId="12FA2ACC">
      <w:pPr>
        <w:ind w:firstLine="560"/>
        <w:rPr>
          <w:rFonts w:hint="eastAsia" w:ascii="黑体" w:hAnsi="黑体" w:eastAsia="黑体"/>
          <w:sz w:val="28"/>
          <w:szCs w:val="24"/>
        </w:rPr>
      </w:pPr>
    </w:p>
    <w:p w14:paraId="524185C7">
      <w:pPr>
        <w:ind w:firstLine="560"/>
        <w:rPr>
          <w:rFonts w:hint="eastAsia" w:ascii="黑体" w:hAnsi="黑体" w:eastAsia="黑体"/>
          <w:sz w:val="28"/>
          <w:szCs w:val="24"/>
        </w:rPr>
      </w:pPr>
    </w:p>
    <w:p w14:paraId="17DD142F">
      <w:pPr>
        <w:ind w:firstLine="560"/>
        <w:rPr>
          <w:rFonts w:hint="eastAsia" w:ascii="黑体" w:hAnsi="黑体" w:eastAsia="黑体"/>
          <w:sz w:val="28"/>
          <w:szCs w:val="24"/>
        </w:rPr>
      </w:pPr>
    </w:p>
    <w:p w14:paraId="5035897D">
      <w:pPr>
        <w:ind w:firstLine="560"/>
        <w:rPr>
          <w:rFonts w:hint="eastAsia" w:ascii="黑体" w:hAnsi="黑体" w:eastAsia="黑体"/>
          <w:sz w:val="28"/>
          <w:szCs w:val="24"/>
        </w:rPr>
      </w:pPr>
    </w:p>
    <w:p w14:paraId="55519014">
      <w:pPr>
        <w:ind w:firstLine="560"/>
        <w:rPr>
          <w:rFonts w:hint="eastAsia" w:ascii="黑体" w:hAnsi="黑体" w:eastAsia="黑体"/>
          <w:sz w:val="28"/>
          <w:szCs w:val="24"/>
        </w:rPr>
      </w:pPr>
    </w:p>
    <w:p w14:paraId="4FFFED5A">
      <w:pPr>
        <w:ind w:firstLine="560"/>
        <w:rPr>
          <w:rFonts w:hint="eastAsia" w:ascii="黑体" w:hAnsi="黑体" w:eastAsia="黑体"/>
          <w:sz w:val="28"/>
          <w:szCs w:val="24"/>
        </w:rPr>
      </w:pPr>
    </w:p>
    <w:p w14:paraId="093C61A4">
      <w:pPr>
        <w:ind w:firstLine="560"/>
        <w:rPr>
          <w:rFonts w:hint="eastAsia" w:ascii="黑体" w:hAnsi="黑体" w:eastAsia="黑体"/>
          <w:sz w:val="28"/>
          <w:szCs w:val="24"/>
        </w:rPr>
      </w:pPr>
    </w:p>
    <w:p w14:paraId="07FA1E8D">
      <w:pPr>
        <w:ind w:firstLine="560"/>
        <w:rPr>
          <w:rFonts w:hint="eastAsia" w:ascii="黑体" w:hAnsi="黑体" w:eastAsia="黑体"/>
          <w:sz w:val="28"/>
          <w:szCs w:val="24"/>
        </w:rPr>
      </w:pPr>
    </w:p>
    <w:p w14:paraId="32028B7C">
      <w:pPr>
        <w:ind w:firstLine="560"/>
        <w:rPr>
          <w:rFonts w:hint="eastAsia" w:ascii="黑体" w:hAnsi="黑体" w:eastAsia="黑体"/>
          <w:sz w:val="28"/>
          <w:szCs w:val="24"/>
        </w:rPr>
      </w:pPr>
    </w:p>
    <w:p w14:paraId="7BD54B8C">
      <w:pPr>
        <w:ind w:firstLine="560"/>
        <w:rPr>
          <w:rFonts w:hint="eastAsia" w:ascii="黑体" w:hAnsi="黑体" w:eastAsia="黑体"/>
          <w:sz w:val="28"/>
          <w:szCs w:val="24"/>
        </w:rPr>
      </w:pPr>
    </w:p>
    <w:p w14:paraId="113A8201">
      <w:pPr>
        <w:ind w:firstLine="560"/>
        <w:rPr>
          <w:rFonts w:hint="eastAsia" w:ascii="黑体" w:hAnsi="黑体" w:eastAsia="黑体"/>
          <w:sz w:val="28"/>
          <w:szCs w:val="24"/>
        </w:rPr>
      </w:pPr>
    </w:p>
    <w:p w14:paraId="791EC6A2">
      <w:pPr>
        <w:ind w:firstLine="560"/>
        <w:rPr>
          <w:rFonts w:hint="eastAsia" w:ascii="黑体" w:hAnsi="黑体" w:eastAsia="黑体"/>
          <w:sz w:val="28"/>
          <w:szCs w:val="24"/>
        </w:rPr>
      </w:pPr>
    </w:p>
    <w:p w14:paraId="31014282">
      <w:pPr>
        <w:ind w:firstLine="560"/>
        <w:rPr>
          <w:rFonts w:hint="eastAsia" w:ascii="黑体" w:hAnsi="黑体" w:eastAsia="黑体"/>
          <w:sz w:val="28"/>
          <w:szCs w:val="24"/>
        </w:rPr>
      </w:pPr>
    </w:p>
    <w:p w14:paraId="6BD7B912">
      <w:pPr>
        <w:ind w:firstLine="560"/>
        <w:rPr>
          <w:rFonts w:hint="eastAsia" w:ascii="黑体" w:hAnsi="黑体" w:eastAsia="黑体"/>
          <w:sz w:val="28"/>
          <w:szCs w:val="24"/>
        </w:rPr>
      </w:pPr>
    </w:p>
    <w:p w14:paraId="1CCFE9C8">
      <w:pPr>
        <w:ind w:firstLine="560"/>
        <w:rPr>
          <w:rFonts w:hint="eastAsia" w:ascii="黑体" w:hAnsi="黑体" w:eastAsia="黑体"/>
          <w:sz w:val="28"/>
          <w:szCs w:val="24"/>
        </w:rPr>
      </w:pPr>
    </w:p>
    <w:p w14:paraId="73DA07DD">
      <w:pPr>
        <w:pStyle w:val="2"/>
        <w:ind w:firstLine="723"/>
        <w:rPr>
          <w:rFonts w:hint="eastAsia" w:ascii="黑体" w:hAnsi="黑体" w:eastAsia="黑体"/>
          <w:sz w:val="36"/>
          <w:szCs w:val="48"/>
        </w:rPr>
      </w:pPr>
      <w:bookmarkStart w:id="0" w:name="_Toc148454939"/>
      <w:r>
        <w:rPr>
          <w:rFonts w:hint="eastAsia" w:ascii="黑体" w:hAnsi="黑体" w:eastAsia="黑体"/>
          <w:sz w:val="36"/>
          <w:szCs w:val="48"/>
        </w:rPr>
        <w:t>一、</w:t>
      </w:r>
      <w:r>
        <w:rPr>
          <w:rFonts w:ascii="黑体" w:hAnsi="黑体" w:eastAsia="黑体"/>
          <w:sz w:val="36"/>
          <w:szCs w:val="48"/>
        </w:rPr>
        <w:t>规划总则</w:t>
      </w:r>
      <w:bookmarkEnd w:id="0"/>
    </w:p>
    <w:p w14:paraId="1366323D">
      <w:pPr>
        <w:ind w:firstLine="480"/>
        <w:rPr>
          <w:rFonts w:hint="eastAsia" w:ascii="黑体" w:hAnsi="黑体" w:eastAsia="黑体"/>
        </w:rPr>
      </w:pPr>
    </w:p>
    <w:p w14:paraId="693EBD77">
      <w:pPr>
        <w:pStyle w:val="3"/>
        <w:ind w:firstLine="643"/>
        <w:rPr>
          <w:rFonts w:hint="eastAsia" w:ascii="黑体" w:hAnsi="黑体"/>
          <w:szCs w:val="36"/>
        </w:rPr>
      </w:pPr>
      <w:bookmarkStart w:id="1" w:name="_Toc148454943"/>
      <w:bookmarkStart w:id="2" w:name="_Toc148454940"/>
      <w:r>
        <w:rPr>
          <w:rFonts w:hint="eastAsia" w:ascii="黑体" w:hAnsi="黑体"/>
          <w:szCs w:val="36"/>
        </w:rPr>
        <w:t>1.</w:t>
      </w:r>
      <w:r>
        <w:rPr>
          <w:rFonts w:ascii="黑体" w:hAnsi="黑体"/>
          <w:szCs w:val="36"/>
        </w:rPr>
        <w:t>规划原则</w:t>
      </w:r>
      <w:bookmarkEnd w:id="1"/>
    </w:p>
    <w:p w14:paraId="26F76E2D">
      <w:pPr>
        <w:pStyle w:val="4"/>
        <w:ind w:firstLine="643"/>
        <w:rPr>
          <w:rFonts w:hint="eastAsia" w:ascii="黑体" w:hAnsi="黑体" w:eastAsia="黑体"/>
          <w:sz w:val="32"/>
          <w:szCs w:val="36"/>
        </w:rPr>
      </w:pPr>
      <w:bookmarkStart w:id="3" w:name="_Toc148454944"/>
      <w:r>
        <w:rPr>
          <w:rFonts w:hint="eastAsia" w:ascii="黑体" w:hAnsi="黑体" w:eastAsia="黑体"/>
          <w:sz w:val="32"/>
          <w:szCs w:val="36"/>
        </w:rPr>
        <w:t>（1）全域统筹、融合发展</w:t>
      </w:r>
      <w:bookmarkEnd w:id="3"/>
    </w:p>
    <w:p w14:paraId="7D4A760E">
      <w:pPr>
        <w:ind w:firstLine="560"/>
        <w:rPr>
          <w:rFonts w:hint="eastAsia" w:ascii="黑体" w:hAnsi="黑体" w:eastAsia="黑体"/>
          <w:sz w:val="28"/>
          <w:szCs w:val="24"/>
        </w:rPr>
      </w:pPr>
      <w:r>
        <w:rPr>
          <w:rFonts w:hint="eastAsia" w:ascii="黑体" w:hAnsi="黑体" w:eastAsia="黑体"/>
          <w:sz w:val="28"/>
          <w:szCs w:val="24"/>
        </w:rPr>
        <w:t>以全域统筹为出发点，通过统筹全域自然与文化资源，全域城镇、乡村、景区等地理空间，全域各类规划，实现引导土地、资源、资金、人力等要素合理配置，大力推进一二三产业与旅游业融合发展。</w:t>
      </w:r>
    </w:p>
    <w:p w14:paraId="2CA002C1">
      <w:pPr>
        <w:pStyle w:val="4"/>
        <w:ind w:firstLine="643"/>
        <w:rPr>
          <w:rFonts w:hint="eastAsia" w:ascii="黑体" w:hAnsi="黑体" w:eastAsia="黑体"/>
          <w:sz w:val="32"/>
          <w:szCs w:val="36"/>
        </w:rPr>
      </w:pPr>
      <w:bookmarkStart w:id="4" w:name="_Toc148454945"/>
      <w:r>
        <w:rPr>
          <w:rFonts w:hint="eastAsia" w:ascii="黑体" w:hAnsi="黑体" w:eastAsia="黑体"/>
          <w:sz w:val="32"/>
          <w:szCs w:val="36"/>
        </w:rPr>
        <w:t>（2）因地制宜、突出特色</w:t>
      </w:r>
      <w:bookmarkEnd w:id="4"/>
    </w:p>
    <w:p w14:paraId="11966FC5">
      <w:pPr>
        <w:ind w:firstLine="560"/>
        <w:rPr>
          <w:rFonts w:hint="eastAsia" w:ascii="黑体" w:hAnsi="黑体" w:eastAsia="黑体"/>
          <w:sz w:val="28"/>
          <w:szCs w:val="24"/>
        </w:rPr>
      </w:pPr>
      <w:r>
        <w:rPr>
          <w:rFonts w:hint="eastAsia" w:ascii="黑体" w:hAnsi="黑体" w:eastAsia="黑体"/>
          <w:sz w:val="28"/>
          <w:szCs w:val="24"/>
        </w:rPr>
        <w:t>以特色引领全域旅游发展，立足上党区的实际情况，探索具有本地特色的旅游产品、主题形象、产业体系、管理机制、行动抓手，形成特色突出、内容丰富、形象鲜明的全域旅游发展格局。</w:t>
      </w:r>
    </w:p>
    <w:p w14:paraId="534AA13F">
      <w:pPr>
        <w:pStyle w:val="4"/>
        <w:ind w:firstLine="643"/>
        <w:rPr>
          <w:rFonts w:hint="eastAsia" w:ascii="黑体" w:hAnsi="黑体" w:eastAsia="黑体"/>
          <w:sz w:val="32"/>
          <w:szCs w:val="36"/>
        </w:rPr>
      </w:pPr>
      <w:bookmarkStart w:id="5" w:name="_Toc148454946"/>
      <w:r>
        <w:rPr>
          <w:rFonts w:hint="eastAsia" w:ascii="黑体" w:hAnsi="黑体" w:eastAsia="黑体"/>
          <w:sz w:val="32"/>
          <w:szCs w:val="36"/>
        </w:rPr>
        <w:t>（3）共建共享、互惠互利</w:t>
      </w:r>
      <w:bookmarkEnd w:id="5"/>
    </w:p>
    <w:p w14:paraId="7118CF11">
      <w:pPr>
        <w:ind w:firstLine="560"/>
        <w:rPr>
          <w:rFonts w:hint="eastAsia" w:ascii="黑体" w:hAnsi="黑体" w:eastAsia="黑体"/>
          <w:sz w:val="28"/>
          <w:szCs w:val="24"/>
        </w:rPr>
      </w:pPr>
      <w:r>
        <w:rPr>
          <w:rFonts w:hint="eastAsia" w:ascii="黑体" w:hAnsi="黑体" w:eastAsia="黑体"/>
          <w:sz w:val="28"/>
          <w:szCs w:val="24"/>
        </w:rPr>
        <w:t>调动各方积极性，实现全社会参与全域旅游，旅游景区、旅游交通、旅游公共服务设施等实现政府与社会企业、游客与当地居民共建共享，让全域旅游发展成果惠及各参与方。</w:t>
      </w:r>
    </w:p>
    <w:p w14:paraId="5FCCAF91">
      <w:pPr>
        <w:pStyle w:val="4"/>
        <w:ind w:firstLine="643"/>
        <w:rPr>
          <w:rFonts w:hint="eastAsia" w:ascii="黑体" w:hAnsi="黑体" w:eastAsia="黑体"/>
          <w:sz w:val="32"/>
          <w:szCs w:val="36"/>
        </w:rPr>
      </w:pPr>
      <w:bookmarkStart w:id="6" w:name="_Toc148454947"/>
      <w:r>
        <w:rPr>
          <w:rFonts w:hint="eastAsia" w:ascii="黑体" w:hAnsi="黑体" w:eastAsia="黑体"/>
          <w:sz w:val="32"/>
          <w:szCs w:val="36"/>
        </w:rPr>
        <w:t>（4）市场导向、龙头带动</w:t>
      </w:r>
      <w:bookmarkEnd w:id="6"/>
    </w:p>
    <w:p w14:paraId="4A783933">
      <w:pPr>
        <w:ind w:firstLine="560"/>
        <w:rPr>
          <w:rFonts w:hint="eastAsia" w:ascii="黑体" w:hAnsi="黑体" w:eastAsia="黑体"/>
          <w:sz w:val="28"/>
          <w:szCs w:val="24"/>
        </w:rPr>
      </w:pPr>
      <w:r>
        <w:rPr>
          <w:rFonts w:hint="eastAsia" w:ascii="黑体" w:hAnsi="黑体" w:eastAsia="黑体"/>
          <w:sz w:val="28"/>
          <w:szCs w:val="24"/>
        </w:rPr>
        <w:t>以市场发展及游客需求为导向，牢固树立“以游客为中心”的营销理念。以整合资源，打造龙头项目为出发点，优先完善现有旅游产品的深度和广度，形成龙头带动、品牌凸显的增长方式。逐步完善区域公共服务水平，提升全域旅游环境，最终形成全景化旅游体系。</w:t>
      </w:r>
    </w:p>
    <w:p w14:paraId="6E12CB1A">
      <w:pPr>
        <w:ind w:firstLine="560"/>
        <w:rPr>
          <w:rFonts w:hint="eastAsia" w:ascii="黑体" w:hAnsi="黑体" w:eastAsia="黑体"/>
          <w:sz w:val="28"/>
          <w:szCs w:val="24"/>
        </w:rPr>
      </w:pPr>
    </w:p>
    <w:p w14:paraId="6206846D">
      <w:pPr>
        <w:ind w:firstLine="560"/>
        <w:rPr>
          <w:rFonts w:hint="eastAsia" w:ascii="黑体" w:hAnsi="黑体" w:eastAsia="黑体"/>
          <w:sz w:val="28"/>
          <w:szCs w:val="24"/>
        </w:rPr>
      </w:pPr>
    </w:p>
    <w:p w14:paraId="0E6C9C74">
      <w:pPr>
        <w:pStyle w:val="3"/>
        <w:ind w:firstLine="643"/>
        <w:rPr>
          <w:rFonts w:hint="eastAsia" w:ascii="黑体" w:hAnsi="黑体"/>
          <w:szCs w:val="36"/>
        </w:rPr>
      </w:pPr>
      <w:r>
        <w:rPr>
          <w:rFonts w:hint="eastAsia" w:ascii="黑体" w:hAnsi="黑体"/>
          <w:szCs w:val="36"/>
        </w:rPr>
        <w:t>2.</w:t>
      </w:r>
      <w:r>
        <w:rPr>
          <w:rFonts w:ascii="黑体" w:hAnsi="黑体"/>
          <w:szCs w:val="36"/>
        </w:rPr>
        <w:t>规划范围</w:t>
      </w:r>
      <w:bookmarkEnd w:id="2"/>
    </w:p>
    <w:p w14:paraId="77BAC8A8">
      <w:pPr>
        <w:ind w:firstLine="560"/>
        <w:rPr>
          <w:rFonts w:hint="eastAsia" w:ascii="黑体" w:hAnsi="黑体" w:eastAsia="黑体"/>
          <w:sz w:val="28"/>
          <w:szCs w:val="24"/>
        </w:rPr>
      </w:pPr>
      <w:bookmarkStart w:id="7" w:name="_Hlk149036230"/>
      <w:r>
        <w:rPr>
          <w:rFonts w:hint="eastAsia" w:ascii="黑体" w:hAnsi="黑体" w:eastAsia="黑体"/>
          <w:sz w:val="28"/>
          <w:szCs w:val="24"/>
        </w:rPr>
        <w:t>规划范围为上党区行政区划范围，包括韩店街道、郝家庄镇、苏店镇、荫城镇、西火镇、八义镇、南宋镇、西池乡、北呈乡、东和乡，含振兴乡村生态文化旅游区、上党经济技术开发区、长治市经济技术开发区上党区部分三个开发区，总面积为</w:t>
      </w:r>
      <w:r>
        <w:rPr>
          <w:rFonts w:ascii="黑体" w:hAnsi="黑体" w:eastAsia="黑体"/>
          <w:sz w:val="28"/>
          <w:szCs w:val="24"/>
        </w:rPr>
        <w:t>48</w:t>
      </w:r>
      <w:r>
        <w:rPr>
          <w:rFonts w:hint="eastAsia" w:ascii="黑体" w:hAnsi="黑体" w:eastAsia="黑体"/>
          <w:sz w:val="28"/>
          <w:szCs w:val="24"/>
        </w:rPr>
        <w:t>2.28</w:t>
      </w:r>
      <w:r>
        <w:rPr>
          <w:rFonts w:ascii="黑体" w:hAnsi="黑体" w:eastAsia="黑体"/>
          <w:sz w:val="28"/>
          <w:szCs w:val="24"/>
        </w:rPr>
        <w:t>平方公里。</w:t>
      </w:r>
    </w:p>
    <w:p w14:paraId="5FECD21A">
      <w:pPr>
        <w:ind w:firstLine="480"/>
        <w:rPr>
          <w:rFonts w:hint="eastAsia" w:ascii="黑体" w:hAnsi="黑体" w:eastAsia="黑体"/>
          <w:sz w:val="28"/>
          <w:szCs w:val="24"/>
        </w:rPr>
      </w:pPr>
      <w:r>
        <w:drawing>
          <wp:inline distT="0" distB="0" distL="0" distR="0">
            <wp:extent cx="3540760" cy="4919345"/>
            <wp:effectExtent l="76200" t="76200" r="135890" b="128905"/>
            <wp:docPr id="829713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13148"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1905" t="1514" r="2116" b="4302"/>
                    <a:stretch>
                      <a:fillRect/>
                    </a:stretch>
                  </pic:blipFill>
                  <pic:spPr>
                    <a:xfrm>
                      <a:off x="0" y="0"/>
                      <a:ext cx="3562072" cy="49489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bookmarkEnd w:id="7"/>
    <w:p w14:paraId="53B0CFEA">
      <w:pPr>
        <w:pStyle w:val="3"/>
        <w:ind w:firstLine="643"/>
        <w:rPr>
          <w:rFonts w:hint="eastAsia" w:ascii="黑体" w:hAnsi="黑体"/>
          <w:szCs w:val="36"/>
        </w:rPr>
      </w:pPr>
      <w:bookmarkStart w:id="8" w:name="_Toc148454941"/>
      <w:r>
        <w:rPr>
          <w:rFonts w:hint="eastAsia" w:ascii="黑体" w:hAnsi="黑体"/>
          <w:szCs w:val="36"/>
        </w:rPr>
        <w:t>3.</w:t>
      </w:r>
      <w:r>
        <w:rPr>
          <w:rFonts w:ascii="黑体" w:hAnsi="黑体"/>
          <w:szCs w:val="36"/>
        </w:rPr>
        <w:t>规划期限</w:t>
      </w:r>
      <w:bookmarkEnd w:id="8"/>
    </w:p>
    <w:p w14:paraId="499F9831">
      <w:pPr>
        <w:ind w:firstLine="560"/>
        <w:rPr>
          <w:rFonts w:hint="eastAsia" w:ascii="黑体" w:hAnsi="黑体" w:eastAsia="黑体"/>
          <w:sz w:val="28"/>
          <w:szCs w:val="24"/>
        </w:rPr>
      </w:pPr>
      <w:r>
        <w:rPr>
          <w:rFonts w:hint="eastAsia" w:ascii="黑体" w:hAnsi="黑体" w:eastAsia="黑体"/>
          <w:sz w:val="28"/>
          <w:szCs w:val="24"/>
        </w:rPr>
        <w:t>规划期限为2023-2035年，共13年。规划分为三个阶段，其中近期为2023-2025年，中期为2026-2030年，远期为2031-2035年。</w:t>
      </w:r>
    </w:p>
    <w:p w14:paraId="412519A7">
      <w:pPr>
        <w:ind w:firstLine="560"/>
        <w:jc w:val="center"/>
        <w:rPr>
          <w:rFonts w:hint="eastAsia" w:ascii="黑体" w:hAnsi="黑体" w:eastAsia="黑体"/>
          <w:sz w:val="28"/>
          <w:szCs w:val="24"/>
        </w:rPr>
      </w:pPr>
    </w:p>
    <w:p w14:paraId="7558F584">
      <w:pPr>
        <w:pStyle w:val="2"/>
        <w:ind w:firstLine="723"/>
        <w:rPr>
          <w:rFonts w:hint="eastAsia" w:ascii="黑体" w:hAnsi="黑体" w:eastAsia="黑体"/>
          <w:sz w:val="36"/>
          <w:szCs w:val="48"/>
        </w:rPr>
      </w:pPr>
      <w:bookmarkStart w:id="9" w:name="_Toc148454976"/>
      <w:r>
        <w:rPr>
          <w:rFonts w:hint="eastAsia" w:ascii="黑体" w:hAnsi="黑体" w:eastAsia="黑体"/>
          <w:sz w:val="36"/>
          <w:szCs w:val="48"/>
        </w:rPr>
        <w:t>二、全域旅游发展定位与</w:t>
      </w:r>
      <w:bookmarkEnd w:id="9"/>
      <w:r>
        <w:rPr>
          <w:rFonts w:hint="eastAsia" w:ascii="黑体" w:hAnsi="黑体" w:eastAsia="黑体"/>
          <w:sz w:val="36"/>
          <w:szCs w:val="48"/>
        </w:rPr>
        <w:t>目标</w:t>
      </w:r>
      <w:r>
        <w:rPr>
          <w:rFonts w:hint="eastAsia" w:ascii="黑体" w:hAnsi="黑体" w:eastAsia="黑体"/>
          <w:sz w:val="36"/>
          <w:szCs w:val="48"/>
        </w:rPr>
        <w:tab/>
      </w:r>
    </w:p>
    <w:p w14:paraId="148B8D7D">
      <w:pPr>
        <w:ind w:firstLine="480"/>
        <w:rPr>
          <w:rFonts w:hint="eastAsia" w:ascii="黑体" w:hAnsi="黑体" w:eastAsia="黑体"/>
        </w:rPr>
      </w:pPr>
    </w:p>
    <w:p w14:paraId="6FCF04FB">
      <w:pPr>
        <w:pStyle w:val="3"/>
        <w:ind w:firstLine="643"/>
        <w:rPr>
          <w:rFonts w:hint="eastAsia" w:ascii="黑体" w:hAnsi="黑体"/>
          <w:szCs w:val="36"/>
        </w:rPr>
      </w:pPr>
      <w:bookmarkStart w:id="10" w:name="_Toc148454977"/>
      <w:r>
        <w:rPr>
          <w:rFonts w:hint="eastAsia" w:ascii="黑体" w:hAnsi="黑体"/>
          <w:szCs w:val="36"/>
        </w:rPr>
        <w:t>1.上党旅游总体定位</w:t>
      </w:r>
      <w:bookmarkEnd w:id="10"/>
    </w:p>
    <w:p w14:paraId="19342CC5">
      <w:pPr>
        <w:ind w:firstLine="560"/>
        <w:rPr>
          <w:rFonts w:hint="eastAsia" w:ascii="黑体" w:hAnsi="黑体" w:eastAsia="黑体"/>
          <w:sz w:val="28"/>
          <w:szCs w:val="24"/>
        </w:rPr>
      </w:pPr>
      <w:r>
        <w:rPr>
          <w:rFonts w:hint="eastAsia" w:ascii="黑体" w:hAnsi="黑体" w:eastAsia="黑体"/>
          <w:sz w:val="28"/>
          <w:szCs w:val="24"/>
        </w:rPr>
        <w:t>上党古韵文化休闲目的地</w:t>
      </w:r>
    </w:p>
    <w:p w14:paraId="7AC0EAD5">
      <w:pPr>
        <w:ind w:firstLine="560"/>
        <w:rPr>
          <w:rFonts w:hint="eastAsia" w:ascii="黑体" w:hAnsi="黑体" w:eastAsia="黑体"/>
          <w:sz w:val="28"/>
          <w:szCs w:val="24"/>
        </w:rPr>
      </w:pPr>
    </w:p>
    <w:p w14:paraId="6B996926">
      <w:pPr>
        <w:pStyle w:val="3"/>
        <w:ind w:firstLine="643"/>
        <w:rPr>
          <w:rFonts w:hint="eastAsia" w:ascii="黑体" w:hAnsi="黑体"/>
          <w:szCs w:val="36"/>
        </w:rPr>
      </w:pPr>
      <w:bookmarkStart w:id="11" w:name="_Toc148454981"/>
      <w:r>
        <w:rPr>
          <w:rFonts w:hint="eastAsia" w:ascii="黑体" w:hAnsi="黑体"/>
          <w:szCs w:val="36"/>
        </w:rPr>
        <w:t>2.上党旅游发展目标</w:t>
      </w:r>
      <w:bookmarkEnd w:id="11"/>
    </w:p>
    <w:p w14:paraId="66450F81">
      <w:pPr>
        <w:ind w:firstLine="560"/>
        <w:rPr>
          <w:rFonts w:hint="eastAsia" w:ascii="黑体" w:hAnsi="黑体" w:eastAsia="黑体"/>
          <w:sz w:val="28"/>
          <w:szCs w:val="24"/>
        </w:rPr>
      </w:pPr>
      <w:r>
        <w:rPr>
          <w:rFonts w:hint="eastAsia" w:ascii="黑体" w:hAnsi="黑体" w:eastAsia="黑体"/>
          <w:sz w:val="28"/>
          <w:szCs w:val="24"/>
        </w:rPr>
        <w:t>以市场为导向，开发上党特色旅游产品，构建太行山旅游新地标。以健康休闲为发展方向，规避无序竞争；拓展学校资源，创建研学产品；提升服务水平，丰富亲子旅游产品；数字赋能，激发城市发展新活力；完善旅游配套，打造特色民宿集群；助力产业升级，形成一二三产业融合发展。到2025年，旅游年接待游客超过52万人次，建成全国一流的山水康养度假目的地。到2030年，年接待游客量超过63万人次，建成山西古韵文化旅游目的地、长治市乡村休闲旅游度假区，打造上党区炎帝文化、城隍文化、铁器文化、红绿彩文化、中医党参文化五张名片。到2035年，年接待游客量超过76万人次，全面形成古韵文化体验及休闲度假胜地。</w:t>
      </w:r>
    </w:p>
    <w:p w14:paraId="2CBB152A">
      <w:pPr>
        <w:ind w:firstLine="560"/>
        <w:rPr>
          <w:rFonts w:hint="eastAsia" w:ascii="黑体" w:hAnsi="黑体" w:eastAsia="黑体"/>
          <w:sz w:val="28"/>
          <w:szCs w:val="24"/>
          <w:highlight w:val="yellow"/>
        </w:rPr>
      </w:pPr>
    </w:p>
    <w:p w14:paraId="7CE4F91B">
      <w:pPr>
        <w:ind w:firstLine="560"/>
        <w:rPr>
          <w:rFonts w:hint="eastAsia" w:ascii="黑体" w:hAnsi="黑体" w:eastAsia="黑体"/>
          <w:sz w:val="28"/>
          <w:szCs w:val="24"/>
          <w:highlight w:val="yellow"/>
        </w:rPr>
      </w:pPr>
    </w:p>
    <w:p w14:paraId="3A7F7E5B">
      <w:pPr>
        <w:ind w:firstLine="560"/>
        <w:rPr>
          <w:rFonts w:hint="eastAsia" w:ascii="黑体" w:hAnsi="黑体" w:eastAsia="黑体"/>
          <w:sz w:val="28"/>
          <w:szCs w:val="24"/>
          <w:highlight w:val="yellow"/>
        </w:rPr>
      </w:pPr>
    </w:p>
    <w:p w14:paraId="7227D004">
      <w:pPr>
        <w:ind w:firstLine="560"/>
        <w:rPr>
          <w:rFonts w:hint="eastAsia" w:ascii="黑体" w:hAnsi="黑体" w:eastAsia="黑体"/>
          <w:sz w:val="28"/>
          <w:szCs w:val="24"/>
          <w:highlight w:val="yellow"/>
        </w:rPr>
      </w:pPr>
    </w:p>
    <w:p w14:paraId="6923FBB1">
      <w:pPr>
        <w:ind w:firstLine="560"/>
        <w:rPr>
          <w:rFonts w:hint="eastAsia" w:ascii="黑体" w:hAnsi="黑体" w:eastAsia="黑体"/>
          <w:sz w:val="28"/>
          <w:szCs w:val="24"/>
          <w:highlight w:val="yellow"/>
        </w:rPr>
      </w:pPr>
    </w:p>
    <w:p w14:paraId="44BCEA20">
      <w:pPr>
        <w:pStyle w:val="3"/>
        <w:ind w:firstLine="643"/>
        <w:rPr>
          <w:rFonts w:hint="eastAsia" w:ascii="黑体" w:hAnsi="黑体"/>
          <w:szCs w:val="36"/>
        </w:rPr>
      </w:pPr>
      <w:bookmarkStart w:id="12" w:name="_Toc148454982"/>
      <w:r>
        <w:rPr>
          <w:rFonts w:hint="eastAsia" w:ascii="黑体" w:hAnsi="黑体"/>
          <w:szCs w:val="36"/>
        </w:rPr>
        <w:t>3.上党旅游发展战略</w:t>
      </w:r>
      <w:bookmarkEnd w:id="12"/>
    </w:p>
    <w:p w14:paraId="1E6EA691">
      <w:pPr>
        <w:pStyle w:val="4"/>
        <w:ind w:firstLine="643"/>
        <w:rPr>
          <w:rFonts w:hint="eastAsia" w:ascii="黑体" w:hAnsi="黑体" w:eastAsia="黑体"/>
          <w:sz w:val="32"/>
          <w:szCs w:val="36"/>
        </w:rPr>
      </w:pPr>
      <w:bookmarkStart w:id="13" w:name="_Toc148454983"/>
      <w:r>
        <w:rPr>
          <w:rFonts w:hint="eastAsia" w:ascii="黑体" w:hAnsi="黑体" w:eastAsia="黑体"/>
          <w:sz w:val="32"/>
          <w:szCs w:val="36"/>
        </w:rPr>
        <w:t>（1）吸引力重构战略</w:t>
      </w:r>
      <w:bookmarkEnd w:id="13"/>
    </w:p>
    <w:p w14:paraId="15F8D375">
      <w:pPr>
        <w:ind w:firstLine="560"/>
        <w:rPr>
          <w:rFonts w:hint="eastAsia" w:ascii="黑体" w:hAnsi="黑体" w:eastAsia="黑体"/>
          <w:sz w:val="28"/>
          <w:szCs w:val="24"/>
        </w:rPr>
      </w:pPr>
      <w:r>
        <w:rPr>
          <w:rFonts w:hint="eastAsia" w:ascii="黑体" w:hAnsi="黑体" w:eastAsia="黑体"/>
          <w:sz w:val="28"/>
          <w:szCs w:val="24"/>
        </w:rPr>
        <w:t>依据旅游产业发展趋势及市场需求变化，重塑上党旅游核心吸引，构建以老雄山、陶清河为基底，天下都城隍、荫城古镇等为内核，振兴小镇、韩店老街为特色的休闲度假产品体系，打造引领上党旅游的龙头产品。</w:t>
      </w:r>
    </w:p>
    <w:p w14:paraId="05D4EDA0">
      <w:pPr>
        <w:pStyle w:val="4"/>
        <w:ind w:firstLine="643"/>
        <w:rPr>
          <w:rFonts w:hint="eastAsia" w:ascii="黑体" w:hAnsi="黑体" w:eastAsia="黑体"/>
          <w:sz w:val="32"/>
          <w:szCs w:val="36"/>
        </w:rPr>
      </w:pPr>
      <w:bookmarkStart w:id="14" w:name="_Toc148454984"/>
      <w:r>
        <w:rPr>
          <w:rFonts w:hint="eastAsia" w:ascii="黑体" w:hAnsi="黑体" w:eastAsia="黑体"/>
          <w:sz w:val="32"/>
          <w:szCs w:val="36"/>
        </w:rPr>
        <w:t>（2）文化铸魂战略</w:t>
      </w:r>
      <w:bookmarkEnd w:id="14"/>
    </w:p>
    <w:p w14:paraId="54ACB67D">
      <w:pPr>
        <w:ind w:firstLine="560"/>
        <w:rPr>
          <w:rFonts w:hint="eastAsia" w:ascii="黑体" w:hAnsi="黑体" w:eastAsia="黑体"/>
          <w:sz w:val="28"/>
          <w:szCs w:val="24"/>
        </w:rPr>
      </w:pPr>
      <w:r>
        <w:rPr>
          <w:rFonts w:hint="eastAsia" w:ascii="黑体" w:hAnsi="黑体" w:eastAsia="黑体"/>
          <w:sz w:val="28"/>
          <w:szCs w:val="24"/>
        </w:rPr>
        <w:t>以上党炎帝文化为统领，串联城隍文化、铁器文化、党参康养文化、红绿彩陶瓷文化，打造乡村休闲、养生度假、研学科普、文创艺术、运动健身等产品，活化上党文化脉络，形成文旅融合发展格局。</w:t>
      </w:r>
    </w:p>
    <w:p w14:paraId="00E1CF6D">
      <w:pPr>
        <w:pStyle w:val="4"/>
        <w:ind w:firstLine="643"/>
        <w:rPr>
          <w:rFonts w:hint="eastAsia" w:ascii="黑体" w:hAnsi="黑体" w:eastAsia="黑体"/>
          <w:sz w:val="32"/>
          <w:szCs w:val="36"/>
        </w:rPr>
      </w:pPr>
      <w:bookmarkStart w:id="15" w:name="_Toc148454985"/>
      <w:r>
        <w:rPr>
          <w:rFonts w:hint="eastAsia" w:ascii="黑体" w:hAnsi="黑体" w:eastAsia="黑体"/>
          <w:sz w:val="32"/>
          <w:szCs w:val="36"/>
        </w:rPr>
        <w:t>（3）产业共融战略</w:t>
      </w:r>
      <w:bookmarkEnd w:id="15"/>
    </w:p>
    <w:p w14:paraId="71DF3F4B">
      <w:pPr>
        <w:ind w:firstLine="560"/>
        <w:rPr>
          <w:rFonts w:hint="eastAsia" w:ascii="黑体" w:hAnsi="黑体" w:eastAsia="黑体"/>
          <w:sz w:val="28"/>
          <w:szCs w:val="24"/>
        </w:rPr>
      </w:pPr>
      <w:r>
        <w:rPr>
          <w:rFonts w:hint="eastAsia" w:ascii="黑体" w:hAnsi="黑体" w:eastAsia="黑体"/>
          <w:sz w:val="28"/>
          <w:szCs w:val="24"/>
        </w:rPr>
        <w:t>根据产业发展条件，以旅游产业为主导，以生态农业、中医康养、古村休闲等业态为融合点，推动产业融合发展。</w:t>
      </w:r>
    </w:p>
    <w:p w14:paraId="1C8C1104">
      <w:pPr>
        <w:pStyle w:val="4"/>
        <w:ind w:firstLine="643"/>
        <w:rPr>
          <w:rFonts w:hint="eastAsia" w:ascii="黑体" w:hAnsi="黑体" w:eastAsia="黑体"/>
          <w:sz w:val="32"/>
          <w:szCs w:val="36"/>
        </w:rPr>
      </w:pPr>
      <w:bookmarkStart w:id="16" w:name="_Toc148454986"/>
      <w:r>
        <w:rPr>
          <w:rFonts w:hint="eastAsia" w:ascii="黑体" w:hAnsi="黑体" w:eastAsia="黑体"/>
          <w:sz w:val="32"/>
          <w:szCs w:val="36"/>
        </w:rPr>
        <w:t>（4）乡村振兴战略</w:t>
      </w:r>
      <w:bookmarkEnd w:id="16"/>
    </w:p>
    <w:p w14:paraId="447593B4">
      <w:pPr>
        <w:ind w:firstLine="560"/>
        <w:rPr>
          <w:rFonts w:hint="eastAsia" w:ascii="黑体" w:hAnsi="黑体" w:eastAsia="黑体"/>
          <w:sz w:val="28"/>
          <w:szCs w:val="24"/>
        </w:rPr>
      </w:pPr>
      <w:r>
        <w:rPr>
          <w:rFonts w:hint="eastAsia" w:ascii="黑体" w:hAnsi="黑体" w:eastAsia="黑体"/>
          <w:sz w:val="28"/>
          <w:szCs w:val="24"/>
        </w:rPr>
        <w:t>贯彻绿水青山就是金山银山理念，大力发展生态农业观光体验、乡村休闲、养生度假、田园综合体等乡村旅游产品，推动上党旅游全空间拓展。</w:t>
      </w:r>
    </w:p>
    <w:p w14:paraId="2D77E654">
      <w:pPr>
        <w:ind w:firstLine="560"/>
        <w:rPr>
          <w:rFonts w:hint="eastAsia" w:ascii="黑体" w:hAnsi="黑体" w:eastAsia="黑体"/>
          <w:sz w:val="28"/>
          <w:szCs w:val="24"/>
        </w:rPr>
      </w:pPr>
    </w:p>
    <w:p w14:paraId="51B510A1">
      <w:pPr>
        <w:ind w:firstLine="560"/>
        <w:rPr>
          <w:rFonts w:hint="eastAsia" w:ascii="黑体" w:hAnsi="黑体" w:eastAsia="黑体"/>
          <w:sz w:val="28"/>
          <w:szCs w:val="24"/>
        </w:rPr>
      </w:pPr>
    </w:p>
    <w:p w14:paraId="3565D535">
      <w:pPr>
        <w:ind w:firstLine="560"/>
        <w:rPr>
          <w:rFonts w:hint="eastAsia" w:ascii="黑体" w:hAnsi="黑体" w:eastAsia="黑体"/>
          <w:sz w:val="28"/>
          <w:szCs w:val="24"/>
        </w:rPr>
      </w:pPr>
    </w:p>
    <w:p w14:paraId="653666B9">
      <w:pPr>
        <w:ind w:firstLine="560"/>
        <w:rPr>
          <w:rFonts w:hint="eastAsia" w:ascii="黑体" w:hAnsi="黑体" w:eastAsia="黑体"/>
          <w:sz w:val="28"/>
          <w:szCs w:val="24"/>
          <w:highlight w:val="yellow"/>
        </w:rPr>
      </w:pPr>
    </w:p>
    <w:p w14:paraId="3B54A30D">
      <w:pPr>
        <w:pStyle w:val="2"/>
        <w:ind w:firstLine="723"/>
        <w:rPr>
          <w:rFonts w:hint="eastAsia" w:ascii="黑体" w:hAnsi="黑体" w:eastAsia="黑体"/>
          <w:sz w:val="36"/>
          <w:szCs w:val="48"/>
        </w:rPr>
      </w:pPr>
      <w:bookmarkStart w:id="17" w:name="_Toc148454987"/>
      <w:r>
        <w:rPr>
          <w:rFonts w:hint="eastAsia" w:ascii="黑体" w:hAnsi="黑体" w:eastAsia="黑体"/>
          <w:sz w:val="36"/>
          <w:szCs w:val="48"/>
        </w:rPr>
        <w:t>三、全域旅游空间布局</w:t>
      </w:r>
      <w:bookmarkEnd w:id="17"/>
    </w:p>
    <w:p w14:paraId="6B0F0B48">
      <w:pPr>
        <w:ind w:firstLine="560"/>
        <w:rPr>
          <w:rFonts w:hint="eastAsia" w:ascii="黑体" w:hAnsi="黑体" w:eastAsia="黑体"/>
          <w:sz w:val="28"/>
          <w:szCs w:val="24"/>
        </w:rPr>
      </w:pPr>
      <w:r>
        <w:rPr>
          <w:rFonts w:hint="eastAsia" w:ascii="黑体" w:hAnsi="黑体" w:eastAsia="黑体"/>
          <w:sz w:val="28"/>
          <w:szCs w:val="24"/>
        </w:rPr>
        <w:t>构建“一带、一环、三片区”空间体系</w:t>
      </w:r>
    </w:p>
    <w:p w14:paraId="1281B859">
      <w:pPr>
        <w:ind w:firstLine="562"/>
        <w:rPr>
          <w:rFonts w:hint="eastAsia" w:ascii="黑体" w:hAnsi="黑体" w:eastAsia="黑体"/>
          <w:b/>
          <w:bCs/>
          <w:sz w:val="28"/>
          <w:szCs w:val="24"/>
        </w:rPr>
      </w:pPr>
      <w:r>
        <w:rPr>
          <w:rFonts w:hint="eastAsia" w:ascii="黑体" w:hAnsi="黑体" w:eastAsia="黑体"/>
          <w:b/>
          <w:bCs/>
          <w:sz w:val="28"/>
          <w:szCs w:val="24"/>
        </w:rPr>
        <w:t>一带</w:t>
      </w:r>
    </w:p>
    <w:p w14:paraId="1589DA78">
      <w:pPr>
        <w:ind w:firstLine="560"/>
        <w:rPr>
          <w:rFonts w:hint="eastAsia" w:ascii="黑体" w:hAnsi="黑体" w:eastAsia="黑体"/>
          <w:sz w:val="28"/>
          <w:szCs w:val="24"/>
        </w:rPr>
      </w:pPr>
      <w:r>
        <w:rPr>
          <w:rFonts w:hint="eastAsia" w:ascii="黑体" w:hAnsi="黑体" w:eastAsia="黑体"/>
          <w:sz w:val="28"/>
          <w:szCs w:val="24"/>
        </w:rPr>
        <w:t>依托陶清河流域打造休闲旅游带</w:t>
      </w:r>
    </w:p>
    <w:p w14:paraId="648EE08B">
      <w:pPr>
        <w:ind w:firstLine="562"/>
        <w:rPr>
          <w:rFonts w:hint="eastAsia" w:ascii="黑体" w:hAnsi="黑体" w:eastAsia="黑体"/>
          <w:b/>
          <w:bCs/>
          <w:sz w:val="28"/>
          <w:szCs w:val="24"/>
        </w:rPr>
      </w:pPr>
      <w:r>
        <w:rPr>
          <w:rFonts w:hint="eastAsia" w:ascii="黑体" w:hAnsi="黑体" w:eastAsia="黑体"/>
          <w:b/>
          <w:bCs/>
          <w:sz w:val="28"/>
          <w:szCs w:val="24"/>
        </w:rPr>
        <w:t>一环</w:t>
      </w:r>
    </w:p>
    <w:p w14:paraId="5849221D">
      <w:pPr>
        <w:ind w:firstLine="560"/>
        <w:rPr>
          <w:rFonts w:hint="eastAsia" w:ascii="黑体" w:hAnsi="黑体" w:eastAsia="黑体"/>
          <w:sz w:val="28"/>
          <w:szCs w:val="24"/>
        </w:rPr>
      </w:pPr>
      <w:r>
        <w:rPr>
          <w:rFonts w:hint="eastAsia" w:ascii="黑体" w:hAnsi="黑体" w:eastAsia="黑体"/>
          <w:sz w:val="28"/>
          <w:szCs w:val="24"/>
        </w:rPr>
        <w:t>围绕老雄山构建生态旅游环</w:t>
      </w:r>
    </w:p>
    <w:p w14:paraId="08AEA8C7">
      <w:pPr>
        <w:ind w:firstLine="562"/>
        <w:rPr>
          <w:rFonts w:hint="eastAsia" w:ascii="黑体" w:hAnsi="黑体" w:eastAsia="黑体"/>
          <w:b/>
          <w:bCs/>
          <w:sz w:val="28"/>
          <w:szCs w:val="24"/>
        </w:rPr>
      </w:pPr>
      <w:r>
        <w:rPr>
          <w:rFonts w:hint="eastAsia" w:ascii="黑体" w:hAnsi="黑体" w:eastAsia="黑体"/>
          <w:b/>
          <w:bCs/>
          <w:sz w:val="28"/>
          <w:szCs w:val="24"/>
        </w:rPr>
        <w:t>三区</w:t>
      </w:r>
    </w:p>
    <w:p w14:paraId="2F8D7F89">
      <w:pPr>
        <w:ind w:firstLine="560"/>
        <w:rPr>
          <w:rFonts w:hint="eastAsia" w:ascii="黑体" w:hAnsi="黑体" w:eastAsia="黑体"/>
          <w:sz w:val="28"/>
          <w:szCs w:val="24"/>
        </w:rPr>
      </w:pPr>
      <w:r>
        <w:rPr>
          <w:rFonts w:hint="eastAsia" w:ascii="黑体" w:hAnsi="黑体" w:eastAsia="黑体"/>
          <w:sz w:val="28"/>
          <w:szCs w:val="24"/>
        </w:rPr>
        <w:t>北部依托高铁+经开区，打造都市休闲区</w:t>
      </w:r>
    </w:p>
    <w:p w14:paraId="626268CF">
      <w:pPr>
        <w:ind w:firstLine="560"/>
        <w:rPr>
          <w:rFonts w:hint="eastAsia" w:ascii="黑体" w:hAnsi="黑体" w:eastAsia="黑体"/>
          <w:sz w:val="28"/>
          <w:szCs w:val="24"/>
        </w:rPr>
      </w:pPr>
      <w:r>
        <w:rPr>
          <w:rFonts w:hint="eastAsia" w:ascii="黑体" w:hAnsi="黑体" w:eastAsia="黑体"/>
          <w:sz w:val="28"/>
          <w:szCs w:val="24"/>
        </w:rPr>
        <w:t>（郝家庄镇、苏店镇、长治经济技术开发区上党部分）</w:t>
      </w:r>
    </w:p>
    <w:p w14:paraId="745BB652">
      <w:pPr>
        <w:ind w:firstLine="560"/>
        <w:rPr>
          <w:rFonts w:hint="eastAsia" w:ascii="黑体" w:hAnsi="黑体" w:eastAsia="黑体"/>
          <w:sz w:val="28"/>
          <w:szCs w:val="24"/>
        </w:rPr>
      </w:pPr>
      <w:r>
        <w:rPr>
          <w:rFonts w:hint="eastAsia" w:ascii="黑体" w:hAnsi="黑体" w:eastAsia="黑体"/>
          <w:sz w:val="28"/>
          <w:szCs w:val="24"/>
        </w:rPr>
        <w:t>中部依托县城+陶清河，打造度假娱乐区</w:t>
      </w:r>
    </w:p>
    <w:p w14:paraId="7D6E61EB">
      <w:pPr>
        <w:ind w:firstLine="560"/>
        <w:rPr>
          <w:rFonts w:hint="eastAsia" w:ascii="黑体" w:hAnsi="黑体" w:eastAsia="黑体"/>
          <w:sz w:val="28"/>
          <w:szCs w:val="24"/>
        </w:rPr>
      </w:pPr>
      <w:r>
        <w:rPr>
          <w:rFonts w:hint="eastAsia" w:ascii="黑体" w:hAnsi="黑体" w:eastAsia="黑体"/>
          <w:sz w:val="28"/>
          <w:szCs w:val="24"/>
        </w:rPr>
        <w:t>（韩店街道、西池乡、北呈乡、东和乡）</w:t>
      </w:r>
    </w:p>
    <w:p w14:paraId="0EAF7793">
      <w:pPr>
        <w:ind w:firstLine="560"/>
        <w:rPr>
          <w:rFonts w:hint="eastAsia" w:ascii="黑体" w:hAnsi="黑体" w:eastAsia="黑体"/>
          <w:sz w:val="28"/>
          <w:szCs w:val="24"/>
        </w:rPr>
      </w:pPr>
      <w:r>
        <w:rPr>
          <w:rFonts w:hint="eastAsia" w:ascii="黑体" w:hAnsi="黑体" w:eastAsia="黑体"/>
          <w:sz w:val="28"/>
          <w:szCs w:val="24"/>
        </w:rPr>
        <w:t>南部围绕老雄山及周边历史文化景区，打造文化生态旅游区</w:t>
      </w:r>
    </w:p>
    <w:p w14:paraId="7C8AF7F9">
      <w:pPr>
        <w:ind w:firstLine="560"/>
        <w:rPr>
          <w:rFonts w:hint="eastAsia" w:ascii="黑体" w:hAnsi="黑体" w:eastAsia="黑体"/>
          <w:sz w:val="28"/>
          <w:szCs w:val="24"/>
        </w:rPr>
      </w:pPr>
      <w:r>
        <w:rPr>
          <w:rFonts w:hint="eastAsia" w:ascii="黑体" w:hAnsi="黑体" w:eastAsia="黑体"/>
          <w:sz w:val="28"/>
          <w:szCs w:val="24"/>
        </w:rPr>
        <w:t>（荫城镇、西火镇、八义镇、南宋镇）</w:t>
      </w:r>
    </w:p>
    <w:p w14:paraId="7A5806C9">
      <w:pPr>
        <w:ind w:firstLine="560"/>
        <w:jc w:val="center"/>
        <w:rPr>
          <w:rFonts w:hint="eastAsia" w:ascii="黑体" w:hAnsi="黑体" w:eastAsia="黑体"/>
          <w:sz w:val="28"/>
          <w:szCs w:val="24"/>
        </w:rPr>
      </w:pPr>
      <w:r>
        <w:rPr>
          <w:rFonts w:ascii="黑体" w:hAnsi="黑体" w:eastAsia="黑体"/>
          <w:sz w:val="28"/>
          <w:szCs w:val="24"/>
        </w:rPr>
        <w:drawing>
          <wp:inline distT="0" distB="0" distL="0" distR="0">
            <wp:extent cx="4157980" cy="5743575"/>
            <wp:effectExtent l="76200" t="76200" r="128270" b="123825"/>
            <wp:docPr id="1306823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23697"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l="1809" t="1278" r="1709" b="4580"/>
                    <a:stretch>
                      <a:fillRect/>
                    </a:stretch>
                  </pic:blipFill>
                  <pic:spPr>
                    <a:xfrm>
                      <a:off x="0" y="0"/>
                      <a:ext cx="4158342" cy="574371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B33CEEF">
      <w:pPr>
        <w:ind w:firstLine="560"/>
        <w:jc w:val="left"/>
        <w:rPr>
          <w:rFonts w:hint="eastAsia" w:ascii="黑体" w:hAnsi="黑体" w:eastAsia="黑体"/>
          <w:sz w:val="28"/>
          <w:szCs w:val="24"/>
        </w:rPr>
      </w:pPr>
    </w:p>
    <w:p w14:paraId="76E06782">
      <w:pPr>
        <w:ind w:firstLine="560"/>
        <w:jc w:val="left"/>
        <w:rPr>
          <w:rFonts w:hint="eastAsia" w:ascii="黑体" w:hAnsi="黑体" w:eastAsia="黑体"/>
          <w:sz w:val="28"/>
          <w:szCs w:val="24"/>
        </w:rPr>
      </w:pPr>
    </w:p>
    <w:p w14:paraId="59A4BAAB">
      <w:pPr>
        <w:ind w:firstLine="560"/>
        <w:jc w:val="left"/>
        <w:rPr>
          <w:rFonts w:hint="eastAsia" w:ascii="黑体" w:hAnsi="黑体" w:eastAsia="黑体"/>
          <w:sz w:val="28"/>
          <w:szCs w:val="24"/>
        </w:rPr>
      </w:pPr>
    </w:p>
    <w:p w14:paraId="5A534782">
      <w:pPr>
        <w:ind w:firstLine="560"/>
        <w:jc w:val="left"/>
        <w:rPr>
          <w:rFonts w:hint="eastAsia" w:ascii="黑体" w:hAnsi="黑体" w:eastAsia="黑体"/>
          <w:sz w:val="28"/>
          <w:szCs w:val="24"/>
        </w:rPr>
      </w:pPr>
    </w:p>
    <w:p w14:paraId="24A4020B">
      <w:pPr>
        <w:ind w:firstLine="560"/>
        <w:jc w:val="left"/>
        <w:rPr>
          <w:rFonts w:hint="eastAsia" w:ascii="黑体" w:hAnsi="黑体" w:eastAsia="黑体"/>
          <w:sz w:val="28"/>
          <w:szCs w:val="24"/>
        </w:rPr>
      </w:pPr>
    </w:p>
    <w:p w14:paraId="6DEC7F86">
      <w:pPr>
        <w:ind w:firstLine="560"/>
        <w:jc w:val="left"/>
        <w:rPr>
          <w:rFonts w:hint="eastAsia" w:ascii="黑体" w:hAnsi="黑体" w:eastAsia="黑体"/>
          <w:sz w:val="28"/>
          <w:szCs w:val="24"/>
        </w:rPr>
      </w:pPr>
    </w:p>
    <w:p w14:paraId="1674AA03">
      <w:pPr>
        <w:pStyle w:val="2"/>
        <w:ind w:firstLine="883"/>
        <w:rPr>
          <w:rFonts w:hint="eastAsia" w:ascii="黑体" w:hAnsi="黑体" w:eastAsia="黑体"/>
        </w:rPr>
      </w:pPr>
      <w:r>
        <w:rPr>
          <w:rFonts w:hint="eastAsia" w:ascii="黑体" w:hAnsi="黑体" w:eastAsia="黑体"/>
        </w:rPr>
        <w:t>四、全域旅游重点项目</w:t>
      </w:r>
    </w:p>
    <w:p w14:paraId="5CA8E137">
      <w:pPr>
        <w:ind w:firstLine="480"/>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E0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74931D2">
            <w:pPr>
              <w:ind w:firstLine="0" w:firstLineChars="0"/>
              <w:jc w:val="left"/>
              <w:rPr>
                <w:rFonts w:hint="eastAsia" w:ascii="黑体" w:hAnsi="黑体" w:eastAsia="黑体"/>
                <w:b/>
                <w:bCs/>
                <w:sz w:val="28"/>
                <w:szCs w:val="24"/>
              </w:rPr>
            </w:pPr>
            <w:bookmarkStart w:id="18" w:name="_Toc148455003"/>
            <w:bookmarkStart w:id="19" w:name="_Toc148454997"/>
            <w:r>
              <w:rPr>
                <w:rFonts w:hint="eastAsia" w:ascii="黑体" w:hAnsi="黑体" w:eastAsia="黑体"/>
                <w:b/>
                <w:bCs/>
                <w:sz w:val="28"/>
                <w:szCs w:val="24"/>
              </w:rPr>
              <w:t>1.历史人文旅游产品矩阵</w:t>
            </w:r>
            <w:bookmarkEnd w:id="18"/>
          </w:p>
        </w:tc>
      </w:tr>
      <w:tr w14:paraId="13D0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0DEF102">
            <w:pPr>
              <w:ind w:firstLine="0" w:firstLineChars="0"/>
              <w:jc w:val="left"/>
              <w:rPr>
                <w:rFonts w:hint="eastAsia" w:ascii="黑体" w:hAnsi="黑体" w:eastAsia="黑体"/>
                <w:sz w:val="28"/>
                <w:szCs w:val="24"/>
              </w:rPr>
            </w:pPr>
            <w:r>
              <w:rPr>
                <w:rFonts w:hint="eastAsia" w:ascii="黑体" w:hAnsi="黑体" w:eastAsia="黑体"/>
                <w:sz w:val="28"/>
                <w:szCs w:val="24"/>
              </w:rPr>
              <w:t>荫城古镇</w:t>
            </w:r>
          </w:p>
        </w:tc>
      </w:tr>
      <w:tr w14:paraId="6AC6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93AAB33">
            <w:pPr>
              <w:ind w:firstLine="0" w:firstLineChars="0"/>
              <w:jc w:val="left"/>
              <w:rPr>
                <w:rFonts w:hint="eastAsia" w:ascii="黑体" w:hAnsi="黑体" w:eastAsia="黑体"/>
                <w:sz w:val="28"/>
                <w:szCs w:val="24"/>
              </w:rPr>
            </w:pPr>
            <w:r>
              <w:rPr>
                <w:rFonts w:hint="eastAsia" w:ascii="黑体" w:hAnsi="黑体" w:eastAsia="黑体"/>
                <w:sz w:val="28"/>
                <w:szCs w:val="24"/>
              </w:rPr>
              <w:t>城隍文化中心</w:t>
            </w:r>
          </w:p>
        </w:tc>
      </w:tr>
      <w:tr w14:paraId="3A2B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1D4C234">
            <w:pPr>
              <w:ind w:firstLine="0" w:firstLineChars="0"/>
              <w:jc w:val="left"/>
              <w:rPr>
                <w:rFonts w:hint="eastAsia" w:ascii="黑体" w:hAnsi="黑体" w:eastAsia="黑体"/>
                <w:sz w:val="28"/>
                <w:szCs w:val="24"/>
              </w:rPr>
            </w:pPr>
            <w:r>
              <w:rPr>
                <w:rFonts w:hint="eastAsia" w:ascii="黑体" w:hAnsi="黑体" w:eastAsia="黑体"/>
                <w:sz w:val="28"/>
                <w:szCs w:val="24"/>
              </w:rPr>
              <w:t>炎帝文化园</w:t>
            </w:r>
          </w:p>
        </w:tc>
      </w:tr>
      <w:tr w14:paraId="3BD1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82C0539">
            <w:pPr>
              <w:ind w:firstLine="0" w:firstLineChars="0"/>
              <w:jc w:val="left"/>
              <w:rPr>
                <w:rFonts w:hint="eastAsia" w:ascii="黑体" w:hAnsi="黑体" w:eastAsia="黑体"/>
                <w:sz w:val="28"/>
                <w:szCs w:val="24"/>
              </w:rPr>
            </w:pPr>
            <w:r>
              <w:rPr>
                <w:rFonts w:hint="eastAsia" w:ascii="黑体" w:hAnsi="黑体" w:eastAsia="黑体"/>
                <w:sz w:val="28"/>
                <w:szCs w:val="24"/>
              </w:rPr>
              <w:t>八义窑红绿彩陶瓷文化园</w:t>
            </w:r>
          </w:p>
        </w:tc>
      </w:tr>
      <w:tr w14:paraId="7DB4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F2085A8">
            <w:pPr>
              <w:ind w:firstLine="0" w:firstLineChars="0"/>
              <w:jc w:val="left"/>
              <w:rPr>
                <w:rFonts w:hint="eastAsia" w:ascii="黑体" w:hAnsi="黑体" w:eastAsia="黑体"/>
                <w:sz w:val="28"/>
                <w:szCs w:val="24"/>
              </w:rPr>
            </w:pPr>
            <w:r>
              <w:rPr>
                <w:rFonts w:hint="eastAsia" w:ascii="黑体" w:hAnsi="黑体" w:eastAsia="黑体"/>
                <w:sz w:val="28"/>
                <w:szCs w:val="24"/>
              </w:rPr>
              <w:t>康益园中医养生基地</w:t>
            </w:r>
          </w:p>
        </w:tc>
      </w:tr>
      <w:tr w14:paraId="7D7F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E1CAF56">
            <w:pPr>
              <w:ind w:firstLine="0" w:firstLineChars="0"/>
              <w:jc w:val="left"/>
              <w:rPr>
                <w:rFonts w:hint="eastAsia" w:ascii="黑体" w:hAnsi="黑体" w:eastAsia="黑体"/>
                <w:b/>
                <w:bCs/>
                <w:sz w:val="28"/>
                <w:szCs w:val="24"/>
              </w:rPr>
            </w:pPr>
            <w:r>
              <w:rPr>
                <w:rFonts w:hint="eastAsia" w:ascii="黑体" w:hAnsi="黑体" w:eastAsia="黑体"/>
                <w:b/>
                <w:bCs/>
                <w:sz w:val="28"/>
                <w:szCs w:val="24"/>
              </w:rPr>
              <w:t>2.山水观光旅游产品矩阵</w:t>
            </w:r>
            <w:bookmarkEnd w:id="19"/>
          </w:p>
        </w:tc>
      </w:tr>
      <w:tr w14:paraId="13DE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52DA9F7">
            <w:pPr>
              <w:ind w:firstLine="0" w:firstLineChars="0"/>
              <w:jc w:val="left"/>
              <w:rPr>
                <w:rFonts w:hint="eastAsia" w:ascii="黑体" w:hAnsi="黑体" w:eastAsia="黑体"/>
                <w:sz w:val="28"/>
                <w:szCs w:val="24"/>
              </w:rPr>
            </w:pPr>
            <w:bookmarkStart w:id="20" w:name="_Toc148454998"/>
            <w:r>
              <w:rPr>
                <w:rFonts w:hint="eastAsia" w:ascii="黑体" w:hAnsi="黑体" w:eastAsia="黑体"/>
                <w:sz w:val="28"/>
                <w:szCs w:val="24"/>
              </w:rPr>
              <w:t>老雄山森林公园</w:t>
            </w:r>
            <w:bookmarkEnd w:id="20"/>
          </w:p>
        </w:tc>
      </w:tr>
      <w:tr w14:paraId="3FC8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9AAFD69">
            <w:pPr>
              <w:ind w:firstLine="0" w:firstLineChars="0"/>
              <w:jc w:val="left"/>
              <w:rPr>
                <w:rFonts w:hint="eastAsia" w:ascii="黑体" w:hAnsi="黑体" w:eastAsia="黑体"/>
                <w:sz w:val="28"/>
                <w:szCs w:val="24"/>
              </w:rPr>
            </w:pPr>
            <w:bookmarkStart w:id="21" w:name="_Toc148454999"/>
            <w:r>
              <w:rPr>
                <w:rFonts w:hint="eastAsia" w:ascii="黑体" w:hAnsi="黑体" w:eastAsia="黑体"/>
                <w:sz w:val="28"/>
                <w:szCs w:val="24"/>
              </w:rPr>
              <w:t>陶清河湿地公园</w:t>
            </w:r>
            <w:bookmarkEnd w:id="21"/>
          </w:p>
        </w:tc>
      </w:tr>
      <w:tr w14:paraId="68C4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9D919EE">
            <w:pPr>
              <w:ind w:firstLine="0" w:firstLineChars="0"/>
              <w:jc w:val="left"/>
              <w:rPr>
                <w:rFonts w:hint="eastAsia" w:ascii="黑体" w:hAnsi="黑体" w:eastAsia="黑体"/>
                <w:sz w:val="28"/>
                <w:szCs w:val="24"/>
              </w:rPr>
            </w:pPr>
            <w:bookmarkStart w:id="22" w:name="_Toc148455000"/>
            <w:r>
              <w:rPr>
                <w:rFonts w:hint="eastAsia" w:ascii="黑体" w:hAnsi="黑体" w:eastAsia="黑体"/>
                <w:sz w:val="28"/>
                <w:szCs w:val="24"/>
              </w:rPr>
              <w:t>陶清河滨水度假区</w:t>
            </w:r>
            <w:bookmarkEnd w:id="22"/>
          </w:p>
        </w:tc>
      </w:tr>
      <w:tr w14:paraId="1DE3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2FBB88D">
            <w:pPr>
              <w:ind w:firstLine="0" w:firstLineChars="0"/>
              <w:jc w:val="left"/>
              <w:rPr>
                <w:rFonts w:hint="eastAsia" w:ascii="黑体" w:hAnsi="黑体" w:eastAsia="黑体"/>
                <w:sz w:val="28"/>
                <w:szCs w:val="24"/>
              </w:rPr>
            </w:pPr>
            <w:bookmarkStart w:id="23" w:name="_Toc148455002"/>
            <w:r>
              <w:rPr>
                <w:rFonts w:hint="eastAsia" w:ascii="黑体" w:hAnsi="黑体" w:eastAsia="黑体"/>
                <w:sz w:val="28"/>
                <w:szCs w:val="24"/>
              </w:rPr>
              <w:t>陶清河汽车营地</w:t>
            </w:r>
            <w:bookmarkEnd w:id="23"/>
          </w:p>
        </w:tc>
      </w:tr>
      <w:tr w14:paraId="654F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681315E">
            <w:pPr>
              <w:ind w:firstLine="0" w:firstLineChars="0"/>
              <w:jc w:val="left"/>
              <w:rPr>
                <w:rFonts w:hint="eastAsia" w:ascii="黑体" w:hAnsi="黑体" w:eastAsia="黑体"/>
                <w:b/>
                <w:bCs/>
                <w:sz w:val="28"/>
                <w:szCs w:val="24"/>
              </w:rPr>
            </w:pPr>
            <w:r>
              <w:rPr>
                <w:rFonts w:hint="eastAsia" w:ascii="黑体" w:hAnsi="黑体" w:eastAsia="黑体"/>
                <w:b/>
                <w:bCs/>
                <w:sz w:val="28"/>
                <w:szCs w:val="24"/>
              </w:rPr>
              <w:t>3.中医养生旅游产品矩阵</w:t>
            </w:r>
          </w:p>
        </w:tc>
      </w:tr>
      <w:tr w14:paraId="5384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D2F1D4F">
            <w:pPr>
              <w:ind w:firstLine="0" w:firstLineChars="0"/>
              <w:jc w:val="left"/>
              <w:rPr>
                <w:rFonts w:hint="eastAsia" w:ascii="黑体" w:hAnsi="黑体" w:eastAsia="黑体"/>
                <w:sz w:val="28"/>
                <w:szCs w:val="24"/>
              </w:rPr>
            </w:pPr>
            <w:r>
              <w:rPr>
                <w:rFonts w:hint="eastAsia" w:ascii="黑体" w:hAnsi="黑体" w:eastAsia="黑体"/>
                <w:sz w:val="28"/>
                <w:szCs w:val="24"/>
              </w:rPr>
              <w:t>五谷山中医药文化博览园</w:t>
            </w:r>
          </w:p>
        </w:tc>
      </w:tr>
      <w:tr w14:paraId="680A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2D3F27B">
            <w:pPr>
              <w:ind w:firstLine="0" w:firstLineChars="0"/>
              <w:jc w:val="left"/>
              <w:rPr>
                <w:rFonts w:hint="eastAsia" w:ascii="黑体" w:hAnsi="黑体" w:eastAsia="黑体"/>
                <w:sz w:val="28"/>
                <w:szCs w:val="24"/>
              </w:rPr>
            </w:pPr>
            <w:r>
              <w:rPr>
                <w:rFonts w:hint="eastAsia" w:ascii="黑体" w:hAnsi="黑体" w:eastAsia="黑体"/>
                <w:sz w:val="28"/>
                <w:szCs w:val="24"/>
              </w:rPr>
              <w:t>东掌康养度假基地</w:t>
            </w:r>
          </w:p>
        </w:tc>
      </w:tr>
      <w:tr w14:paraId="5FFC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4D1CEF1">
            <w:pPr>
              <w:ind w:firstLine="0" w:firstLineChars="0"/>
              <w:jc w:val="left"/>
              <w:rPr>
                <w:rFonts w:hint="eastAsia" w:ascii="黑体" w:hAnsi="黑体" w:eastAsia="黑体"/>
                <w:sz w:val="28"/>
                <w:szCs w:val="24"/>
              </w:rPr>
            </w:pPr>
            <w:r>
              <w:rPr>
                <w:rFonts w:hint="eastAsia" w:ascii="黑体" w:hAnsi="黑体" w:eastAsia="黑体"/>
                <w:sz w:val="28"/>
                <w:szCs w:val="24"/>
              </w:rPr>
              <w:t>振兴文旅康养苑</w:t>
            </w:r>
          </w:p>
        </w:tc>
      </w:tr>
      <w:tr w14:paraId="46A4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6034615">
            <w:pPr>
              <w:ind w:firstLine="0" w:firstLineChars="0"/>
              <w:jc w:val="left"/>
              <w:rPr>
                <w:rFonts w:hint="eastAsia" w:ascii="黑体" w:hAnsi="黑体" w:eastAsia="黑体"/>
                <w:sz w:val="28"/>
                <w:szCs w:val="24"/>
              </w:rPr>
            </w:pPr>
            <w:r>
              <w:rPr>
                <w:rFonts w:hint="eastAsia" w:ascii="黑体" w:hAnsi="黑体" w:eastAsia="黑体"/>
                <w:sz w:val="28"/>
                <w:szCs w:val="24"/>
              </w:rPr>
              <w:t>经开区中医药文化园</w:t>
            </w:r>
          </w:p>
        </w:tc>
      </w:tr>
      <w:tr w14:paraId="7241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7A4A458">
            <w:pPr>
              <w:ind w:firstLine="0" w:firstLineChars="0"/>
              <w:jc w:val="left"/>
              <w:rPr>
                <w:rFonts w:hint="eastAsia" w:ascii="黑体" w:hAnsi="黑体" w:eastAsia="黑体"/>
                <w:b/>
                <w:bCs/>
                <w:sz w:val="28"/>
                <w:szCs w:val="24"/>
              </w:rPr>
            </w:pPr>
            <w:r>
              <w:rPr>
                <w:rFonts w:hint="eastAsia" w:ascii="黑体" w:hAnsi="黑体" w:eastAsia="黑体"/>
                <w:b/>
                <w:bCs/>
                <w:sz w:val="28"/>
                <w:szCs w:val="24"/>
              </w:rPr>
              <w:t>4.休闲娱乐旅游产品矩阵</w:t>
            </w:r>
          </w:p>
        </w:tc>
      </w:tr>
      <w:tr w14:paraId="3209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7BABD9D">
            <w:pPr>
              <w:ind w:firstLine="0" w:firstLineChars="0"/>
              <w:jc w:val="left"/>
              <w:rPr>
                <w:rFonts w:hint="eastAsia" w:ascii="黑体" w:hAnsi="黑体" w:eastAsia="黑体"/>
                <w:sz w:val="28"/>
                <w:szCs w:val="24"/>
              </w:rPr>
            </w:pPr>
            <w:r>
              <w:rPr>
                <w:rFonts w:hint="eastAsia" w:ascii="黑体" w:hAnsi="黑体" w:eastAsia="黑体"/>
                <w:sz w:val="28"/>
                <w:szCs w:val="24"/>
              </w:rPr>
              <w:t>韩店老街国潮街区</w:t>
            </w:r>
          </w:p>
        </w:tc>
      </w:tr>
      <w:tr w14:paraId="6342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3CBFA02">
            <w:pPr>
              <w:ind w:firstLine="0" w:firstLineChars="0"/>
              <w:jc w:val="left"/>
              <w:rPr>
                <w:rFonts w:hint="eastAsia" w:ascii="黑体" w:hAnsi="黑体" w:eastAsia="黑体"/>
                <w:sz w:val="28"/>
                <w:szCs w:val="24"/>
              </w:rPr>
            </w:pPr>
            <w:r>
              <w:rPr>
                <w:rFonts w:hint="eastAsia" w:ascii="黑体" w:hAnsi="黑体" w:eastAsia="黑体"/>
                <w:sz w:val="28"/>
                <w:szCs w:val="24"/>
              </w:rPr>
              <w:t>振兴不夜村乡村元宇宙</w:t>
            </w:r>
          </w:p>
        </w:tc>
      </w:tr>
      <w:tr w14:paraId="0059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9D0F52A">
            <w:pPr>
              <w:ind w:firstLine="0" w:firstLineChars="0"/>
              <w:jc w:val="left"/>
              <w:rPr>
                <w:rFonts w:hint="eastAsia" w:ascii="黑体" w:hAnsi="黑体" w:eastAsia="黑体"/>
                <w:sz w:val="28"/>
                <w:szCs w:val="24"/>
              </w:rPr>
            </w:pPr>
            <w:r>
              <w:rPr>
                <w:rFonts w:hint="eastAsia" w:ascii="黑体" w:hAnsi="黑体" w:eastAsia="黑体"/>
                <w:sz w:val="28"/>
                <w:szCs w:val="24"/>
              </w:rPr>
              <w:t>上党美术馆文化园</w:t>
            </w:r>
          </w:p>
        </w:tc>
      </w:tr>
      <w:tr w14:paraId="30F6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76FA413">
            <w:pPr>
              <w:ind w:firstLine="0" w:firstLineChars="0"/>
              <w:jc w:val="left"/>
              <w:rPr>
                <w:rFonts w:hint="eastAsia" w:ascii="黑体" w:hAnsi="黑体" w:eastAsia="黑体"/>
                <w:sz w:val="28"/>
                <w:szCs w:val="24"/>
              </w:rPr>
            </w:pPr>
            <w:r>
              <w:rPr>
                <w:rFonts w:hint="eastAsia" w:ascii="黑体" w:hAnsi="黑体" w:eastAsia="黑体"/>
                <w:sz w:val="28"/>
                <w:szCs w:val="24"/>
              </w:rPr>
              <w:t>上党区海洋馆</w:t>
            </w:r>
          </w:p>
        </w:tc>
      </w:tr>
      <w:tr w14:paraId="7845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086A3C5">
            <w:pPr>
              <w:ind w:firstLine="0" w:firstLineChars="0"/>
              <w:jc w:val="left"/>
              <w:rPr>
                <w:rFonts w:hint="eastAsia" w:ascii="黑体" w:hAnsi="黑体" w:eastAsia="黑体"/>
                <w:sz w:val="28"/>
                <w:szCs w:val="24"/>
              </w:rPr>
            </w:pPr>
            <w:r>
              <w:rPr>
                <w:rFonts w:hint="eastAsia" w:ascii="黑体" w:hAnsi="黑体" w:eastAsia="黑体"/>
                <w:sz w:val="28"/>
                <w:szCs w:val="24"/>
              </w:rPr>
              <w:t>王坊三神庙木雕展览馆</w:t>
            </w:r>
          </w:p>
        </w:tc>
      </w:tr>
      <w:tr w14:paraId="6B1A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5EC08CD">
            <w:pPr>
              <w:ind w:firstLine="0" w:firstLineChars="0"/>
              <w:jc w:val="left"/>
              <w:rPr>
                <w:rFonts w:hint="eastAsia" w:ascii="黑体" w:hAnsi="黑体" w:eastAsia="黑体"/>
                <w:sz w:val="28"/>
                <w:szCs w:val="24"/>
              </w:rPr>
            </w:pPr>
            <w:r>
              <w:rPr>
                <w:rFonts w:hint="eastAsia" w:ascii="黑体" w:hAnsi="黑体" w:eastAsia="黑体"/>
                <w:sz w:val="28"/>
                <w:szCs w:val="24"/>
              </w:rPr>
              <w:t>长春玉皇庙砖雕展览馆</w:t>
            </w:r>
          </w:p>
        </w:tc>
      </w:tr>
      <w:tr w14:paraId="2498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F943A99">
            <w:pPr>
              <w:ind w:firstLine="0" w:firstLineChars="0"/>
              <w:jc w:val="left"/>
              <w:rPr>
                <w:rFonts w:hint="eastAsia" w:ascii="黑体" w:hAnsi="黑体" w:eastAsia="黑体"/>
                <w:sz w:val="28"/>
                <w:szCs w:val="24"/>
              </w:rPr>
            </w:pPr>
            <w:r>
              <w:rPr>
                <w:rFonts w:hint="eastAsia" w:ascii="黑体" w:hAnsi="黑体" w:eastAsia="黑体"/>
                <w:sz w:val="28"/>
                <w:szCs w:val="24"/>
              </w:rPr>
              <w:t>水陆神画展览馆</w:t>
            </w:r>
          </w:p>
        </w:tc>
      </w:tr>
      <w:tr w14:paraId="590F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997366E">
            <w:pPr>
              <w:ind w:firstLine="0" w:firstLineChars="0"/>
              <w:jc w:val="left"/>
              <w:rPr>
                <w:rFonts w:hint="eastAsia" w:ascii="黑体" w:hAnsi="黑体" w:eastAsia="黑体"/>
                <w:sz w:val="28"/>
                <w:szCs w:val="24"/>
              </w:rPr>
            </w:pPr>
            <w:r>
              <w:rPr>
                <w:rFonts w:hint="eastAsia" w:ascii="黑体" w:hAnsi="黑体" w:eastAsia="黑体"/>
                <w:sz w:val="28"/>
                <w:szCs w:val="24"/>
              </w:rPr>
              <w:t>海子河黎都公园提档升级工程</w:t>
            </w:r>
          </w:p>
        </w:tc>
      </w:tr>
      <w:tr w14:paraId="58B1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E0CB613">
            <w:pPr>
              <w:ind w:firstLine="0" w:firstLineChars="0"/>
              <w:jc w:val="left"/>
              <w:rPr>
                <w:rFonts w:hint="eastAsia" w:ascii="黑体" w:hAnsi="黑体" w:eastAsia="黑体"/>
                <w:b/>
                <w:bCs/>
                <w:sz w:val="28"/>
                <w:szCs w:val="24"/>
              </w:rPr>
            </w:pPr>
            <w:r>
              <w:rPr>
                <w:rFonts w:hint="eastAsia" w:ascii="黑体" w:hAnsi="黑体" w:eastAsia="黑体"/>
                <w:b/>
                <w:bCs/>
                <w:sz w:val="28"/>
                <w:szCs w:val="24"/>
              </w:rPr>
              <w:t>5.运动体验产品矩阵</w:t>
            </w:r>
          </w:p>
        </w:tc>
      </w:tr>
      <w:tr w14:paraId="0CB1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A092A88">
            <w:pPr>
              <w:ind w:firstLine="0" w:firstLineChars="0"/>
              <w:jc w:val="left"/>
              <w:rPr>
                <w:rFonts w:hint="eastAsia" w:ascii="黑体" w:hAnsi="黑体" w:eastAsia="黑体"/>
                <w:sz w:val="28"/>
                <w:szCs w:val="24"/>
              </w:rPr>
            </w:pPr>
            <w:r>
              <w:rPr>
                <w:rFonts w:hint="eastAsia" w:ascii="黑体" w:hAnsi="黑体" w:eastAsia="黑体"/>
                <w:sz w:val="28"/>
                <w:szCs w:val="24"/>
              </w:rPr>
              <w:t>陶清河体育小镇</w:t>
            </w:r>
          </w:p>
        </w:tc>
      </w:tr>
      <w:tr w14:paraId="17C5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D97E8A9">
            <w:pPr>
              <w:ind w:firstLine="0" w:firstLineChars="0"/>
              <w:jc w:val="left"/>
              <w:rPr>
                <w:rFonts w:hint="eastAsia" w:ascii="黑体" w:hAnsi="黑体" w:eastAsia="黑体"/>
                <w:sz w:val="28"/>
                <w:szCs w:val="24"/>
              </w:rPr>
            </w:pPr>
            <w:r>
              <w:rPr>
                <w:rFonts w:hint="eastAsia" w:ascii="黑体" w:hAnsi="黑体" w:eastAsia="黑体"/>
                <w:sz w:val="28"/>
                <w:szCs w:val="24"/>
              </w:rPr>
              <w:t>南五龙山风景区</w:t>
            </w:r>
          </w:p>
        </w:tc>
      </w:tr>
      <w:tr w14:paraId="42A2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8586836">
            <w:pPr>
              <w:ind w:firstLine="0" w:firstLineChars="0"/>
              <w:jc w:val="left"/>
              <w:rPr>
                <w:rFonts w:hint="eastAsia" w:ascii="黑体" w:hAnsi="黑体" w:eastAsia="黑体"/>
                <w:sz w:val="28"/>
                <w:szCs w:val="24"/>
              </w:rPr>
            </w:pPr>
            <w:r>
              <w:rPr>
                <w:rFonts w:hint="eastAsia" w:ascii="黑体" w:hAnsi="黑体" w:eastAsia="黑体"/>
                <w:sz w:val="28"/>
                <w:szCs w:val="24"/>
              </w:rPr>
              <w:t>白家沟垂钓基地</w:t>
            </w:r>
          </w:p>
        </w:tc>
      </w:tr>
      <w:tr w14:paraId="3769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3985E60">
            <w:pPr>
              <w:ind w:firstLine="0" w:firstLineChars="0"/>
              <w:jc w:val="left"/>
              <w:rPr>
                <w:rFonts w:hint="eastAsia" w:ascii="黑体" w:hAnsi="黑体" w:eastAsia="黑体"/>
                <w:sz w:val="28"/>
                <w:szCs w:val="24"/>
              </w:rPr>
            </w:pPr>
            <w:r>
              <w:rPr>
                <w:rFonts w:hint="eastAsia" w:ascii="黑体" w:hAnsi="黑体" w:eastAsia="黑体"/>
                <w:sz w:val="28"/>
                <w:szCs w:val="24"/>
              </w:rPr>
              <w:t>上党区智慧文体公园</w:t>
            </w:r>
          </w:p>
        </w:tc>
      </w:tr>
      <w:tr w14:paraId="6D98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7DEE8E0">
            <w:pPr>
              <w:ind w:firstLine="0" w:firstLineChars="0"/>
              <w:jc w:val="left"/>
              <w:rPr>
                <w:rFonts w:hint="eastAsia" w:ascii="黑体" w:hAnsi="黑体" w:eastAsia="黑体"/>
                <w:b/>
                <w:bCs/>
                <w:sz w:val="28"/>
                <w:szCs w:val="24"/>
              </w:rPr>
            </w:pPr>
            <w:bookmarkStart w:id="24" w:name="_Toc148455028"/>
            <w:r>
              <w:rPr>
                <w:rFonts w:hint="eastAsia" w:ascii="黑体" w:hAnsi="黑体" w:eastAsia="黑体"/>
                <w:b/>
                <w:bCs/>
                <w:sz w:val="28"/>
                <w:szCs w:val="24"/>
              </w:rPr>
              <w:t>6.乡村旅游产品矩阵</w:t>
            </w:r>
            <w:bookmarkEnd w:id="24"/>
          </w:p>
        </w:tc>
      </w:tr>
      <w:tr w14:paraId="7D99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6EC2D79">
            <w:pPr>
              <w:ind w:firstLine="0" w:firstLineChars="0"/>
              <w:jc w:val="left"/>
              <w:rPr>
                <w:rFonts w:hint="eastAsia" w:ascii="黑体" w:hAnsi="黑体" w:eastAsia="黑体"/>
                <w:sz w:val="28"/>
                <w:szCs w:val="24"/>
              </w:rPr>
            </w:pPr>
            <w:r>
              <w:rPr>
                <w:rFonts w:hint="eastAsia" w:ascii="黑体" w:hAnsi="黑体" w:eastAsia="黑体"/>
                <w:sz w:val="28"/>
                <w:szCs w:val="24"/>
              </w:rPr>
              <w:t>神农生态园</w:t>
            </w:r>
          </w:p>
        </w:tc>
      </w:tr>
      <w:tr w14:paraId="795B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AADD1F0">
            <w:pPr>
              <w:ind w:firstLine="0" w:firstLineChars="0"/>
              <w:jc w:val="left"/>
              <w:rPr>
                <w:rFonts w:hint="eastAsia" w:ascii="黑体" w:hAnsi="黑体" w:eastAsia="黑体"/>
                <w:sz w:val="28"/>
                <w:szCs w:val="24"/>
              </w:rPr>
            </w:pPr>
            <w:r>
              <w:rPr>
                <w:rFonts w:hint="eastAsia" w:ascii="黑体" w:hAnsi="黑体" w:eastAsia="黑体"/>
                <w:sz w:val="28"/>
                <w:szCs w:val="24"/>
              </w:rPr>
              <w:t>永丰亲子游乐村</w:t>
            </w:r>
          </w:p>
        </w:tc>
      </w:tr>
      <w:tr w14:paraId="0A51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561218E">
            <w:pPr>
              <w:ind w:firstLine="0" w:firstLineChars="0"/>
              <w:jc w:val="left"/>
              <w:rPr>
                <w:rFonts w:hint="eastAsia" w:ascii="黑体" w:hAnsi="黑体" w:eastAsia="黑体"/>
                <w:sz w:val="28"/>
                <w:szCs w:val="24"/>
              </w:rPr>
            </w:pPr>
            <w:r>
              <w:rPr>
                <w:rFonts w:hint="eastAsia" w:ascii="黑体" w:hAnsi="黑体" w:eastAsia="黑体"/>
                <w:sz w:val="28"/>
                <w:szCs w:val="24"/>
              </w:rPr>
              <w:t>南窑沟村葡萄园酒庄</w:t>
            </w:r>
          </w:p>
        </w:tc>
      </w:tr>
      <w:tr w14:paraId="57D4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94D5C20">
            <w:pPr>
              <w:ind w:firstLine="0" w:firstLineChars="0"/>
              <w:jc w:val="left"/>
              <w:rPr>
                <w:rFonts w:hint="eastAsia" w:ascii="黑体" w:hAnsi="黑体" w:eastAsia="黑体"/>
                <w:sz w:val="28"/>
                <w:szCs w:val="24"/>
              </w:rPr>
            </w:pPr>
            <w:r>
              <w:rPr>
                <w:rFonts w:hint="eastAsia" w:ascii="黑体" w:hAnsi="黑体" w:eastAsia="黑体"/>
                <w:sz w:val="28"/>
                <w:szCs w:val="24"/>
              </w:rPr>
              <w:t>十泉岭康养度假村</w:t>
            </w:r>
          </w:p>
        </w:tc>
      </w:tr>
      <w:tr w14:paraId="42AB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EA608C7">
            <w:pPr>
              <w:ind w:firstLine="0" w:firstLineChars="0"/>
              <w:jc w:val="left"/>
              <w:rPr>
                <w:rFonts w:hint="eastAsia" w:ascii="黑体" w:hAnsi="黑体" w:eastAsia="黑体"/>
                <w:sz w:val="28"/>
                <w:szCs w:val="24"/>
              </w:rPr>
            </w:pPr>
            <w:r>
              <w:rPr>
                <w:rFonts w:hint="eastAsia" w:ascii="黑体" w:hAnsi="黑体" w:eastAsia="黑体"/>
                <w:sz w:val="28"/>
                <w:szCs w:val="24"/>
              </w:rPr>
              <w:t>西岭古村艺术山居</w:t>
            </w:r>
          </w:p>
        </w:tc>
      </w:tr>
      <w:tr w14:paraId="73E8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FAE7C70">
            <w:pPr>
              <w:ind w:firstLine="0" w:firstLineChars="0"/>
              <w:jc w:val="left"/>
              <w:rPr>
                <w:rFonts w:hint="eastAsia" w:ascii="黑体" w:hAnsi="黑体" w:eastAsia="黑体"/>
                <w:sz w:val="28"/>
                <w:szCs w:val="24"/>
              </w:rPr>
            </w:pPr>
            <w:r>
              <w:rPr>
                <w:rFonts w:hint="eastAsia" w:ascii="黑体" w:hAnsi="黑体" w:eastAsia="黑体"/>
                <w:sz w:val="28"/>
                <w:szCs w:val="24"/>
              </w:rPr>
              <w:t>水泉庄旅游景区</w:t>
            </w:r>
          </w:p>
        </w:tc>
      </w:tr>
      <w:tr w14:paraId="50D1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0066804">
            <w:pPr>
              <w:ind w:firstLine="0" w:firstLineChars="0"/>
              <w:jc w:val="left"/>
              <w:rPr>
                <w:rFonts w:hint="eastAsia" w:ascii="黑体" w:hAnsi="黑体" w:eastAsia="黑体"/>
                <w:sz w:val="28"/>
                <w:szCs w:val="24"/>
              </w:rPr>
            </w:pPr>
            <w:r>
              <w:rPr>
                <w:rFonts w:hint="eastAsia" w:ascii="黑体" w:hAnsi="黑体" w:eastAsia="黑体"/>
                <w:sz w:val="28"/>
                <w:szCs w:val="24"/>
              </w:rPr>
              <w:t>白家沟樱桃智慧农场</w:t>
            </w:r>
          </w:p>
        </w:tc>
      </w:tr>
      <w:tr w14:paraId="7A67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82123CC">
            <w:pPr>
              <w:ind w:firstLine="0" w:firstLineChars="0"/>
              <w:jc w:val="left"/>
              <w:rPr>
                <w:rFonts w:hint="eastAsia" w:ascii="黑体" w:hAnsi="黑体" w:eastAsia="黑体"/>
                <w:sz w:val="28"/>
                <w:szCs w:val="24"/>
              </w:rPr>
            </w:pPr>
            <w:r>
              <w:rPr>
                <w:rFonts w:hint="eastAsia" w:ascii="黑体" w:hAnsi="黑体" w:eastAsia="黑体"/>
                <w:sz w:val="28"/>
                <w:szCs w:val="24"/>
              </w:rPr>
              <w:t>葡金休闲农庄</w:t>
            </w:r>
          </w:p>
        </w:tc>
      </w:tr>
      <w:tr w14:paraId="1BCA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D9E4506">
            <w:pPr>
              <w:ind w:firstLine="0" w:firstLineChars="0"/>
              <w:jc w:val="left"/>
              <w:rPr>
                <w:rFonts w:hint="eastAsia" w:ascii="黑体" w:hAnsi="黑体" w:eastAsia="黑体"/>
                <w:sz w:val="28"/>
                <w:szCs w:val="24"/>
              </w:rPr>
            </w:pPr>
            <w:r>
              <w:rPr>
                <w:rFonts w:hint="eastAsia" w:ascii="黑体" w:hAnsi="黑体" w:eastAsia="黑体"/>
                <w:sz w:val="28"/>
                <w:szCs w:val="24"/>
              </w:rPr>
              <w:t>振兴小镇精品民宿</w:t>
            </w:r>
          </w:p>
        </w:tc>
      </w:tr>
    </w:tbl>
    <w:p w14:paraId="42D90415">
      <w:pPr>
        <w:ind w:firstLine="560"/>
        <w:jc w:val="center"/>
        <w:rPr>
          <w:rFonts w:hint="eastAsia" w:ascii="黑体" w:hAnsi="黑体" w:eastAsia="黑体"/>
          <w:sz w:val="28"/>
          <w:szCs w:val="24"/>
        </w:rPr>
      </w:pPr>
    </w:p>
    <w:p w14:paraId="6B2E0A0E">
      <w:pPr>
        <w:ind w:firstLine="560"/>
        <w:jc w:val="left"/>
        <w:rPr>
          <w:rFonts w:hint="eastAsia" w:ascii="黑体" w:hAnsi="黑体" w:eastAsia="黑体"/>
          <w:sz w:val="28"/>
          <w:szCs w:val="24"/>
        </w:rPr>
      </w:pPr>
    </w:p>
    <w:p w14:paraId="78554E93">
      <w:pPr>
        <w:ind w:firstLine="480"/>
        <w:jc w:val="center"/>
        <w:rPr>
          <w:rFonts w:hint="eastAsia" w:ascii="黑体" w:hAnsi="黑体" w:eastAsia="黑体"/>
          <w:sz w:val="28"/>
          <w:szCs w:val="24"/>
        </w:rPr>
      </w:pPr>
      <w:r>
        <w:drawing>
          <wp:inline distT="0" distB="0" distL="0" distR="0">
            <wp:extent cx="4658995" cy="6398895"/>
            <wp:effectExtent l="76200" t="76200" r="141605" b="135255"/>
            <wp:docPr id="1573549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49037"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1691" t="1394" r="2040" b="5226"/>
                    <a:stretch>
                      <a:fillRect/>
                    </a:stretch>
                  </pic:blipFill>
                  <pic:spPr>
                    <a:xfrm>
                      <a:off x="0" y="0"/>
                      <a:ext cx="4664711" cy="640629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178BED04">
      <w:pPr>
        <w:ind w:firstLine="560"/>
        <w:jc w:val="left"/>
        <w:rPr>
          <w:rFonts w:hint="eastAsia" w:ascii="黑体" w:hAnsi="黑体" w:eastAsia="黑体"/>
          <w:sz w:val="28"/>
          <w:szCs w:val="24"/>
        </w:rPr>
      </w:pPr>
    </w:p>
    <w:p w14:paraId="05854944">
      <w:pPr>
        <w:ind w:firstLine="560"/>
        <w:jc w:val="left"/>
        <w:rPr>
          <w:rFonts w:hint="eastAsia" w:ascii="黑体" w:hAnsi="黑体" w:eastAsia="黑体"/>
          <w:sz w:val="28"/>
          <w:szCs w:val="24"/>
        </w:rPr>
      </w:pPr>
    </w:p>
    <w:p w14:paraId="2A3BF10E">
      <w:pPr>
        <w:ind w:firstLine="560"/>
        <w:jc w:val="left"/>
        <w:rPr>
          <w:rFonts w:hint="eastAsia" w:ascii="黑体" w:hAnsi="黑体" w:eastAsia="黑体"/>
          <w:sz w:val="28"/>
          <w:szCs w:val="24"/>
        </w:rPr>
      </w:pPr>
    </w:p>
    <w:p w14:paraId="3CEDFD71">
      <w:pPr>
        <w:pStyle w:val="2"/>
        <w:ind w:firstLine="723"/>
        <w:rPr>
          <w:rFonts w:hint="eastAsia" w:ascii="黑体" w:hAnsi="黑体" w:eastAsia="黑体"/>
          <w:sz w:val="36"/>
          <w:szCs w:val="48"/>
        </w:rPr>
      </w:pPr>
      <w:bookmarkStart w:id="25" w:name="_Toc148455082"/>
      <w:r>
        <w:rPr>
          <w:rFonts w:hint="eastAsia" w:ascii="黑体" w:hAnsi="黑体" w:eastAsia="黑体"/>
          <w:sz w:val="36"/>
          <w:szCs w:val="48"/>
        </w:rPr>
        <w:t>五、全域旅游配套保障工程</w:t>
      </w:r>
      <w:bookmarkEnd w:id="25"/>
    </w:p>
    <w:p w14:paraId="4C6AF8C2">
      <w:pPr>
        <w:pStyle w:val="3"/>
        <w:ind w:firstLine="643"/>
        <w:rPr>
          <w:rFonts w:hint="eastAsia" w:ascii="黑体" w:hAnsi="黑体"/>
        </w:rPr>
      </w:pPr>
      <w:r>
        <w:rPr>
          <w:rFonts w:hint="eastAsia" w:ascii="黑体" w:hAnsi="黑体"/>
        </w:rPr>
        <w:t>1.上党全域旅游旅游交通体系</w:t>
      </w:r>
    </w:p>
    <w:p w14:paraId="7CE9F946">
      <w:pPr>
        <w:ind w:firstLine="560"/>
        <w:rPr>
          <w:rFonts w:hint="eastAsia" w:ascii="黑体" w:hAnsi="黑体" w:eastAsia="黑体"/>
          <w:sz w:val="28"/>
          <w:szCs w:val="24"/>
        </w:rPr>
      </w:pPr>
      <w:r>
        <w:rPr>
          <w:rFonts w:hint="eastAsia" w:ascii="黑体" w:hAnsi="黑体" w:eastAsia="黑体"/>
          <w:sz w:val="28"/>
          <w:szCs w:val="24"/>
        </w:rPr>
        <w:t>根据区域经济发展目标及社会发展趋势，围绕“融入太行山大景区”的区域发展战略，突出重点，远近结合，畅通内部交通，构建“高铁、普铁、高速”立体大交通格局，近期重点建设“太行一号-正觉寺景区公路”“太行一号-振兴小镇公路旅游公路”“太行一号-首阳山景区公路”，打通与周边现有交通的连接道路，打造“快旅慢游”的旅游环线，构建“城景通、景景通”的公路网络体系。</w:t>
      </w:r>
    </w:p>
    <w:p w14:paraId="33085005">
      <w:pPr>
        <w:ind w:firstLine="480"/>
        <w:jc w:val="center"/>
        <w:rPr>
          <w:rFonts w:hint="eastAsia" w:ascii="黑体" w:hAnsi="黑体" w:eastAsia="黑体"/>
          <w:sz w:val="28"/>
          <w:szCs w:val="24"/>
        </w:rPr>
      </w:pPr>
      <w:r>
        <w:rPr>
          <w:rFonts w:ascii="黑体" w:hAnsi="黑体" w:eastAsia="黑体"/>
        </w:rPr>
        <w:drawing>
          <wp:inline distT="0" distB="0" distL="0" distR="0">
            <wp:extent cx="3919220" cy="5420360"/>
            <wp:effectExtent l="76200" t="76200" r="138430" b="142240"/>
            <wp:docPr id="4751259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25987"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l="1960" t="1491" r="2008" b="4685"/>
                    <a:stretch>
                      <a:fillRect/>
                    </a:stretch>
                  </pic:blipFill>
                  <pic:spPr>
                    <a:xfrm>
                      <a:off x="0" y="0"/>
                      <a:ext cx="3942670" cy="545289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4C3894F7">
      <w:pPr>
        <w:pStyle w:val="3"/>
        <w:ind w:firstLine="643"/>
        <w:rPr>
          <w:rFonts w:hint="eastAsia" w:ascii="黑体" w:hAnsi="黑体"/>
        </w:rPr>
      </w:pPr>
      <w:r>
        <w:rPr>
          <w:rFonts w:hint="eastAsia" w:ascii="黑体" w:hAnsi="黑体"/>
        </w:rPr>
        <w:t>2.上党区旅游集散体系</w:t>
      </w:r>
    </w:p>
    <w:p w14:paraId="64CFD37C">
      <w:pPr>
        <w:ind w:firstLine="560"/>
        <w:rPr>
          <w:rFonts w:hint="eastAsia" w:ascii="黑体" w:hAnsi="黑体" w:eastAsia="黑体"/>
          <w:sz w:val="28"/>
          <w:szCs w:val="24"/>
        </w:rPr>
      </w:pPr>
      <w:r>
        <w:rPr>
          <w:rFonts w:hint="eastAsia" w:ascii="黑体" w:hAnsi="黑体" w:eastAsia="黑体"/>
          <w:sz w:val="28"/>
          <w:szCs w:val="24"/>
        </w:rPr>
        <w:t>构建“1+5+N” 旅游集散咨询服务体系，提供一站式旅游咨询服务功能。1个县级游客综合服务集散中心-上党智慧旅游服务中心。5个次级服务中心包括长治南站游客集散咨询服务中心、上党区客运站游客集散咨询服务中心、陶清河游客集散咨询服务中心、荫城古镇游客集散咨询服务中心、振兴小镇游客集散咨询服务中心。建设一批旅游咨询服务点，在各重点景区设置服务驿站，形成旅游咨询服务网络。</w:t>
      </w:r>
    </w:p>
    <w:p w14:paraId="6EF4763B">
      <w:pPr>
        <w:ind w:firstLine="480"/>
        <w:jc w:val="center"/>
        <w:rPr>
          <w:rFonts w:hint="eastAsia" w:ascii="黑体" w:hAnsi="黑体" w:eastAsia="黑体"/>
          <w:sz w:val="28"/>
          <w:szCs w:val="24"/>
        </w:rPr>
      </w:pPr>
      <w:r>
        <w:drawing>
          <wp:inline distT="0" distB="0" distL="0" distR="0">
            <wp:extent cx="4220210" cy="5796280"/>
            <wp:effectExtent l="76200" t="76200" r="142240" b="128270"/>
            <wp:docPr id="20646892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8927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l="1778" t="1370" r="1713" b="5017"/>
                    <a:stretch>
                      <a:fillRect/>
                    </a:stretch>
                  </pic:blipFill>
                  <pic:spPr>
                    <a:xfrm>
                      <a:off x="0" y="0"/>
                      <a:ext cx="4231435" cy="5811249"/>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676AF38C">
      <w:pPr>
        <w:pStyle w:val="3"/>
        <w:ind w:firstLine="643"/>
        <w:rPr>
          <w:rFonts w:hint="eastAsia" w:ascii="黑体" w:hAnsi="黑体"/>
        </w:rPr>
      </w:pPr>
      <w:r>
        <w:rPr>
          <w:rFonts w:hint="eastAsia" w:ascii="黑体" w:hAnsi="黑体"/>
        </w:rPr>
        <w:t>3.旅游基础设施配套</w:t>
      </w:r>
    </w:p>
    <w:p w14:paraId="20356BA1">
      <w:pPr>
        <w:ind w:firstLine="560"/>
        <w:rPr>
          <w:rFonts w:hint="eastAsia" w:ascii="黑体" w:hAnsi="黑体" w:eastAsia="黑体"/>
          <w:sz w:val="28"/>
          <w:szCs w:val="24"/>
        </w:rPr>
      </w:pPr>
      <w:r>
        <w:rPr>
          <w:rFonts w:hint="eastAsia" w:ascii="黑体" w:hAnsi="黑体" w:eastAsia="黑体"/>
          <w:sz w:val="28"/>
          <w:szCs w:val="24"/>
        </w:rPr>
        <w:t>构建旅游特色餐饮体系，包括星级酒店、主题餐厅、高端连锁餐厅、大众连锁餐厅、特色餐馆等。构建多元住宿体系，包括高端酒店、精品民宿、户外营地等。构建旅游厕所体系，包括主要节点、休闲街区、集散中心、重点景区等主要节点和人流集中地。</w:t>
      </w:r>
    </w:p>
    <w:p w14:paraId="1CE3C3B6">
      <w:pPr>
        <w:ind w:firstLine="480"/>
        <w:jc w:val="center"/>
        <w:rPr>
          <w:rFonts w:hint="eastAsia" w:ascii="黑体" w:hAnsi="黑体" w:eastAsia="黑体"/>
          <w:sz w:val="28"/>
          <w:szCs w:val="24"/>
        </w:rPr>
      </w:pPr>
      <w:r>
        <w:drawing>
          <wp:inline distT="0" distB="0" distL="0" distR="0">
            <wp:extent cx="4495800" cy="6187440"/>
            <wp:effectExtent l="76200" t="76200" r="133350" b="137160"/>
            <wp:docPr id="20898045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04503"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l="1832" t="1393" r="1899" b="5028"/>
                    <a:stretch>
                      <a:fillRect/>
                    </a:stretch>
                  </pic:blipFill>
                  <pic:spPr>
                    <a:xfrm>
                      <a:off x="0" y="0"/>
                      <a:ext cx="4498644" cy="61914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4EBB2E8">
      <w:pPr>
        <w:ind w:firstLine="560"/>
        <w:rPr>
          <w:rFonts w:hint="eastAsia" w:ascii="黑体" w:hAnsi="黑体" w:eastAsia="黑体"/>
          <w:sz w:val="28"/>
          <w:szCs w:val="24"/>
        </w:rPr>
      </w:pPr>
    </w:p>
    <w:p w14:paraId="2C5B8737">
      <w:pPr>
        <w:pStyle w:val="2"/>
        <w:ind w:firstLine="883"/>
        <w:rPr>
          <w:rFonts w:hint="eastAsia" w:ascii="黑体" w:hAnsi="黑体" w:eastAsia="黑体"/>
        </w:rPr>
      </w:pPr>
      <w:r>
        <w:rPr>
          <w:rFonts w:hint="eastAsia" w:ascii="黑体" w:hAnsi="黑体" w:eastAsia="黑体"/>
        </w:rPr>
        <w:t>六、分期实施策略</w:t>
      </w:r>
    </w:p>
    <w:p w14:paraId="20CD497D">
      <w:pPr>
        <w:ind w:firstLine="560"/>
        <w:rPr>
          <w:rFonts w:hint="eastAsia" w:ascii="黑体" w:hAnsi="黑体" w:eastAsia="黑体"/>
          <w:sz w:val="28"/>
          <w:szCs w:val="24"/>
        </w:rPr>
      </w:pPr>
      <w:r>
        <w:rPr>
          <w:rFonts w:hint="eastAsia" w:ascii="黑体" w:hAnsi="黑体" w:eastAsia="黑体"/>
          <w:sz w:val="28"/>
          <w:szCs w:val="24"/>
        </w:rPr>
        <w:t>根据项目性质按近、中、远期分批推进，近期为2023-2025年，中期为2026-2030年，远期为2031-2035年。</w:t>
      </w:r>
    </w:p>
    <w:p w14:paraId="6A1D5950">
      <w:pPr>
        <w:ind w:firstLine="480"/>
        <w:rPr>
          <w:rFonts w:hint="eastAsia" w:ascii="黑体" w:hAnsi="黑体" w:eastAsia="黑体"/>
          <w:sz w:val="28"/>
          <w:szCs w:val="24"/>
        </w:rPr>
      </w:pPr>
      <w:r>
        <w:drawing>
          <wp:inline distT="0" distB="0" distL="0" distR="0">
            <wp:extent cx="4665980" cy="6405880"/>
            <wp:effectExtent l="76200" t="76200" r="134620" b="128270"/>
            <wp:docPr id="398179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79699"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l="1974" t="1594" r="2039" b="5326"/>
                    <a:stretch>
                      <a:fillRect/>
                    </a:stretch>
                  </pic:blipFill>
                  <pic:spPr>
                    <a:xfrm>
                      <a:off x="0" y="0"/>
                      <a:ext cx="4670222" cy="64121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319E8F3">
      <w:pPr>
        <w:ind w:firstLine="560"/>
        <w:rPr>
          <w:rFonts w:hint="eastAsia" w:ascii="黑体" w:hAnsi="黑体" w:eastAsia="黑体"/>
          <w:sz w:val="28"/>
          <w:szCs w:val="24"/>
        </w:rPr>
      </w:pPr>
    </w:p>
    <w:p w14:paraId="69E3C50D">
      <w:pPr>
        <w:ind w:firstLine="560"/>
        <w:rPr>
          <w:rFonts w:hint="eastAsia" w:ascii="黑体" w:hAnsi="黑体" w:eastAsia="黑体"/>
          <w:sz w:val="28"/>
          <w:szCs w:val="24"/>
        </w:rPr>
      </w:pPr>
    </w:p>
    <w:p w14:paraId="198AFA7E">
      <w:pPr>
        <w:pStyle w:val="2"/>
        <w:ind w:firstLine="424" w:firstLineChars="96"/>
        <w:rPr>
          <w:rFonts w:hint="eastAsia" w:ascii="黑体" w:hAnsi="黑体" w:eastAsia="黑体"/>
        </w:rPr>
      </w:pPr>
      <w:r>
        <w:rPr>
          <w:rFonts w:hint="eastAsia" w:ascii="黑体" w:hAnsi="黑体" w:eastAsia="黑体"/>
        </w:rPr>
        <w:t>意见建议反馈方式</w:t>
      </w:r>
    </w:p>
    <w:p w14:paraId="328EAE65">
      <w:pPr>
        <w:ind w:firstLine="480"/>
        <w:rPr>
          <w:rFonts w:hint="eastAsia" w:ascii="黑体" w:hAnsi="黑体" w:eastAsia="黑体"/>
        </w:rPr>
      </w:pPr>
    </w:p>
    <w:p w14:paraId="0C397A8B">
      <w:pPr>
        <w:ind w:firstLine="562"/>
        <w:rPr>
          <w:rFonts w:hint="eastAsia" w:ascii="黑体" w:hAnsi="黑体" w:eastAsia="黑体"/>
          <w:b/>
          <w:bCs/>
          <w:sz w:val="28"/>
          <w:szCs w:val="24"/>
        </w:rPr>
      </w:pPr>
      <w:r>
        <w:rPr>
          <w:rFonts w:hint="eastAsia" w:ascii="黑体" w:hAnsi="黑体" w:eastAsia="黑体"/>
          <w:b/>
          <w:bCs/>
          <w:sz w:val="28"/>
          <w:szCs w:val="24"/>
        </w:rPr>
        <w:t>一、公示时间</w:t>
      </w:r>
    </w:p>
    <w:p w14:paraId="7D0234A3">
      <w:pPr>
        <w:ind w:firstLine="560"/>
        <w:rPr>
          <w:rFonts w:hint="eastAsia" w:ascii="黑体" w:hAnsi="黑体" w:eastAsia="黑体"/>
          <w:sz w:val="28"/>
          <w:szCs w:val="24"/>
        </w:rPr>
      </w:pPr>
      <w:r>
        <w:rPr>
          <w:rFonts w:hint="eastAsia" w:ascii="黑体" w:hAnsi="黑体" w:eastAsia="黑体"/>
          <w:sz w:val="28"/>
          <w:szCs w:val="24"/>
        </w:rPr>
        <w:t>2025年3月</w:t>
      </w:r>
      <w:r>
        <w:rPr>
          <w:rFonts w:hint="eastAsia" w:ascii="黑体" w:hAnsi="黑体" w:eastAsia="黑体"/>
          <w:sz w:val="28"/>
          <w:szCs w:val="24"/>
          <w:lang w:val="en-US" w:eastAsia="zh-CN"/>
        </w:rPr>
        <w:t>14</w:t>
      </w:r>
      <w:r>
        <w:rPr>
          <w:rFonts w:hint="eastAsia" w:ascii="黑体" w:hAnsi="黑体" w:eastAsia="黑体"/>
          <w:sz w:val="28"/>
          <w:szCs w:val="24"/>
        </w:rPr>
        <w:t>日-2025年</w:t>
      </w:r>
      <w:r>
        <w:rPr>
          <w:rFonts w:hint="eastAsia" w:ascii="黑体" w:hAnsi="黑体" w:eastAsia="黑体"/>
          <w:sz w:val="28"/>
          <w:szCs w:val="24"/>
          <w:lang w:val="en-US" w:eastAsia="zh-CN"/>
        </w:rPr>
        <w:t>4</w:t>
      </w:r>
      <w:r>
        <w:rPr>
          <w:rFonts w:hint="eastAsia" w:ascii="黑体" w:hAnsi="黑体" w:eastAsia="黑体"/>
          <w:sz w:val="28"/>
          <w:szCs w:val="24"/>
        </w:rPr>
        <w:t>月</w:t>
      </w:r>
      <w:r>
        <w:rPr>
          <w:rFonts w:hint="eastAsia" w:ascii="黑体" w:hAnsi="黑体" w:eastAsia="黑体"/>
          <w:sz w:val="28"/>
          <w:szCs w:val="24"/>
          <w:lang w:val="en-US" w:eastAsia="zh-CN"/>
        </w:rPr>
        <w:t>13</w:t>
      </w:r>
      <w:r>
        <w:rPr>
          <w:rFonts w:hint="eastAsia" w:ascii="黑体" w:hAnsi="黑体" w:eastAsia="黑体"/>
          <w:sz w:val="28"/>
          <w:szCs w:val="24"/>
        </w:rPr>
        <w:t>日，共</w:t>
      </w:r>
      <w:r>
        <w:rPr>
          <w:rFonts w:hint="eastAsia" w:ascii="黑体" w:hAnsi="黑体" w:eastAsia="黑体"/>
          <w:sz w:val="28"/>
          <w:szCs w:val="24"/>
          <w:lang w:val="en-US" w:eastAsia="zh-CN"/>
        </w:rPr>
        <w:t>30</w:t>
      </w:r>
      <w:r>
        <w:rPr>
          <w:rFonts w:hint="eastAsia" w:ascii="黑体" w:hAnsi="黑体" w:eastAsia="黑体"/>
          <w:sz w:val="28"/>
          <w:szCs w:val="24"/>
        </w:rPr>
        <w:t>天。</w:t>
      </w:r>
    </w:p>
    <w:p w14:paraId="141EDB07">
      <w:pPr>
        <w:ind w:firstLine="562"/>
        <w:rPr>
          <w:rFonts w:hint="eastAsia" w:ascii="黑体" w:hAnsi="黑体" w:eastAsia="黑体"/>
          <w:b/>
          <w:bCs/>
          <w:sz w:val="28"/>
          <w:szCs w:val="24"/>
        </w:rPr>
      </w:pPr>
      <w:r>
        <w:rPr>
          <w:rFonts w:hint="eastAsia" w:ascii="黑体" w:hAnsi="黑体" w:eastAsia="黑体"/>
          <w:b/>
          <w:bCs/>
          <w:sz w:val="28"/>
          <w:szCs w:val="24"/>
        </w:rPr>
        <w:t>二、反馈方式</w:t>
      </w:r>
    </w:p>
    <w:p w14:paraId="16426451">
      <w:pPr>
        <w:ind w:firstLine="560"/>
        <w:rPr>
          <w:rFonts w:hint="eastAsia" w:ascii="黑体" w:hAnsi="黑体" w:eastAsia="黑体"/>
          <w:sz w:val="28"/>
          <w:szCs w:val="24"/>
        </w:rPr>
      </w:pPr>
      <w:r>
        <w:rPr>
          <w:rFonts w:hint="eastAsia" w:ascii="黑体" w:hAnsi="黑体" w:eastAsia="黑体"/>
          <w:sz w:val="28"/>
          <w:szCs w:val="24"/>
        </w:rPr>
        <w:t>有关部门、社会各界、公众如有意见，可通过电子邮件、信函等方式提出书面意见（请在邮件名称上注明“上党区全域旅游发展布局专项规划公示意见建议”字样并署通讯方式），反馈至上党区文化和旅游局。具体联系方式如下：</w:t>
      </w:r>
    </w:p>
    <w:p w14:paraId="25490E3B">
      <w:pPr>
        <w:ind w:firstLine="560"/>
        <w:rPr>
          <w:rFonts w:hint="default" w:ascii="黑体" w:hAnsi="黑体" w:eastAsia="黑体"/>
          <w:sz w:val="28"/>
          <w:szCs w:val="24"/>
          <w:lang w:val="en-US" w:eastAsia="zh-CN"/>
        </w:rPr>
      </w:pPr>
      <w:r>
        <w:rPr>
          <w:rFonts w:hint="eastAsia" w:ascii="黑体" w:hAnsi="黑体" w:eastAsia="黑体"/>
          <w:sz w:val="28"/>
          <w:szCs w:val="24"/>
        </w:rPr>
        <w:t>电子邮箱：</w:t>
      </w:r>
      <w:r>
        <w:rPr>
          <w:rFonts w:hint="eastAsia" w:ascii="黑体" w:hAnsi="黑体" w:eastAsia="黑体"/>
          <w:sz w:val="28"/>
          <w:szCs w:val="24"/>
          <w:lang w:val="en-US" w:eastAsia="zh-CN"/>
        </w:rPr>
        <w:t>czxwhj@163.com</w:t>
      </w:r>
    </w:p>
    <w:p w14:paraId="6F51F6D9">
      <w:pPr>
        <w:ind w:firstLine="560"/>
        <w:rPr>
          <w:rFonts w:hint="default" w:ascii="黑体" w:hAnsi="黑体" w:eastAsia="黑体"/>
          <w:sz w:val="28"/>
          <w:szCs w:val="24"/>
          <w:lang w:val="en-US" w:eastAsia="zh-CN"/>
        </w:rPr>
      </w:pPr>
      <w:r>
        <w:rPr>
          <w:rFonts w:hint="eastAsia" w:ascii="黑体" w:hAnsi="黑体" w:eastAsia="黑体"/>
          <w:sz w:val="28"/>
          <w:szCs w:val="24"/>
        </w:rPr>
        <w:t>邮寄地址：</w:t>
      </w:r>
      <w:r>
        <w:rPr>
          <w:rFonts w:hint="eastAsia" w:ascii="黑体" w:hAnsi="黑体" w:eastAsia="黑体"/>
          <w:sz w:val="28"/>
          <w:szCs w:val="24"/>
          <w:lang w:val="en-US" w:eastAsia="zh-CN"/>
        </w:rPr>
        <w:t>长治市上党区光明北路81号（上党区文化和旅游局</w:t>
      </w:r>
      <w:bookmarkStart w:id="26" w:name="_GoBack"/>
      <w:bookmarkEnd w:id="26"/>
      <w:r>
        <w:rPr>
          <w:rFonts w:hint="eastAsia" w:ascii="黑体" w:hAnsi="黑体" w:eastAsia="黑体"/>
          <w:sz w:val="28"/>
          <w:szCs w:val="24"/>
          <w:lang w:val="en-US" w:eastAsia="zh-CN"/>
        </w:rPr>
        <w:t>）</w:t>
      </w:r>
    </w:p>
    <w:p w14:paraId="7EC54C4F">
      <w:pPr>
        <w:ind w:firstLine="560"/>
        <w:rPr>
          <w:rFonts w:hint="default" w:ascii="黑体" w:hAnsi="黑体" w:eastAsia="黑体"/>
          <w:sz w:val="28"/>
          <w:szCs w:val="24"/>
          <w:lang w:val="en-US" w:eastAsia="zh-CN"/>
        </w:rPr>
      </w:pPr>
      <w:r>
        <w:rPr>
          <w:rFonts w:hint="eastAsia" w:ascii="黑体" w:hAnsi="黑体" w:eastAsia="黑体"/>
          <w:sz w:val="28"/>
          <w:szCs w:val="24"/>
        </w:rPr>
        <w:t>邮编：</w:t>
      </w:r>
      <w:r>
        <w:rPr>
          <w:rFonts w:hint="eastAsia" w:ascii="黑体" w:hAnsi="黑体" w:eastAsia="黑体"/>
          <w:sz w:val="28"/>
          <w:szCs w:val="24"/>
          <w:lang w:val="en-US" w:eastAsia="zh-CN"/>
        </w:rPr>
        <w:t>047100</w:t>
      </w:r>
    </w:p>
    <w:p w14:paraId="43DCA6F5">
      <w:pPr>
        <w:ind w:firstLine="560"/>
        <w:rPr>
          <w:rFonts w:hint="default" w:ascii="黑体" w:hAnsi="黑体" w:eastAsia="黑体"/>
          <w:sz w:val="28"/>
          <w:szCs w:val="24"/>
          <w:lang w:val="en-US" w:eastAsia="zh-CN"/>
        </w:rPr>
      </w:pPr>
      <w:r>
        <w:rPr>
          <w:rFonts w:hint="eastAsia" w:ascii="黑体" w:hAnsi="黑体" w:eastAsia="黑体"/>
          <w:sz w:val="28"/>
          <w:szCs w:val="24"/>
        </w:rPr>
        <w:t>联系电话：</w:t>
      </w:r>
      <w:r>
        <w:rPr>
          <w:rFonts w:hint="eastAsia" w:ascii="黑体" w:hAnsi="黑体" w:eastAsia="黑体"/>
          <w:sz w:val="28"/>
          <w:szCs w:val="24"/>
          <w:lang w:val="en-US" w:eastAsia="zh-CN"/>
        </w:rPr>
        <w:t>0355—8202989</w:t>
      </w:r>
    </w:p>
    <w:p w14:paraId="6185C8B0">
      <w:pPr>
        <w:ind w:firstLine="560"/>
        <w:rPr>
          <w:rFonts w:hint="eastAsia" w:ascii="黑体" w:hAnsi="黑体" w:eastAsia="黑体"/>
          <w:sz w:val="28"/>
          <w:szCs w:val="24"/>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14DD9">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C5DBE">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7AB23">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9F3C9">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8DBF">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B533B">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A316C5"/>
    <w:rsid w:val="00002558"/>
    <w:rsid w:val="000550EF"/>
    <w:rsid w:val="00071A87"/>
    <w:rsid w:val="00085F75"/>
    <w:rsid w:val="000B13DD"/>
    <w:rsid w:val="000B3825"/>
    <w:rsid w:val="000B6331"/>
    <w:rsid w:val="000B7475"/>
    <w:rsid w:val="000C4B09"/>
    <w:rsid w:val="000D102B"/>
    <w:rsid w:val="000D752A"/>
    <w:rsid w:val="001023AD"/>
    <w:rsid w:val="001260D5"/>
    <w:rsid w:val="00127548"/>
    <w:rsid w:val="00130266"/>
    <w:rsid w:val="00132BDE"/>
    <w:rsid w:val="00166DD6"/>
    <w:rsid w:val="00167441"/>
    <w:rsid w:val="001978D6"/>
    <w:rsid w:val="001A0AD0"/>
    <w:rsid w:val="001A7133"/>
    <w:rsid w:val="001B3C8E"/>
    <w:rsid w:val="001C1CD2"/>
    <w:rsid w:val="001C4600"/>
    <w:rsid w:val="001D5273"/>
    <w:rsid w:val="001E66EC"/>
    <w:rsid w:val="00210E14"/>
    <w:rsid w:val="0025663F"/>
    <w:rsid w:val="00264BEB"/>
    <w:rsid w:val="00272450"/>
    <w:rsid w:val="002A1846"/>
    <w:rsid w:val="002C4C9D"/>
    <w:rsid w:val="002D01A3"/>
    <w:rsid w:val="002E0AE0"/>
    <w:rsid w:val="002E2B06"/>
    <w:rsid w:val="002F1FCA"/>
    <w:rsid w:val="00302532"/>
    <w:rsid w:val="00305AD1"/>
    <w:rsid w:val="00306E16"/>
    <w:rsid w:val="00347E04"/>
    <w:rsid w:val="00353B61"/>
    <w:rsid w:val="003574EE"/>
    <w:rsid w:val="0036748E"/>
    <w:rsid w:val="003861E1"/>
    <w:rsid w:val="00395E6D"/>
    <w:rsid w:val="003A1545"/>
    <w:rsid w:val="003A1D20"/>
    <w:rsid w:val="003C3031"/>
    <w:rsid w:val="003D6666"/>
    <w:rsid w:val="0042220D"/>
    <w:rsid w:val="00436400"/>
    <w:rsid w:val="00441469"/>
    <w:rsid w:val="00464077"/>
    <w:rsid w:val="0046519F"/>
    <w:rsid w:val="00471BFA"/>
    <w:rsid w:val="0049514A"/>
    <w:rsid w:val="004E5DEB"/>
    <w:rsid w:val="004F703E"/>
    <w:rsid w:val="00505EC0"/>
    <w:rsid w:val="00506A1F"/>
    <w:rsid w:val="00543903"/>
    <w:rsid w:val="00572A0D"/>
    <w:rsid w:val="00590BC8"/>
    <w:rsid w:val="005A34FE"/>
    <w:rsid w:val="005A59A4"/>
    <w:rsid w:val="005D2F9B"/>
    <w:rsid w:val="005D3F64"/>
    <w:rsid w:val="005E0881"/>
    <w:rsid w:val="005E2BC8"/>
    <w:rsid w:val="005E3E53"/>
    <w:rsid w:val="005E5439"/>
    <w:rsid w:val="005E5B35"/>
    <w:rsid w:val="005F2368"/>
    <w:rsid w:val="006056DF"/>
    <w:rsid w:val="006262FC"/>
    <w:rsid w:val="00630CE7"/>
    <w:rsid w:val="00643139"/>
    <w:rsid w:val="00651281"/>
    <w:rsid w:val="006831BC"/>
    <w:rsid w:val="0069485A"/>
    <w:rsid w:val="006A36AF"/>
    <w:rsid w:val="006A6771"/>
    <w:rsid w:val="006D3440"/>
    <w:rsid w:val="006F4FC5"/>
    <w:rsid w:val="006F663D"/>
    <w:rsid w:val="00706B61"/>
    <w:rsid w:val="0071539E"/>
    <w:rsid w:val="007303B5"/>
    <w:rsid w:val="0073402C"/>
    <w:rsid w:val="00790B15"/>
    <w:rsid w:val="00791F8E"/>
    <w:rsid w:val="007B21F7"/>
    <w:rsid w:val="007C354C"/>
    <w:rsid w:val="008060C5"/>
    <w:rsid w:val="0081417C"/>
    <w:rsid w:val="00824E5B"/>
    <w:rsid w:val="0087650D"/>
    <w:rsid w:val="00886A3C"/>
    <w:rsid w:val="00897B41"/>
    <w:rsid w:val="008B3213"/>
    <w:rsid w:val="008E718A"/>
    <w:rsid w:val="00903746"/>
    <w:rsid w:val="00903C33"/>
    <w:rsid w:val="00941106"/>
    <w:rsid w:val="00941C08"/>
    <w:rsid w:val="00961BA7"/>
    <w:rsid w:val="009751CE"/>
    <w:rsid w:val="0097592C"/>
    <w:rsid w:val="00992315"/>
    <w:rsid w:val="009A4130"/>
    <w:rsid w:val="009C26E7"/>
    <w:rsid w:val="009C53B6"/>
    <w:rsid w:val="009C5543"/>
    <w:rsid w:val="009D2E89"/>
    <w:rsid w:val="00A07CEF"/>
    <w:rsid w:val="00A20F11"/>
    <w:rsid w:val="00A21A0D"/>
    <w:rsid w:val="00A316C5"/>
    <w:rsid w:val="00A36E19"/>
    <w:rsid w:val="00A44411"/>
    <w:rsid w:val="00A600B1"/>
    <w:rsid w:val="00A72506"/>
    <w:rsid w:val="00A85F27"/>
    <w:rsid w:val="00A87475"/>
    <w:rsid w:val="00AA2FDC"/>
    <w:rsid w:val="00AA756F"/>
    <w:rsid w:val="00AC50C7"/>
    <w:rsid w:val="00AC59D2"/>
    <w:rsid w:val="00B24B5F"/>
    <w:rsid w:val="00B3726D"/>
    <w:rsid w:val="00B37849"/>
    <w:rsid w:val="00B421E7"/>
    <w:rsid w:val="00B701CD"/>
    <w:rsid w:val="00B92A94"/>
    <w:rsid w:val="00BA2732"/>
    <w:rsid w:val="00BC65F9"/>
    <w:rsid w:val="00BC74F0"/>
    <w:rsid w:val="00BD193C"/>
    <w:rsid w:val="00BD3264"/>
    <w:rsid w:val="00BD4664"/>
    <w:rsid w:val="00BE34EA"/>
    <w:rsid w:val="00BF2DC1"/>
    <w:rsid w:val="00C017CF"/>
    <w:rsid w:val="00C07237"/>
    <w:rsid w:val="00C25E25"/>
    <w:rsid w:val="00C33052"/>
    <w:rsid w:val="00C377D9"/>
    <w:rsid w:val="00C42FC3"/>
    <w:rsid w:val="00C444D9"/>
    <w:rsid w:val="00C5209A"/>
    <w:rsid w:val="00C647E8"/>
    <w:rsid w:val="00C706A9"/>
    <w:rsid w:val="00C77921"/>
    <w:rsid w:val="00C9651F"/>
    <w:rsid w:val="00CA3BDF"/>
    <w:rsid w:val="00CA6FC3"/>
    <w:rsid w:val="00D0051D"/>
    <w:rsid w:val="00D10932"/>
    <w:rsid w:val="00D171C3"/>
    <w:rsid w:val="00D570C1"/>
    <w:rsid w:val="00D761F8"/>
    <w:rsid w:val="00D81A54"/>
    <w:rsid w:val="00DB384B"/>
    <w:rsid w:val="00DC1B5B"/>
    <w:rsid w:val="00DD1C46"/>
    <w:rsid w:val="00DE302F"/>
    <w:rsid w:val="00DE660E"/>
    <w:rsid w:val="00DF1F4F"/>
    <w:rsid w:val="00DF680A"/>
    <w:rsid w:val="00E025A1"/>
    <w:rsid w:val="00E047B7"/>
    <w:rsid w:val="00E04EF5"/>
    <w:rsid w:val="00E17D1A"/>
    <w:rsid w:val="00E30F92"/>
    <w:rsid w:val="00E616E7"/>
    <w:rsid w:val="00E82399"/>
    <w:rsid w:val="00E84604"/>
    <w:rsid w:val="00E84A7E"/>
    <w:rsid w:val="00EA0629"/>
    <w:rsid w:val="00EA42F3"/>
    <w:rsid w:val="00EA505E"/>
    <w:rsid w:val="00EA747A"/>
    <w:rsid w:val="00EE46FA"/>
    <w:rsid w:val="00F12D55"/>
    <w:rsid w:val="00F1578B"/>
    <w:rsid w:val="00F30ACC"/>
    <w:rsid w:val="00F34B4E"/>
    <w:rsid w:val="00F4142D"/>
    <w:rsid w:val="00F4736E"/>
    <w:rsid w:val="00F6368F"/>
    <w:rsid w:val="00F63788"/>
    <w:rsid w:val="00F67B8A"/>
    <w:rsid w:val="00F745D9"/>
    <w:rsid w:val="00F94F07"/>
    <w:rsid w:val="00FF219E"/>
    <w:rsid w:val="38A044E9"/>
    <w:rsid w:val="573328D9"/>
    <w:rsid w:val="76C13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5"/>
    <w:qFormat/>
    <w:uiPriority w:val="9"/>
    <w:pPr>
      <w:keepNext/>
      <w:keepLines/>
      <w:outlineLvl w:val="0"/>
    </w:pPr>
    <w:rPr>
      <w:b/>
      <w:bCs/>
      <w:kern w:val="44"/>
      <w:sz w:val="44"/>
      <w:szCs w:val="44"/>
    </w:rPr>
  </w:style>
  <w:style w:type="paragraph" w:styleId="3">
    <w:name w:val="heading 2"/>
    <w:basedOn w:val="1"/>
    <w:next w:val="1"/>
    <w:link w:val="26"/>
    <w:unhideWhenUsed/>
    <w:qFormat/>
    <w:uiPriority w:val="9"/>
    <w:pPr>
      <w:keepNext/>
      <w:keepLines/>
      <w:outlineLvl w:val="1"/>
    </w:pPr>
    <w:rPr>
      <w:rFonts w:eastAsia="黑体" w:cstheme="majorBidi"/>
      <w:b/>
      <w:bCs/>
      <w:sz w:val="32"/>
      <w:szCs w:val="32"/>
    </w:rPr>
  </w:style>
  <w:style w:type="paragraph" w:styleId="4">
    <w:name w:val="heading 3"/>
    <w:basedOn w:val="1"/>
    <w:next w:val="1"/>
    <w:link w:val="27"/>
    <w:unhideWhenUsed/>
    <w:qFormat/>
    <w:uiPriority w:val="9"/>
    <w:pPr>
      <w:keepNext/>
      <w:keepLines/>
      <w:outlineLvl w:val="2"/>
    </w:pPr>
    <w:rPr>
      <w:b/>
      <w:bCs/>
      <w:sz w:val="28"/>
      <w:szCs w:val="32"/>
    </w:rPr>
  </w:style>
  <w:style w:type="paragraph" w:styleId="5">
    <w:name w:val="heading 4"/>
    <w:basedOn w:val="1"/>
    <w:next w:val="1"/>
    <w:link w:val="31"/>
    <w:unhideWhenUsed/>
    <w:qFormat/>
    <w:uiPriority w:val="9"/>
    <w:pPr>
      <w:keepNext/>
      <w:keepLines/>
      <w:outlineLvl w:val="3"/>
    </w:pPr>
    <w:rPr>
      <w:rFonts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sz w:val="21"/>
      <w14:ligatures w14:val="standardContextual"/>
    </w:rPr>
  </w:style>
  <w:style w:type="paragraph" w:styleId="7">
    <w:name w:val="annotation text"/>
    <w:basedOn w:val="1"/>
    <w:link w:val="28"/>
    <w:semiHidden/>
    <w:unhideWhenUsed/>
    <w:qFormat/>
    <w:uiPriority w:val="99"/>
    <w:pPr>
      <w:jc w:val="left"/>
    </w:pPr>
  </w:style>
  <w:style w:type="paragraph" w:styleId="8">
    <w:name w:val="toc 5"/>
    <w:basedOn w:val="1"/>
    <w:next w:val="1"/>
    <w:autoRedefine/>
    <w:unhideWhenUsed/>
    <w:uiPriority w:val="39"/>
    <w:pPr>
      <w:spacing w:line="240" w:lineRule="auto"/>
      <w:ind w:left="1680" w:leftChars="800" w:firstLine="0" w:firstLineChars="0"/>
    </w:pPr>
    <w:rPr>
      <w:rFonts w:asciiTheme="minorHAnsi" w:hAnsiTheme="minorHAnsi" w:eastAsiaTheme="minorEastAsia"/>
      <w:sz w:val="21"/>
      <w14:ligatures w14:val="standardContextual"/>
    </w:rPr>
  </w:style>
  <w:style w:type="paragraph" w:styleId="9">
    <w:name w:val="toc 3"/>
    <w:basedOn w:val="1"/>
    <w:next w:val="1"/>
    <w:autoRedefine/>
    <w:unhideWhenUsed/>
    <w:qFormat/>
    <w:uiPriority w:val="39"/>
    <w:pPr>
      <w:ind w:left="840" w:leftChars="400"/>
    </w:pPr>
  </w:style>
  <w:style w:type="paragraph" w:styleId="10">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sz w:val="21"/>
      <w14:ligatures w14:val="standardContextual"/>
    </w:rPr>
  </w:style>
  <w:style w:type="paragraph" w:styleId="11">
    <w:name w:val="footer"/>
    <w:basedOn w:val="1"/>
    <w:link w:val="33"/>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32"/>
    <w:unhideWhenUsed/>
    <w:qFormat/>
    <w:uiPriority w:val="99"/>
    <w:pPr>
      <w:tabs>
        <w:tab w:val="center" w:pos="4153"/>
        <w:tab w:val="right" w:pos="8306"/>
      </w:tabs>
      <w:snapToGrid w:val="0"/>
      <w:spacing w:line="240" w:lineRule="auto"/>
      <w:jc w:val="center"/>
    </w:pPr>
    <w:rPr>
      <w:sz w:val="18"/>
      <w:szCs w:val="18"/>
    </w:rPr>
  </w:style>
  <w:style w:type="paragraph" w:styleId="13">
    <w:name w:val="toc 1"/>
    <w:basedOn w:val="1"/>
    <w:next w:val="1"/>
    <w:autoRedefine/>
    <w:unhideWhenUsed/>
    <w:qFormat/>
    <w:uiPriority w:val="39"/>
  </w:style>
  <w:style w:type="paragraph" w:styleId="14">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sz w:val="21"/>
      <w14:ligatures w14:val="standardContextual"/>
    </w:rPr>
  </w:style>
  <w:style w:type="paragraph" w:styleId="15">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sz w:val="21"/>
      <w14:ligatures w14:val="standardContextual"/>
    </w:rPr>
  </w:style>
  <w:style w:type="paragraph" w:styleId="16">
    <w:name w:val="toc 2"/>
    <w:basedOn w:val="1"/>
    <w:next w:val="1"/>
    <w:autoRedefine/>
    <w:unhideWhenUsed/>
    <w:qFormat/>
    <w:uiPriority w:val="39"/>
    <w:pPr>
      <w:ind w:left="420" w:leftChars="200"/>
    </w:pPr>
  </w:style>
  <w:style w:type="paragraph" w:styleId="17">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sz w:val="21"/>
      <w14:ligatures w14:val="standardContextual"/>
    </w:rPr>
  </w:style>
  <w:style w:type="paragraph" w:styleId="18">
    <w:name w:val="Normal (Web)"/>
    <w:basedOn w:val="1"/>
    <w:unhideWhenUsed/>
    <w:qFormat/>
    <w:uiPriority w:val="99"/>
    <w:pPr>
      <w:spacing w:beforeAutospacing="1" w:afterAutospacing="1" w:line="240" w:lineRule="auto"/>
      <w:ind w:firstLine="0" w:firstLineChars="0"/>
      <w:jc w:val="left"/>
    </w:pPr>
    <w:rPr>
      <w:rFonts w:cs="Times New Roman" w:asciiTheme="minorHAnsi" w:hAnsiTheme="minorHAnsi" w:eastAsiaTheme="minorEastAsia"/>
      <w:kern w:val="0"/>
      <w:szCs w:val="24"/>
    </w:rPr>
  </w:style>
  <w:style w:type="paragraph" w:styleId="19">
    <w:name w:val="annotation subject"/>
    <w:basedOn w:val="7"/>
    <w:next w:val="7"/>
    <w:link w:val="29"/>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467886"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customStyle="1" w:styleId="25">
    <w:name w:val="标题 1 字符"/>
    <w:basedOn w:val="22"/>
    <w:link w:val="2"/>
    <w:qFormat/>
    <w:uiPriority w:val="9"/>
    <w:rPr>
      <w:rFonts w:cstheme="minorBidi"/>
      <w:b/>
      <w:bCs/>
      <w:kern w:val="44"/>
      <w:sz w:val="44"/>
      <w:szCs w:val="44"/>
    </w:rPr>
  </w:style>
  <w:style w:type="character" w:customStyle="1" w:styleId="26">
    <w:name w:val="标题 2 字符"/>
    <w:basedOn w:val="22"/>
    <w:link w:val="3"/>
    <w:qFormat/>
    <w:uiPriority w:val="9"/>
    <w:rPr>
      <w:rFonts w:eastAsia="黑体" w:cstheme="majorBidi"/>
      <w:b/>
      <w:bCs/>
      <w:kern w:val="2"/>
      <w:sz w:val="32"/>
      <w:szCs w:val="32"/>
    </w:rPr>
  </w:style>
  <w:style w:type="character" w:customStyle="1" w:styleId="27">
    <w:name w:val="标题 3 字符"/>
    <w:basedOn w:val="22"/>
    <w:link w:val="4"/>
    <w:qFormat/>
    <w:uiPriority w:val="9"/>
    <w:rPr>
      <w:rFonts w:ascii="Times New Roman" w:hAnsi="Times New Roman" w:eastAsia="宋体"/>
      <w:b/>
      <w:bCs/>
      <w:sz w:val="28"/>
      <w:szCs w:val="32"/>
    </w:rPr>
  </w:style>
  <w:style w:type="character" w:customStyle="1" w:styleId="28">
    <w:name w:val="批注文字 字符"/>
    <w:basedOn w:val="22"/>
    <w:link w:val="7"/>
    <w:semiHidden/>
    <w:qFormat/>
    <w:uiPriority w:val="99"/>
    <w:rPr>
      <w:rFonts w:cstheme="minorBidi"/>
      <w:kern w:val="2"/>
      <w:sz w:val="24"/>
      <w:szCs w:val="22"/>
    </w:rPr>
  </w:style>
  <w:style w:type="character" w:customStyle="1" w:styleId="29">
    <w:name w:val="批注主题 字符"/>
    <w:basedOn w:val="28"/>
    <w:link w:val="19"/>
    <w:semiHidden/>
    <w:qFormat/>
    <w:uiPriority w:val="99"/>
    <w:rPr>
      <w:rFonts w:cstheme="minorBidi"/>
      <w:b/>
      <w:bCs/>
      <w:kern w:val="2"/>
      <w:sz w:val="24"/>
      <w:szCs w:val="22"/>
    </w:rPr>
  </w:style>
  <w:style w:type="paragraph" w:styleId="30">
    <w:name w:val="List Paragraph"/>
    <w:basedOn w:val="1"/>
    <w:unhideWhenUsed/>
    <w:qFormat/>
    <w:uiPriority w:val="99"/>
    <w:pPr>
      <w:ind w:firstLine="420"/>
    </w:pPr>
  </w:style>
  <w:style w:type="character" w:customStyle="1" w:styleId="31">
    <w:name w:val="标题 4 字符"/>
    <w:basedOn w:val="22"/>
    <w:link w:val="5"/>
    <w:qFormat/>
    <w:uiPriority w:val="9"/>
    <w:rPr>
      <w:rFonts w:cstheme="majorBidi"/>
      <w:b/>
      <w:bCs/>
      <w:kern w:val="2"/>
      <w:sz w:val="28"/>
      <w:szCs w:val="28"/>
    </w:rPr>
  </w:style>
  <w:style w:type="character" w:customStyle="1" w:styleId="32">
    <w:name w:val="页眉 字符"/>
    <w:basedOn w:val="22"/>
    <w:link w:val="12"/>
    <w:qFormat/>
    <w:uiPriority w:val="99"/>
    <w:rPr>
      <w:rFonts w:cstheme="minorBidi"/>
      <w:kern w:val="2"/>
      <w:sz w:val="18"/>
      <w:szCs w:val="18"/>
    </w:rPr>
  </w:style>
  <w:style w:type="character" w:customStyle="1" w:styleId="33">
    <w:name w:val="页脚 字符"/>
    <w:basedOn w:val="22"/>
    <w:link w:val="11"/>
    <w:qFormat/>
    <w:uiPriority w:val="99"/>
    <w:rPr>
      <w:rFonts w:cstheme="minorBidi"/>
      <w:kern w:val="2"/>
      <w:sz w:val="18"/>
      <w:szCs w:val="18"/>
    </w:rPr>
  </w:style>
  <w:style w:type="paragraph" w:customStyle="1" w:styleId="34">
    <w:name w:val="TOC Heading"/>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bCs w:val="0"/>
      <w:color w:val="104862" w:themeColor="accent1" w:themeShade="BF"/>
      <w:kern w:val="0"/>
      <w:szCs w:val="32"/>
    </w:rPr>
  </w:style>
  <w:style w:type="character" w:customStyle="1" w:styleId="35">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12FA3-DCAC-48BA-8C96-B6A3BFACF5F9}">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2826</Words>
  <Characters>2935</Characters>
  <Lines>22</Lines>
  <Paragraphs>6</Paragraphs>
  <TotalTime>5000</TotalTime>
  <ScaleCrop>false</ScaleCrop>
  <LinksUpToDate>false</LinksUpToDate>
  <CharactersWithSpaces>2943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2023-10-09T07:17:00Z</dcterms:created>
  <dc:creator>翟 恺</dc:creator>
  <cp:lastModifiedBy>Administrator</cp:lastModifiedBy>
  <cp:lastPrinted>2023-10-17T09:11:00Z</cp:lastPrinted>
  <dcterms:modified xsi:type="dcterms:W3CDTF">2025-03-14T07:21:26Z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49DC860CDFAC41C9A957F205CA6962DD_13</vt:lpwstr>
  </property>
  <property fmtid="{D5CDD505-2E9C-101B-9397-08002B2CF9AE}" pid="4" name="KSOTemplateDocerSaveRecord">
    <vt:lpwstr>eyJoZGlkIjoiNTA1NmQyNGIxOWZiMGU1N2QxYjk3ZmEwYTE4NTYxM2QifQ==</vt:lpwstr>
  </property>
</Properties>
</file>