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spacing w:line="660" w:lineRule="exact"/>
        <w:jc w:val="center"/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</w:pPr>
    </w:p>
    <w:p>
      <w:pPr>
        <w:widowControl/>
        <w:spacing w:line="660" w:lineRule="exact"/>
        <w:jc w:val="center"/>
        <w:rPr>
          <w:rFonts w:ascii="方正小标宋简体" w:hAnsi="方正小标宋简体" w:eastAsia="方正小标宋简体" w:cs="方正小标宋简体"/>
          <w:sz w:val="44"/>
          <w:szCs w:val="44"/>
        </w:rPr>
      </w:pPr>
      <w:bookmarkStart w:id="0" w:name="_GoBack"/>
      <w:r>
        <w:rPr>
          <w:rFonts w:hint="eastAsia" w:ascii="方正小标宋简体" w:hAnsi="方正小标宋简体" w:eastAsia="方正小标宋简体" w:cs="方正小标宋简体"/>
          <w:sz w:val="44"/>
          <w:szCs w:val="44"/>
          <w:lang w:val="en-US" w:eastAsia="zh-CN"/>
        </w:rPr>
        <w:t>长治森联手拉手汽车小镇一期（新车、二手车市场）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建设项目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  <w:lang w:eastAsia="zh-CN"/>
        </w:rPr>
        <w:t>规划设计方案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的批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  <w:lang w:eastAsia="zh-CN"/>
        </w:rPr>
        <w:t>后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公示</w:t>
      </w:r>
    </w:p>
    <w:bookmarkEnd w:id="0"/>
    <w:p>
      <w:pPr>
        <w:widowControl/>
        <w:spacing w:line="660" w:lineRule="exact"/>
        <w:rPr>
          <w:rFonts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</w:rPr>
        <w:t>一、项目名称：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长治森联手拉手汽车小镇一期（新车、二手车市场）</w:t>
      </w:r>
      <w:r>
        <w:rPr>
          <w:rFonts w:hint="eastAsia" w:ascii="仿宋" w:hAnsi="仿宋" w:eastAsia="仿宋" w:cs="仿宋"/>
          <w:sz w:val="32"/>
          <w:szCs w:val="32"/>
        </w:rPr>
        <w:t>建设项目</w:t>
      </w:r>
    </w:p>
    <w:p>
      <w:pPr>
        <w:rPr>
          <w:rFonts w:hint="eastAsia"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  <w:lang w:eastAsia="zh-CN"/>
        </w:rPr>
        <w:t>二、项目地址：</w:t>
      </w:r>
      <w:r>
        <w:rPr>
          <w:rFonts w:hint="eastAsia" w:ascii="仿宋" w:hAnsi="仿宋" w:eastAsia="仿宋" w:cs="仿宋"/>
          <w:sz w:val="32"/>
          <w:szCs w:val="32"/>
        </w:rPr>
        <w:t>项目位于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长治市上党区英雄南路东侧，民生大厦北面，立新正骨医院正对面。</w:t>
      </w:r>
    </w:p>
    <w:p>
      <w:pPr>
        <w:numPr>
          <w:ilvl w:val="0"/>
          <w:numId w:val="0"/>
        </w:numPr>
        <w:rPr>
          <w:rFonts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  <w:lang w:eastAsia="zh-CN"/>
        </w:rPr>
        <w:t>三、</w:t>
      </w:r>
      <w:r>
        <w:rPr>
          <w:rFonts w:hint="eastAsia" w:ascii="仿宋" w:hAnsi="仿宋" w:eastAsia="仿宋" w:cs="仿宋"/>
          <w:sz w:val="32"/>
          <w:szCs w:val="32"/>
        </w:rPr>
        <w:t>项目概况：</w:t>
      </w:r>
    </w:p>
    <w:p>
      <w:pPr>
        <w:ind w:firstLine="640" w:firstLineChars="200"/>
        <w:rPr>
          <w:rFonts w:hint="eastAsia" w:ascii="仿宋" w:hAnsi="仿宋" w:eastAsia="仿宋" w:cs="仿宋"/>
          <w:color w:val="auto"/>
          <w:sz w:val="32"/>
          <w:szCs w:val="32"/>
          <w:highlight w:val="none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本项目新车市场规划用地面积25560.75 m</w:t>
      </w:r>
      <w:r>
        <w:rPr>
          <w:rFonts w:hint="eastAsia" w:ascii="仿宋" w:hAnsi="仿宋" w:eastAsia="仿宋" w:cs="仿宋"/>
          <w:sz w:val="32"/>
          <w:szCs w:val="32"/>
          <w:vertAlign w:val="superscript"/>
          <w:lang w:val="en-US" w:eastAsia="zh-CN"/>
        </w:rPr>
        <w:t>2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，其中净用地面积23548.96m</w:t>
      </w:r>
      <w:r>
        <w:rPr>
          <w:rFonts w:hint="eastAsia" w:ascii="仿宋" w:hAnsi="仿宋" w:eastAsia="仿宋" w:cs="仿宋"/>
          <w:sz w:val="32"/>
          <w:szCs w:val="32"/>
          <w:vertAlign w:val="superscript"/>
          <w:lang w:val="en-US" w:eastAsia="zh-CN"/>
        </w:rPr>
        <w:t>2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，道路用地2011.79m</w:t>
      </w:r>
      <w:r>
        <w:rPr>
          <w:rFonts w:hint="eastAsia" w:ascii="仿宋" w:hAnsi="仿宋" w:eastAsia="仿宋" w:cs="仿宋"/>
          <w:sz w:val="32"/>
          <w:szCs w:val="32"/>
          <w:vertAlign w:val="superscript"/>
          <w:lang w:val="en-US" w:eastAsia="zh-CN"/>
        </w:rPr>
        <w:t>2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。新车市场拟建9栋商业楼，地上总建筑面积47021.09m</w:t>
      </w:r>
      <w:r>
        <w:rPr>
          <w:rFonts w:hint="eastAsia" w:ascii="仿宋" w:hAnsi="仿宋" w:eastAsia="仿宋" w:cs="仿宋"/>
          <w:sz w:val="32"/>
          <w:szCs w:val="32"/>
          <w:vertAlign w:val="superscript"/>
          <w:lang w:val="en-US" w:eastAsia="zh-CN"/>
        </w:rPr>
        <w:t>2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其中C1#楼、</w:t>
      </w:r>
      <w:r>
        <w:rPr>
          <w:rFonts w:hint="eastAsia" w:ascii="仿宋" w:hAnsi="仿宋" w:eastAsia="仿宋" w:cs="仿宋"/>
          <w:color w:val="auto"/>
          <w:sz w:val="32"/>
          <w:szCs w:val="32"/>
          <w:highlight w:val="none"/>
          <w:lang w:val="en-US" w:eastAsia="zh-CN"/>
        </w:rPr>
        <w:t>C2-1#楼、C2-2#楼为4层建筑；C3#楼、C4#楼、C5#为C6#为2层建筑；C7#楼为11层建筑,C8#楼为17层建筑；地下不计容建筑面积4293.25m</w:t>
      </w:r>
      <w:r>
        <w:rPr>
          <w:rFonts w:hint="eastAsia" w:ascii="仿宋" w:hAnsi="仿宋" w:eastAsia="仿宋" w:cs="仿宋"/>
          <w:color w:val="auto"/>
          <w:sz w:val="32"/>
          <w:szCs w:val="32"/>
          <w:highlight w:val="none"/>
          <w:vertAlign w:val="superscript"/>
          <w:lang w:val="en-US" w:eastAsia="zh-CN"/>
        </w:rPr>
        <w:t>2</w:t>
      </w:r>
      <w:r>
        <w:rPr>
          <w:rFonts w:hint="eastAsia" w:ascii="仿宋" w:hAnsi="仿宋" w:eastAsia="仿宋" w:cs="仿宋"/>
          <w:color w:val="auto"/>
          <w:sz w:val="32"/>
          <w:szCs w:val="32"/>
          <w:highlight w:val="none"/>
          <w:lang w:val="en-US" w:eastAsia="zh-CN"/>
        </w:rPr>
        <w:t>。</w:t>
      </w:r>
    </w:p>
    <w:p>
      <w:pPr>
        <w:ind w:firstLine="640" w:firstLineChars="200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color w:val="auto"/>
          <w:sz w:val="32"/>
          <w:szCs w:val="32"/>
          <w:highlight w:val="none"/>
          <w:lang w:val="en-US" w:eastAsia="zh-CN"/>
        </w:rPr>
        <w:t>本项目二手车市场规划用地面积22411.31 m</w:t>
      </w:r>
      <w:r>
        <w:rPr>
          <w:rFonts w:hint="eastAsia" w:ascii="仿宋" w:hAnsi="仿宋" w:eastAsia="仿宋" w:cs="仿宋"/>
          <w:color w:val="auto"/>
          <w:sz w:val="32"/>
          <w:szCs w:val="32"/>
          <w:highlight w:val="none"/>
          <w:vertAlign w:val="superscript"/>
          <w:lang w:val="en-US" w:eastAsia="zh-CN"/>
        </w:rPr>
        <w:t>2</w:t>
      </w:r>
      <w:r>
        <w:rPr>
          <w:rFonts w:hint="eastAsia" w:ascii="仿宋" w:hAnsi="仿宋" w:eastAsia="仿宋" w:cs="仿宋"/>
          <w:color w:val="auto"/>
          <w:sz w:val="32"/>
          <w:szCs w:val="32"/>
          <w:highlight w:val="none"/>
          <w:lang w:val="en-US" w:eastAsia="zh-CN"/>
        </w:rPr>
        <w:t>，其中净用地面积20399.58m</w:t>
      </w:r>
      <w:r>
        <w:rPr>
          <w:rFonts w:hint="eastAsia" w:ascii="仿宋" w:hAnsi="仿宋" w:eastAsia="仿宋" w:cs="仿宋"/>
          <w:color w:val="auto"/>
          <w:sz w:val="32"/>
          <w:szCs w:val="32"/>
          <w:highlight w:val="none"/>
          <w:vertAlign w:val="superscript"/>
          <w:lang w:val="en-US" w:eastAsia="zh-CN"/>
        </w:rPr>
        <w:t>2</w:t>
      </w:r>
      <w:r>
        <w:rPr>
          <w:rFonts w:hint="eastAsia" w:ascii="仿宋" w:hAnsi="仿宋" w:eastAsia="仿宋" w:cs="仿宋"/>
          <w:color w:val="auto"/>
          <w:sz w:val="32"/>
          <w:szCs w:val="32"/>
          <w:highlight w:val="none"/>
          <w:lang w:val="en-US" w:eastAsia="zh-CN"/>
        </w:rPr>
        <w:t>，道路用地2011.73m</w:t>
      </w:r>
      <w:r>
        <w:rPr>
          <w:rFonts w:hint="eastAsia" w:ascii="仿宋" w:hAnsi="仿宋" w:eastAsia="仿宋" w:cs="仿宋"/>
          <w:color w:val="auto"/>
          <w:sz w:val="32"/>
          <w:szCs w:val="32"/>
          <w:highlight w:val="none"/>
          <w:vertAlign w:val="superscript"/>
          <w:lang w:val="en-US" w:eastAsia="zh-CN"/>
        </w:rPr>
        <w:t>2</w:t>
      </w:r>
      <w:r>
        <w:rPr>
          <w:rFonts w:hint="eastAsia" w:ascii="仿宋" w:hAnsi="仿宋" w:eastAsia="仿宋" w:cs="仿宋"/>
          <w:color w:val="auto"/>
          <w:sz w:val="32"/>
          <w:szCs w:val="32"/>
          <w:highlight w:val="none"/>
          <w:lang w:val="en-US" w:eastAsia="zh-CN"/>
        </w:rPr>
        <w:t>。二手车市场拟建9栋商业楼，地上总建筑面积40167.99m</w:t>
      </w:r>
      <w:r>
        <w:rPr>
          <w:rFonts w:hint="eastAsia" w:ascii="仿宋" w:hAnsi="仿宋" w:eastAsia="仿宋" w:cs="仿宋"/>
          <w:color w:val="auto"/>
          <w:sz w:val="32"/>
          <w:szCs w:val="32"/>
          <w:highlight w:val="none"/>
          <w:vertAlign w:val="superscript"/>
          <w:lang w:val="en-US" w:eastAsia="zh-CN"/>
        </w:rPr>
        <w:t>2</w:t>
      </w:r>
      <w:r>
        <w:rPr>
          <w:rFonts w:hint="eastAsia" w:ascii="仿宋" w:hAnsi="仿宋" w:eastAsia="仿宋" w:cs="仿宋"/>
          <w:color w:val="auto"/>
          <w:sz w:val="32"/>
          <w:szCs w:val="32"/>
          <w:highlight w:val="none"/>
          <w:lang w:val="en-US" w:eastAsia="zh-CN"/>
        </w:rPr>
        <w:t>。其中B1#楼为4层建筑</w:t>
      </w:r>
      <w:r>
        <w:rPr>
          <w:rFonts w:hint="eastAsia" w:ascii="仿宋" w:hAnsi="仿宋" w:eastAsia="仿宋" w:cs="仿宋"/>
          <w:sz w:val="32"/>
          <w:szCs w:val="32"/>
          <w:highlight w:val="none"/>
          <w:lang w:val="en-US" w:eastAsia="zh-CN"/>
        </w:rPr>
        <w:t>,B2#楼为12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层建筑,B3#楼为17层建筑,B4#楼、B5#楼、B6#楼、B7#楼为2层建筑,B8-1#楼、B8-2#楼为4层建筑；地下不计容建筑面积4047.66m</w:t>
      </w:r>
      <w:r>
        <w:rPr>
          <w:rFonts w:hint="eastAsia" w:ascii="仿宋" w:hAnsi="仿宋" w:eastAsia="仿宋" w:cs="仿宋"/>
          <w:sz w:val="32"/>
          <w:szCs w:val="32"/>
          <w:vertAlign w:val="superscript"/>
          <w:lang w:val="en-US" w:eastAsia="zh-CN"/>
        </w:rPr>
        <w:t>2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。同时进行室外给排水、暖、电、气管线及硬化、绿化等室外配套工程。</w:t>
      </w:r>
    </w:p>
    <w:p>
      <w:pPr>
        <w:numPr>
          <w:ilvl w:val="0"/>
          <w:numId w:val="0"/>
        </w:numPr>
        <w:rPr>
          <w:rFonts w:ascii="仿宋" w:hAnsi="仿宋" w:eastAsia="仿宋" w:cs="仿宋"/>
          <w:sz w:val="32"/>
          <w:szCs w:val="32"/>
        </w:rPr>
      </w:pPr>
      <w:r>
        <w:rPr>
          <w:rFonts w:hint="eastAsia" w:ascii="仿宋" w:hAnsi="仿宋" w:eastAsia="仿宋" w:cs="仿宋"/>
          <w:sz w:val="32"/>
          <w:szCs w:val="32"/>
          <w:lang w:eastAsia="zh-CN"/>
        </w:rPr>
        <w:t>四、</w:t>
      </w:r>
      <w:r>
        <w:rPr>
          <w:rFonts w:hint="eastAsia" w:ascii="仿宋" w:hAnsi="仿宋" w:eastAsia="仿宋" w:cs="仿宋"/>
          <w:sz w:val="32"/>
          <w:szCs w:val="32"/>
        </w:rPr>
        <w:t>规划平面图及效果图：</w:t>
      </w:r>
    </w:p>
    <w:p>
      <w:pPr>
        <w:pStyle w:val="2"/>
        <w:ind w:left="0" w:leftChars="0" w:firstLine="0" w:firstLineChars="0"/>
        <w:jc w:val="center"/>
      </w:pPr>
      <w:r>
        <w:drawing>
          <wp:inline distT="0" distB="0" distL="114300" distR="114300">
            <wp:extent cx="6002655" cy="4626610"/>
            <wp:effectExtent l="0" t="0" r="0" b="0"/>
            <wp:docPr id="1" name="图片 4" descr="C:/Users/Administrator/Desktop/231123XHC叶峰长治总图修改-lyf(1).jpg231123XHC叶峰长治总图修改-lyf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4" descr="C:/Users/Administrator/Desktop/231123XHC叶峰长治总图修改-lyf(1).jpg231123XHC叶峰长治总图修改-lyf(1)"/>
                    <pic:cNvPicPr>
                      <a:picLocks noChangeAspect="1"/>
                    </pic:cNvPicPr>
                  </pic:nvPicPr>
                  <pic:blipFill>
                    <a:blip r:embed="rId4"/>
                    <a:srcRect l="-370" r="2261" b="1704"/>
                    <a:stretch>
                      <a:fillRect/>
                    </a:stretch>
                  </pic:blipFill>
                  <pic:spPr>
                    <a:xfrm>
                      <a:off x="0" y="0"/>
                      <a:ext cx="6002655" cy="462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  <w:sectPr>
          <w:pgSz w:w="11906" w:h="16838"/>
          <w:pgMar w:top="1800" w:right="1440" w:bottom="1800" w:left="144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953760" cy="2809875"/>
            <wp:effectExtent l="0" t="0" r="0" b="0"/>
            <wp:docPr id="2" name="图片 2" descr="C:/Users/Administrator/Desktop/长治一期方案总图1207_t8-Model.png长治一期方案总图1207_t8-Mod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/Users/Administrator/Desktop/长治一期方案总图1207_t8-Model.png长治一期方案总图1207_t8-Model"/>
                    <pic:cNvPicPr>
                      <a:picLocks noChangeAspect="1"/>
                    </pic:cNvPicPr>
                  </pic:nvPicPr>
                  <pic:blipFill>
                    <a:blip r:embed="rId5"/>
                    <a:srcRect l="3087" t="18659" r="3044" b="18659"/>
                    <a:stretch>
                      <a:fillRect/>
                    </a:stretch>
                  </pic:blipFill>
                  <pic:spPr>
                    <a:xfrm>
                      <a:off x="0" y="0"/>
                      <a:ext cx="5953760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  <w:r>
        <w:drawing>
          <wp:inline distT="0" distB="0" distL="114300" distR="114300">
            <wp:extent cx="6028055" cy="3919220"/>
            <wp:effectExtent l="0" t="0" r="6985" b="12700"/>
            <wp:docPr id="3" name="图片 2" descr="E:/2022工作/长治/2023/10/231101XHC-cwh-nk-cxd.jpg231101XHC-cwh-nk-cx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E:/2022工作/长治/2023/10/231101XHC-cwh-nk-cxd.jpg231101XHC-cwh-nk-cxd"/>
                    <pic:cNvPicPr>
                      <a:picLocks noChangeAspect="1"/>
                    </pic:cNvPicPr>
                  </pic:nvPicPr>
                  <pic:blipFill>
                    <a:blip r:embed="rId6"/>
                    <a:srcRect l="16" r="16"/>
                    <a:stretch>
                      <a:fillRect/>
                    </a:stretch>
                  </pic:blipFill>
                  <pic:spPr>
                    <a:xfrm>
                      <a:off x="0" y="0"/>
                      <a:ext cx="6028055" cy="391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2520"/>
        </w:tabs>
        <w:jc w:val="both"/>
        <w:rPr>
          <w:rFonts w:ascii="仿宋" w:hAnsi="仿宋" w:eastAsia="仿宋" w:cs="仿宋"/>
          <w:sz w:val="32"/>
          <w:szCs w:val="32"/>
        </w:rPr>
      </w:pPr>
    </w:p>
    <w:sectPr>
      <w:pgSz w:w="16838" w:h="11906" w:orient="landscape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0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小标宋简体">
    <w:panose1 w:val="02010601030101010101"/>
    <w:charset w:val="86"/>
    <w:family w:val="auto"/>
    <w:pitch w:val="default"/>
    <w:sig w:usb0="00000001" w:usb1="080E0000" w:usb2="0000000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Tk1ZGZhZjYwNDc3ZWExYTk0NjAwNmViZjk0NzY3MjIifQ=="/>
  </w:docVars>
  <w:rsids>
    <w:rsidRoot w:val="00B323A5"/>
    <w:rsid w:val="00366420"/>
    <w:rsid w:val="00536F64"/>
    <w:rsid w:val="00804D02"/>
    <w:rsid w:val="00904F80"/>
    <w:rsid w:val="00B171B5"/>
    <w:rsid w:val="00B323A5"/>
    <w:rsid w:val="00BE7654"/>
    <w:rsid w:val="00D4620C"/>
    <w:rsid w:val="00ED05B4"/>
    <w:rsid w:val="00F36240"/>
    <w:rsid w:val="01035A4A"/>
    <w:rsid w:val="010544C5"/>
    <w:rsid w:val="013B431D"/>
    <w:rsid w:val="01402CCE"/>
    <w:rsid w:val="02496FD5"/>
    <w:rsid w:val="02CC3DD3"/>
    <w:rsid w:val="02F43DDD"/>
    <w:rsid w:val="031500F5"/>
    <w:rsid w:val="03337F28"/>
    <w:rsid w:val="046D4BBA"/>
    <w:rsid w:val="059B070B"/>
    <w:rsid w:val="05A96FBC"/>
    <w:rsid w:val="06207C1C"/>
    <w:rsid w:val="06525A5E"/>
    <w:rsid w:val="06922615"/>
    <w:rsid w:val="069873E3"/>
    <w:rsid w:val="06CA0D8A"/>
    <w:rsid w:val="071E1F77"/>
    <w:rsid w:val="091A6484"/>
    <w:rsid w:val="0A8231C5"/>
    <w:rsid w:val="0AD727CC"/>
    <w:rsid w:val="0BE42088"/>
    <w:rsid w:val="0C393981"/>
    <w:rsid w:val="0C9A2DAE"/>
    <w:rsid w:val="0CA85E05"/>
    <w:rsid w:val="0DFA5B18"/>
    <w:rsid w:val="0E282964"/>
    <w:rsid w:val="0E6D5687"/>
    <w:rsid w:val="0EAD1D4A"/>
    <w:rsid w:val="0F3440AB"/>
    <w:rsid w:val="0F604FE4"/>
    <w:rsid w:val="0F7D2E84"/>
    <w:rsid w:val="0FBF3251"/>
    <w:rsid w:val="10E647F0"/>
    <w:rsid w:val="113B6BC2"/>
    <w:rsid w:val="115F58A2"/>
    <w:rsid w:val="118B1B64"/>
    <w:rsid w:val="11C40778"/>
    <w:rsid w:val="11E95D4A"/>
    <w:rsid w:val="1274322D"/>
    <w:rsid w:val="12802254"/>
    <w:rsid w:val="128A7E1B"/>
    <w:rsid w:val="13063B39"/>
    <w:rsid w:val="14817D21"/>
    <w:rsid w:val="148701AF"/>
    <w:rsid w:val="148D45F4"/>
    <w:rsid w:val="149D76E6"/>
    <w:rsid w:val="14D83448"/>
    <w:rsid w:val="151F722E"/>
    <w:rsid w:val="15882F8B"/>
    <w:rsid w:val="16012008"/>
    <w:rsid w:val="160E7F8F"/>
    <w:rsid w:val="165B5AFE"/>
    <w:rsid w:val="16C200B7"/>
    <w:rsid w:val="16C62D8F"/>
    <w:rsid w:val="1712100F"/>
    <w:rsid w:val="175F72D4"/>
    <w:rsid w:val="17A94B39"/>
    <w:rsid w:val="17CC61EF"/>
    <w:rsid w:val="17D96A93"/>
    <w:rsid w:val="19AE7169"/>
    <w:rsid w:val="19F13A9E"/>
    <w:rsid w:val="1A0734C7"/>
    <w:rsid w:val="1A411CF1"/>
    <w:rsid w:val="1A4419B3"/>
    <w:rsid w:val="1AA43230"/>
    <w:rsid w:val="1AD510BB"/>
    <w:rsid w:val="1B7F088E"/>
    <w:rsid w:val="1BDA4082"/>
    <w:rsid w:val="1C2A2821"/>
    <w:rsid w:val="1C534F2C"/>
    <w:rsid w:val="1ED775C5"/>
    <w:rsid w:val="1EE43E5B"/>
    <w:rsid w:val="1F6969B4"/>
    <w:rsid w:val="20C07B2F"/>
    <w:rsid w:val="2135506B"/>
    <w:rsid w:val="219D45F2"/>
    <w:rsid w:val="21AF5D06"/>
    <w:rsid w:val="21B41F35"/>
    <w:rsid w:val="22D87DED"/>
    <w:rsid w:val="23573F08"/>
    <w:rsid w:val="235E5D10"/>
    <w:rsid w:val="23A01B35"/>
    <w:rsid w:val="23A235B1"/>
    <w:rsid w:val="23D74697"/>
    <w:rsid w:val="24FD23C5"/>
    <w:rsid w:val="256E7B04"/>
    <w:rsid w:val="26226A54"/>
    <w:rsid w:val="277C091B"/>
    <w:rsid w:val="278A4AD9"/>
    <w:rsid w:val="28407FFE"/>
    <w:rsid w:val="28B42461"/>
    <w:rsid w:val="28F51E72"/>
    <w:rsid w:val="294B77A1"/>
    <w:rsid w:val="29B55A0E"/>
    <w:rsid w:val="2A197071"/>
    <w:rsid w:val="2B2333E5"/>
    <w:rsid w:val="2B2B0B8D"/>
    <w:rsid w:val="2B3758CC"/>
    <w:rsid w:val="2B514F38"/>
    <w:rsid w:val="2C4B4A59"/>
    <w:rsid w:val="2CAC3D8B"/>
    <w:rsid w:val="2D71156A"/>
    <w:rsid w:val="2DF95E42"/>
    <w:rsid w:val="2E637093"/>
    <w:rsid w:val="2F30544F"/>
    <w:rsid w:val="2F454A94"/>
    <w:rsid w:val="2F582104"/>
    <w:rsid w:val="2FA653B8"/>
    <w:rsid w:val="2FC43A7B"/>
    <w:rsid w:val="2FCC0A00"/>
    <w:rsid w:val="303D5916"/>
    <w:rsid w:val="3086677F"/>
    <w:rsid w:val="31624854"/>
    <w:rsid w:val="317409D9"/>
    <w:rsid w:val="345D276D"/>
    <w:rsid w:val="354C4FC3"/>
    <w:rsid w:val="35D71B7D"/>
    <w:rsid w:val="35EF5040"/>
    <w:rsid w:val="370F10D1"/>
    <w:rsid w:val="37272367"/>
    <w:rsid w:val="37436C8E"/>
    <w:rsid w:val="378B5F23"/>
    <w:rsid w:val="38AE2389"/>
    <w:rsid w:val="39377035"/>
    <w:rsid w:val="39444501"/>
    <w:rsid w:val="399A1886"/>
    <w:rsid w:val="3AAF7EB0"/>
    <w:rsid w:val="3AD73E22"/>
    <w:rsid w:val="3AE8057C"/>
    <w:rsid w:val="3B0A5E7F"/>
    <w:rsid w:val="3B860F0E"/>
    <w:rsid w:val="3C3A3EEF"/>
    <w:rsid w:val="3C5F6B62"/>
    <w:rsid w:val="3C6B3267"/>
    <w:rsid w:val="3C6C5055"/>
    <w:rsid w:val="3CF72B5B"/>
    <w:rsid w:val="3D2C3455"/>
    <w:rsid w:val="3DB6008B"/>
    <w:rsid w:val="3DD22E3D"/>
    <w:rsid w:val="3EB06C7C"/>
    <w:rsid w:val="3EE6516E"/>
    <w:rsid w:val="3FFB754A"/>
    <w:rsid w:val="402E090E"/>
    <w:rsid w:val="40D73786"/>
    <w:rsid w:val="411A40CF"/>
    <w:rsid w:val="41550197"/>
    <w:rsid w:val="42B64197"/>
    <w:rsid w:val="43287BAC"/>
    <w:rsid w:val="434626F9"/>
    <w:rsid w:val="44FC3FFC"/>
    <w:rsid w:val="4528062A"/>
    <w:rsid w:val="45315143"/>
    <w:rsid w:val="45E002ED"/>
    <w:rsid w:val="46E57892"/>
    <w:rsid w:val="48436557"/>
    <w:rsid w:val="490C51C8"/>
    <w:rsid w:val="495F2991"/>
    <w:rsid w:val="49FC681E"/>
    <w:rsid w:val="4A480520"/>
    <w:rsid w:val="4A550942"/>
    <w:rsid w:val="4AB126B7"/>
    <w:rsid w:val="4C597954"/>
    <w:rsid w:val="4C7E684D"/>
    <w:rsid w:val="4CF649DA"/>
    <w:rsid w:val="4D241CFD"/>
    <w:rsid w:val="4D5D40FA"/>
    <w:rsid w:val="4E5D69B5"/>
    <w:rsid w:val="4ED137BE"/>
    <w:rsid w:val="4F323574"/>
    <w:rsid w:val="4F905A59"/>
    <w:rsid w:val="4FA233E3"/>
    <w:rsid w:val="509578AA"/>
    <w:rsid w:val="51765FC3"/>
    <w:rsid w:val="51BE4B50"/>
    <w:rsid w:val="52142B51"/>
    <w:rsid w:val="529C6AE5"/>
    <w:rsid w:val="52EF3DF8"/>
    <w:rsid w:val="53415CF2"/>
    <w:rsid w:val="536D64E2"/>
    <w:rsid w:val="5387418D"/>
    <w:rsid w:val="538D0E89"/>
    <w:rsid w:val="53FF37FC"/>
    <w:rsid w:val="54084290"/>
    <w:rsid w:val="54472AB1"/>
    <w:rsid w:val="54B73AE0"/>
    <w:rsid w:val="55131080"/>
    <w:rsid w:val="555B47FD"/>
    <w:rsid w:val="55A0576D"/>
    <w:rsid w:val="55A62DFB"/>
    <w:rsid w:val="55AA2FBB"/>
    <w:rsid w:val="55C53951"/>
    <w:rsid w:val="567D7C4D"/>
    <w:rsid w:val="56A46172"/>
    <w:rsid w:val="57B443A2"/>
    <w:rsid w:val="57CD0385"/>
    <w:rsid w:val="57CF2661"/>
    <w:rsid w:val="584E7888"/>
    <w:rsid w:val="586F39BE"/>
    <w:rsid w:val="58FF201C"/>
    <w:rsid w:val="59420989"/>
    <w:rsid w:val="5A084C52"/>
    <w:rsid w:val="5A1912E0"/>
    <w:rsid w:val="5A447F9A"/>
    <w:rsid w:val="5B103317"/>
    <w:rsid w:val="5C7C2F83"/>
    <w:rsid w:val="5DA47BCF"/>
    <w:rsid w:val="5DB402AB"/>
    <w:rsid w:val="5DD35D88"/>
    <w:rsid w:val="5EE834BB"/>
    <w:rsid w:val="5EF95C2F"/>
    <w:rsid w:val="5F553840"/>
    <w:rsid w:val="5FE420AC"/>
    <w:rsid w:val="5FE90CE9"/>
    <w:rsid w:val="604D0E76"/>
    <w:rsid w:val="609C372E"/>
    <w:rsid w:val="61C8306B"/>
    <w:rsid w:val="63E45DED"/>
    <w:rsid w:val="63EC75FE"/>
    <w:rsid w:val="63F53CCF"/>
    <w:rsid w:val="64011719"/>
    <w:rsid w:val="640F29B1"/>
    <w:rsid w:val="647C54E3"/>
    <w:rsid w:val="66A35A4A"/>
    <w:rsid w:val="66FC2A4A"/>
    <w:rsid w:val="67A00BBF"/>
    <w:rsid w:val="67CE0F80"/>
    <w:rsid w:val="68700B24"/>
    <w:rsid w:val="68AF4E0D"/>
    <w:rsid w:val="69136041"/>
    <w:rsid w:val="69376783"/>
    <w:rsid w:val="69B92656"/>
    <w:rsid w:val="69C203C7"/>
    <w:rsid w:val="6AA45378"/>
    <w:rsid w:val="6C3E3165"/>
    <w:rsid w:val="6D462C16"/>
    <w:rsid w:val="6DF901E4"/>
    <w:rsid w:val="6E240780"/>
    <w:rsid w:val="6E4C6576"/>
    <w:rsid w:val="713741DD"/>
    <w:rsid w:val="71705FC9"/>
    <w:rsid w:val="72816F46"/>
    <w:rsid w:val="73DE78B6"/>
    <w:rsid w:val="75425644"/>
    <w:rsid w:val="759F39F8"/>
    <w:rsid w:val="77431BF7"/>
    <w:rsid w:val="77741B2F"/>
    <w:rsid w:val="7A067F11"/>
    <w:rsid w:val="7AD70CC3"/>
    <w:rsid w:val="7B922FC1"/>
    <w:rsid w:val="7C4C5459"/>
    <w:rsid w:val="7C906278"/>
    <w:rsid w:val="7D0036FD"/>
    <w:rsid w:val="7D4A288D"/>
    <w:rsid w:val="7D5457AA"/>
    <w:rsid w:val="7E235DDE"/>
    <w:rsid w:val="7E257192"/>
    <w:rsid w:val="7E3A6EB0"/>
    <w:rsid w:val="7EA11727"/>
    <w:rsid w:val="7EDB268C"/>
    <w:rsid w:val="7FF21A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Body Text First Indent 2"/>
    <w:basedOn w:val="1"/>
    <w:next w:val="1"/>
    <w:qFormat/>
    <w:uiPriority w:val="0"/>
    <w:pPr>
      <w:spacing w:line="360" w:lineRule="auto"/>
      <w:ind w:left="0" w:leftChars="0" w:firstLine="420" w:firstLineChars="200"/>
    </w:pPr>
    <w:rPr>
      <w:rFonts w:ascii="Times New Roman" w:hAnsi="Times New Roman" w:eastAsia="宋体"/>
      <w:spacing w:val="8"/>
    </w:rPr>
  </w:style>
  <w:style w:type="paragraph" w:styleId="3">
    <w:name w:val="Body Text Indent"/>
    <w:basedOn w:val="1"/>
    <w:qFormat/>
    <w:uiPriority w:val="0"/>
    <w:pPr>
      <w:spacing w:after="120"/>
      <w:ind w:left="420" w:leftChars="200"/>
    </w:pPr>
  </w:style>
  <w:style w:type="paragraph" w:styleId="4">
    <w:name w:val="Normal (Web)"/>
    <w:basedOn w:val="1"/>
    <w:semiHidden/>
    <w:unhideWhenUsed/>
    <w:qFormat/>
    <w:uiPriority w:val="99"/>
    <w:pPr>
      <w:spacing w:beforeAutospacing="1" w:afterAutospacing="1"/>
      <w:jc w:val="left"/>
    </w:pPr>
    <w:rPr>
      <w:rFonts w:cs="Times New Roman"/>
      <w:kern w:val="0"/>
      <w:sz w:val="24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P R C</Company>
  <Pages>5</Pages>
  <Words>421</Words>
  <Characters>744</Characters>
  <Lines>2</Lines>
  <Paragraphs>1</Paragraphs>
  <TotalTime>19</TotalTime>
  <ScaleCrop>false</ScaleCrop>
  <LinksUpToDate>false</LinksUpToDate>
  <CharactersWithSpaces>752</CharactersWithSpaces>
  <Application>WPS Office_12.1.0.15990_F1E327BC-269C-435d-A152-05C5408002CA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2022-11-11T03:17:00Z</dcterms:created>
  <dc:creator>Windows User</dc:creator>
  <cp:lastModifiedBy>Administrator</cp:lastModifiedBy>
  <cp:lastPrinted>2022-02-17T08:34:00Z</cp:lastPrinted>
  <dcterms:modified xsi:type="dcterms:W3CDTF">2023-12-13T01:55:26Z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2052-12.1.0.15990</vt:lpwstr>
  </property>
  <property fmtid="{D5CDD505-2E9C-101B-9397-08002B2CF9AE}" pid="3" name="ICV">
    <vt:lpwstr>A7DD91D727114676B0EB3BEC6B464B15_13</vt:lpwstr>
  </property>
</Properties>
</file>