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关于对</w:t>
      </w:r>
      <w:r>
        <w:rPr>
          <w:rFonts w:hint="eastAsia"/>
          <w:b/>
          <w:bCs/>
          <w:sz w:val="36"/>
          <w:szCs w:val="36"/>
          <w:lang w:val="en-US" w:eastAsia="zh-CN"/>
        </w:rPr>
        <w:t>长治市上党区中心城区H单元H-02地块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控制性详细规划</w:t>
      </w:r>
      <w:r>
        <w:rPr>
          <w:rFonts w:hint="eastAsia"/>
          <w:b/>
          <w:bCs/>
          <w:sz w:val="36"/>
          <w:szCs w:val="36"/>
        </w:rPr>
        <w:t>的公示</w:t>
      </w:r>
    </w:p>
    <w:p>
      <w:pPr>
        <w:pStyle w:val="5"/>
        <w:bidi w:val="0"/>
        <w:rPr>
          <w:rFonts w:hint="eastAsia"/>
        </w:rPr>
      </w:pPr>
      <w:r>
        <w:rPr>
          <w:rFonts w:hint="eastAsia"/>
          <w:lang w:val="en-US" w:eastAsia="zh-CN"/>
        </w:rPr>
        <w:t>一、</w:t>
      </w:r>
      <w:r>
        <w:rPr>
          <w:rFonts w:hint="eastAsia"/>
        </w:rPr>
        <w:t>规划范围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2"/>
          <w:highlight w:val="none"/>
          <w:lang w:val="en-US" w:eastAsia="zh-CN" w:bidi="ar-SA"/>
        </w:rPr>
        <w:t>本地块位于上党区长韩线（X686）和二广高速西南角，与周边村庄相距较远，满足卫生防护距离的要求。除此之外，地块周边200米内无学校、医院、自然保护区、名胜古迹等敏感要素，也无通讯和军事设施，不易受周边敏感要素的影响，同时，也不会对区域敏感的自然保护区产生影响，区位优势明显。本地块北侧现状有长韩线（X686）东西向通过，利用此道路可直达上党中心城区，交通条件较好。本地块规划总用地面积为49389.60平方米。</w:t>
      </w: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749300</wp:posOffset>
            </wp:positionH>
            <wp:positionV relativeFrom="paragraph">
              <wp:posOffset>64770</wp:posOffset>
            </wp:positionV>
            <wp:extent cx="3767455" cy="2860675"/>
            <wp:effectExtent l="9525" t="9525" r="13970" b="25400"/>
            <wp:wrapTopAndBottom/>
            <wp:docPr id="1" name="图片 1" descr="E:\2023年工作\一、自己负责项目\21长治市上党区中心城区H单元H-02地块控制性详细规划（污水）\最终成果\图纸\最终成图\最终成图\04-地块与现状周边关系图.jpg04-地块与现状周边关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2023年工作\一、自己负责项目\21长治市上党区中心城区H单元H-02地块控制性详细规划（污水）\最终成果\图纸\最终成图\最终成图\04-地块与现状周边关系图.jpg04-地块与现状周边关系图"/>
                    <pic:cNvPicPr>
                      <a:picLocks noChangeAspect="1"/>
                    </pic:cNvPicPr>
                  </pic:nvPicPr>
                  <pic:blipFill>
                    <a:blip r:embed="rId4"/>
                    <a:srcRect l="19063" t="11801" r="5275" b="6953"/>
                    <a:stretch>
                      <a:fillRect/>
                    </a:stretch>
                  </pic:blipFill>
                  <pic:spPr>
                    <a:xfrm>
                      <a:off x="0" y="0"/>
                      <a:ext cx="3767455" cy="286067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规划范围区域位置示意图</w:t>
      </w:r>
    </w:p>
    <w:p>
      <w:pPr>
        <w:pStyle w:val="5"/>
        <w:bidi w:val="0"/>
        <w:rPr>
          <w:rFonts w:hint="eastAsia" w:eastAsia="仿宋"/>
          <w:lang w:eastAsia="zh-CN"/>
        </w:rPr>
      </w:pPr>
      <w:r>
        <w:rPr>
          <w:rFonts w:hint="eastAsia"/>
          <w:lang w:val="en-US" w:eastAsia="zh-CN"/>
        </w:rPr>
        <w:t>二、</w:t>
      </w:r>
      <w:r>
        <w:rPr>
          <w:rFonts w:hint="eastAsia"/>
          <w:lang w:eastAsia="zh-CN"/>
        </w:rPr>
        <w:t>规划情况</w:t>
      </w:r>
    </w:p>
    <w:p>
      <w:pPr>
        <w:ind w:firstLine="560"/>
        <w:rPr>
          <w:rFonts w:hint="eastAsia" w:ascii="仿宋_GB2312" w:hAnsi="仿宋_GB2312" w:eastAsia="仿宋_GB2312" w:cs="仿宋_GB2312"/>
          <w:color w:val="auto"/>
          <w:sz w:val="28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4"/>
          <w:highlight w:val="none"/>
        </w:rPr>
        <w:t>本次规划地块编号采用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highlight w:val="none"/>
        </w:rPr>
        <w:t>级编号体系。</w:t>
      </w:r>
    </w:p>
    <w:p>
      <w:pPr>
        <w:ind w:firstLine="560"/>
        <w:rPr>
          <w:rFonts w:hint="eastAsia" w:ascii="仿宋_GB2312" w:hAnsi="仿宋_GB2312" w:eastAsia="仿宋_GB2312" w:cs="仿宋_GB2312"/>
          <w:color w:val="auto"/>
          <w:sz w:val="28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4"/>
          <w:highlight w:val="none"/>
        </w:rPr>
        <w:t>第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highlight w:val="none"/>
        </w:rPr>
        <w:t>级用大写英文字母“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highlight w:val="none"/>
          <w:lang w:val="en-US" w:eastAsia="zh-CN"/>
        </w:rPr>
        <w:t>H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highlight w:val="none"/>
        </w:rPr>
        <w:t>”……表示，为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highlight w:val="none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highlight w:val="none"/>
        </w:rPr>
        <w:t>单元编号；</w:t>
      </w:r>
    </w:p>
    <w:p>
      <w:pPr>
        <w:pStyle w:val="9"/>
        <w:bidi w:val="0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4"/>
          <w:highlight w:val="none"/>
        </w:rPr>
        <w:t>第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highlight w:val="none"/>
        </w:rPr>
        <w:t>级用阿拉伯数字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highlight w:val="none"/>
        </w:rPr>
        <w:t>02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highlight w:val="none"/>
        </w:rPr>
        <w:t>……表示，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highlight w:val="none"/>
          <w:lang w:val="en-US" w:eastAsia="zh-CN"/>
        </w:rPr>
        <w:t>分图编号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highlight w:val="none"/>
        </w:rPr>
        <w:t>。</w:t>
      </w:r>
    </w:p>
    <w:p>
      <w:pPr>
        <w:ind w:firstLine="560"/>
        <w:rPr>
          <w:rFonts w:hint="eastAsia" w:ascii="仿宋_GB2312" w:hAnsi="仿宋_GB2312" w:eastAsia="仿宋_GB2312" w:cs="仿宋_GB2312"/>
          <w:color w:val="auto"/>
          <w:sz w:val="28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4"/>
          <w:highlight w:val="none"/>
          <w:lang w:val="en-US" w:eastAsia="zh-CN"/>
        </w:rPr>
        <w:t>本地块规划为排水用地，用地代码：U21（1302），规划总用地面积为49389.60平方米，容积率不大于0.5，建筑密度不大于40%，绿地率不小于30%，建筑高度不超过24米。</w:t>
      </w:r>
    </w:p>
    <w:p>
      <w:pPr>
        <w:pStyle w:val="9"/>
        <w:bidi w:val="0"/>
        <w:rPr>
          <w:rFonts w:hint="eastAsia" w:ascii="仿宋_GB2312" w:hAnsi="仿宋_GB2312" w:eastAsia="仿宋_GB2312" w:cs="仿宋_GB2312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4"/>
          <w:highlight w:val="none"/>
          <w:lang w:val="en-US" w:eastAsia="zh-CN" w:bidi="ar-SA"/>
        </w:rPr>
        <w:t>详见附表：规划地块控制指标表</w:t>
      </w:r>
    </w:p>
    <w:p>
      <w:pPr>
        <w:pStyle w:val="9"/>
        <w:bidi w:val="0"/>
        <w:rPr>
          <w:rFonts w:hint="eastAsia" w:ascii="仿宋_GB2312" w:hAnsi="仿宋_GB2312" w:eastAsia="仿宋_GB2312" w:cs="仿宋_GB2312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4"/>
          <w:highlight w:val="none"/>
          <w:lang w:val="en-US" w:eastAsia="zh-CN" w:bidi="ar-SA"/>
        </w:rPr>
        <w:t>详见附图一：地块用地规划图</w:t>
      </w:r>
    </w:p>
    <w:p>
      <w:pPr>
        <w:pStyle w:val="9"/>
        <w:bidi w:val="0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4"/>
          <w:highlight w:val="none"/>
          <w:lang w:val="en-US" w:eastAsia="zh-CN" w:bidi="ar-SA"/>
        </w:rPr>
        <w:t>详见附图二：地块规划图则</w:t>
      </w:r>
    </w:p>
    <w:p>
      <w:pPr>
        <w:jc w:val="left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附表：</w:t>
      </w: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规划地块控制指标表</w:t>
      </w:r>
    </w:p>
    <w:tbl>
      <w:tblPr>
        <w:tblStyle w:val="7"/>
        <w:tblW w:w="4996" w:type="pct"/>
        <w:jc w:val="center"/>
        <w:tblBorders>
          <w:top w:val="single" w:color="auto" w:sz="12" w:space="0"/>
          <w:left w:val="single" w:color="auto" w:sz="2" w:space="0"/>
          <w:bottom w:val="single" w:color="auto" w:sz="1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259"/>
        <w:gridCol w:w="1188"/>
        <w:gridCol w:w="1457"/>
        <w:gridCol w:w="1267"/>
        <w:gridCol w:w="1556"/>
        <w:gridCol w:w="1485"/>
        <w:gridCol w:w="1582"/>
        <w:gridCol w:w="2018"/>
        <w:gridCol w:w="1021"/>
      </w:tblGrid>
      <w:tr>
        <w:tblPrEx>
          <w:tblBorders>
            <w:top w:val="single" w:color="auto" w:sz="12" w:space="0"/>
            <w:left w:val="single" w:color="auto" w:sz="2" w:space="0"/>
            <w:bottom w:val="single" w:color="auto" w:sz="1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pct"/>
            <w:tcBorders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  <w:t>地块编号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  <w:t>用地代号</w:t>
            </w:r>
          </w:p>
        </w:tc>
        <w:tc>
          <w:tcPr>
            <w:tcW w:w="419" w:type="pct"/>
            <w:tcBorders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  <w:t>用地名称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  <w:t>总用地面积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18"/>
                <w:highlight w:val="none"/>
                <w:vertAlign w:val="baseline"/>
                <w:lang w:val="en-US" w:eastAsia="zh-CN"/>
              </w:rPr>
              <w:t>(平方米)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  <w:t>容积率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  <w:t>建筑密度(%)</w:t>
            </w:r>
          </w:p>
        </w:tc>
        <w:tc>
          <w:tcPr>
            <w:tcW w:w="524" w:type="pct"/>
            <w:tcBorders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  <w:t>绿地率(%)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  <w:t>建筑限高(m)</w:t>
            </w: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2"/>
                <w:highlight w:val="none"/>
                <w:vertAlign w:val="baseline"/>
                <w:lang w:val="en-US" w:eastAsia="zh-CN" w:bidi="ar-SA"/>
              </w:rPr>
              <w:t>配建停车位标准</w:t>
            </w:r>
          </w:p>
          <w:p>
            <w:pPr>
              <w:pStyle w:val="4"/>
              <w:spacing w:line="3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0"/>
                <w:szCs w:val="18"/>
                <w:highlight w:val="none"/>
                <w:vertAlign w:val="baseline"/>
                <w:lang w:val="en-US" w:eastAsia="zh-CN" w:bidi="ar-SA"/>
              </w:rPr>
              <w:t>(个)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2"/>
                <w:highlight w:val="none"/>
                <w:vertAlign w:val="baseline"/>
                <w:lang w:val="en-US" w:eastAsia="zh-CN" w:bidi="ar-SA"/>
              </w:rPr>
              <w:t>出入口</w:t>
            </w:r>
          </w:p>
        </w:tc>
      </w:tr>
      <w:tr>
        <w:tblPrEx>
          <w:tblBorders>
            <w:top w:val="single" w:color="auto" w:sz="12" w:space="0"/>
            <w:left w:val="single" w:color="auto" w:sz="2" w:space="0"/>
            <w:bottom w:val="single" w:color="auto" w:sz="1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  <w:t>H-02</w:t>
            </w:r>
          </w:p>
        </w:tc>
        <w:tc>
          <w:tcPr>
            <w:tcW w:w="44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  <w:t>U21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  <w:t>排水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  <w:t>用地</w:t>
            </w:r>
          </w:p>
        </w:tc>
        <w:tc>
          <w:tcPr>
            <w:tcW w:w="51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  <w:t>49389.60</w:t>
            </w:r>
          </w:p>
        </w:tc>
        <w:tc>
          <w:tcPr>
            <w:tcW w:w="44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  <w:t>≤0.5</w:t>
            </w:r>
          </w:p>
        </w:tc>
        <w:tc>
          <w:tcPr>
            <w:tcW w:w="5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  <w:t>≤40</w:t>
            </w:r>
          </w:p>
        </w:tc>
        <w:tc>
          <w:tcPr>
            <w:tcW w:w="52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  <w:t>≥30</w:t>
            </w:r>
          </w:p>
        </w:tc>
        <w:tc>
          <w:tcPr>
            <w:tcW w:w="55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  <w:t>≤24</w:t>
            </w:r>
          </w:p>
        </w:tc>
        <w:tc>
          <w:tcPr>
            <w:tcW w:w="71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36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  <w:t>N</w:t>
            </w:r>
          </w:p>
        </w:tc>
      </w:tr>
    </w:tbl>
    <w:p>
      <w:pPr>
        <w:rPr>
          <w:rFonts w:hint="default"/>
          <w:sz w:val="10"/>
          <w:szCs w:val="10"/>
          <w:lang w:val="en-US" w:eastAsia="zh-CN"/>
        </w:rPr>
        <w:sectPr>
          <w:pgSz w:w="16838" w:h="11906" w:orient="landscape"/>
          <w:pgMar w:top="1519" w:right="1440" w:bottom="1519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jc w:val="left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728345</wp:posOffset>
            </wp:positionH>
            <wp:positionV relativeFrom="paragraph">
              <wp:posOffset>379095</wp:posOffset>
            </wp:positionV>
            <wp:extent cx="7450455" cy="4958080"/>
            <wp:effectExtent l="0" t="0" r="0" b="0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3" name="图片 3" descr="E:\2023年工作\一、自己负责项目\21长治市上党区中心城区H单元H-02地块控制性详细规划（污水）\最终成果   评审后修改\图纸\05-地块用地规划图副本.jpg05-地块用地规划图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:\2023年工作\一、自己负责项目\21长治市上党区中心城区H单元H-02地块控制性详细规划（污水）\最终成果   评审后修改\图纸\05-地块用地规划图副本.jpg05-地块用地规划图副本"/>
                    <pic:cNvPicPr>
                      <a:picLocks noChangeAspect="1"/>
                    </pic:cNvPicPr>
                  </pic:nvPicPr>
                  <pic:blipFill>
                    <a:blip r:embed="rId5"/>
                    <a:srcRect b="5894"/>
                    <a:stretch>
                      <a:fillRect/>
                    </a:stretch>
                  </pic:blipFill>
                  <pic:spPr>
                    <a:xfrm>
                      <a:off x="0" y="0"/>
                      <a:ext cx="7450455" cy="4958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附图一：</w:t>
      </w:r>
    </w:p>
    <w:p>
      <w:pPr>
        <w:pStyle w:val="2"/>
        <w:rPr>
          <w:rFonts w:hint="default"/>
          <w:lang w:val="en-US" w:eastAsia="zh-CN"/>
        </w:rPr>
        <w:sectPr>
          <w:pgSz w:w="16838" w:h="11906" w:orient="landscape"/>
          <w:pgMar w:top="1519" w:right="1440" w:bottom="1519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jc w:val="left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668020</wp:posOffset>
            </wp:positionH>
            <wp:positionV relativeFrom="paragraph">
              <wp:posOffset>382905</wp:posOffset>
            </wp:positionV>
            <wp:extent cx="7668260" cy="5154295"/>
            <wp:effectExtent l="0" t="0" r="0" b="0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2" name="图片 2" descr="E:\2023年工作\一、自己负责项目\21长治市上党区中心城区H单元H-02地块控制性详细规划（污水）\最终成果   评审后修改\图纸\06-地块规划图则副本.jpg06-地块规划图则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2023年工作\一、自己负责项目\21长治市上党区中心城区H单元H-02地块控制性详细规划（污水）\最终成果   评审后修改\图纸\06-地块规划图则副本.jpg06-地块规划图则副本"/>
                    <pic:cNvPicPr>
                      <a:picLocks noChangeAspect="1"/>
                    </pic:cNvPicPr>
                  </pic:nvPicPr>
                  <pic:blipFill>
                    <a:blip r:embed="rId6"/>
                    <a:srcRect b="4942"/>
                    <a:stretch>
                      <a:fillRect/>
                    </a:stretch>
                  </pic:blipFill>
                  <pic:spPr>
                    <a:xfrm>
                      <a:off x="0" y="0"/>
                      <a:ext cx="7668260" cy="515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附图二：</w:t>
      </w:r>
    </w:p>
    <w:p>
      <w:pPr>
        <w:pStyle w:val="4"/>
        <w:rPr>
          <w:rFonts w:hint="default"/>
          <w:lang w:val="en-US" w:eastAsia="zh-CN"/>
        </w:rPr>
      </w:pPr>
    </w:p>
    <w:sectPr>
      <w:pgSz w:w="16838" w:h="11906" w:orient="landscape"/>
      <w:pgMar w:top="1519" w:right="1440" w:bottom="1519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1ZGZhZjYwNDc3ZWExYTk0NjAwNmViZjk0NzY3MjIifQ=="/>
  </w:docVars>
  <w:rsids>
    <w:rsidRoot w:val="7991237B"/>
    <w:rsid w:val="024E686E"/>
    <w:rsid w:val="040F2DFD"/>
    <w:rsid w:val="06031FE1"/>
    <w:rsid w:val="12B5496C"/>
    <w:rsid w:val="2323790C"/>
    <w:rsid w:val="23814D41"/>
    <w:rsid w:val="271E423C"/>
    <w:rsid w:val="2F516105"/>
    <w:rsid w:val="34BC285C"/>
    <w:rsid w:val="47BD1C7D"/>
    <w:rsid w:val="4E287C46"/>
    <w:rsid w:val="6AD83D29"/>
    <w:rsid w:val="6B293BA7"/>
    <w:rsid w:val="761917A6"/>
    <w:rsid w:val="7991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220" w:beforeLines="0" w:beforeAutospacing="0" w:after="210" w:afterLines="0" w:afterAutospacing="0" w:line="360" w:lineRule="auto"/>
      <w:ind w:firstLine="0" w:firstLineChars="0"/>
      <w:outlineLvl w:val="0"/>
    </w:pPr>
    <w:rPr>
      <w:rFonts w:ascii="Times New Roman" w:hAnsi="Times New Roman" w:eastAsia="仿宋"/>
      <w:b/>
      <w:kern w:val="44"/>
      <w:sz w:val="36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360" w:lineRule="auto"/>
      <w:ind w:firstLine="750" w:firstLineChars="200"/>
    </w:pPr>
    <w:rPr>
      <w:rFonts w:ascii="Times New Roman" w:hAnsi="Times New Roman" w:cs="Times New Roman"/>
      <w:sz w:val="28"/>
      <w:szCs w:val="24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公示正文"/>
    <w:basedOn w:val="1"/>
    <w:qFormat/>
    <w:uiPriority w:val="0"/>
    <w:pPr>
      <w:spacing w:line="360" w:lineRule="auto"/>
      <w:ind w:firstLine="420" w:firstLineChars="200"/>
    </w:pPr>
    <w:rPr>
      <w:rFonts w:hint="default" w:eastAsia="仿宋" w:asciiTheme="minorAscii" w:hAnsiTheme="minorAscii"/>
      <w:sz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515</Words>
  <Characters>577</Characters>
  <Lines>0</Lines>
  <Paragraphs>0</Paragraphs>
  <TotalTime>7</TotalTime>
  <ScaleCrop>false</ScaleCrop>
  <LinksUpToDate>false</LinksUpToDate>
  <CharactersWithSpaces>577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2022-12-29T12:07:00Z</dcterms:created>
  <dc:creator>延安游子</dc:creator>
  <cp:lastModifiedBy>admin</cp:lastModifiedBy>
  <dcterms:modified xsi:type="dcterms:W3CDTF">2023-07-31T08:49:33Z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F6110FC5F4F64DE69289C986CA8A7ED7_13</vt:lpwstr>
  </property>
</Properties>
</file>