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上党区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苏店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镇前土门村东侧QT-01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-01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地块控制性详细规划的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批前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公示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一、项目名称：</w:t>
      </w:r>
      <w:r>
        <w:rPr>
          <w:rFonts w:hint="eastAsia" w:ascii="仿宋" w:hAnsi="仿宋" w:eastAsia="仿宋" w:cs="仿宋"/>
          <w:sz w:val="32"/>
          <w:szCs w:val="32"/>
        </w:rPr>
        <w:t>上党区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苏店</w:t>
      </w:r>
      <w:r>
        <w:rPr>
          <w:rFonts w:hint="eastAsia" w:ascii="仿宋" w:hAnsi="仿宋" w:eastAsia="仿宋" w:cs="仿宋"/>
          <w:sz w:val="32"/>
          <w:szCs w:val="32"/>
        </w:rPr>
        <w:t>镇前土门村东侧QT-01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-01</w:t>
      </w:r>
      <w:r>
        <w:rPr>
          <w:rFonts w:hint="eastAsia" w:ascii="仿宋" w:hAnsi="仿宋" w:eastAsia="仿宋" w:cs="仿宋"/>
          <w:sz w:val="32"/>
          <w:szCs w:val="32"/>
        </w:rPr>
        <w:t>地块控制性详细规划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二、公示时间：202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日-202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10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三、公示期间我局将有工作人员受理咨询，请广大市民在公示期间提出合理的意见和建议。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四、联系电话：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0355-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8089356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特此公告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规划编制范围</w:t>
      </w:r>
    </w:p>
    <w:p>
      <w:pPr>
        <w:spacing w:line="360" w:lineRule="auto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本次规划地块位于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上党区苏店镇前土门村东侧。周边道路情况：东侧为经七路，南侧为纬三路</w:t>
      </w:r>
      <w:r>
        <w:rPr>
          <w:rFonts w:hint="eastAsia" w:ascii="宋体" w:hAnsi="宋体"/>
          <w:color w:val="000000"/>
          <w:sz w:val="28"/>
          <w:szCs w:val="28"/>
        </w:rPr>
        <w:t>，规划总面积为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4.46</w:t>
      </w:r>
      <w:r>
        <w:rPr>
          <w:rFonts w:hint="eastAsia" w:ascii="宋体" w:hAnsi="宋体"/>
          <w:color w:val="000000"/>
          <w:sz w:val="28"/>
          <w:szCs w:val="28"/>
        </w:rPr>
        <w:t>公顷（约合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66.91</w:t>
      </w:r>
      <w:r>
        <w:rPr>
          <w:rFonts w:hint="eastAsia" w:ascii="宋体" w:hAnsi="宋体"/>
          <w:color w:val="000000"/>
          <w:sz w:val="28"/>
          <w:szCs w:val="28"/>
        </w:rPr>
        <w:t>亩）。</w:t>
      </w:r>
    </w:p>
    <w:p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  <w:drawing>
          <wp:inline distT="0" distB="0" distL="114300" distR="114300">
            <wp:extent cx="5259705" cy="3558540"/>
            <wp:effectExtent l="0" t="0" r="17145" b="3810"/>
            <wp:docPr id="2" name="图片 2" descr="weizh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zhit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Theme="majorEastAsia"/>
          <w:lang w:val="en-US" w:eastAsia="zh-CN"/>
        </w:rPr>
      </w:pPr>
      <w:r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  <w:t>二、规划定位</w:t>
      </w:r>
    </w:p>
    <w:p>
      <w:pPr>
        <w:spacing w:line="360" w:lineRule="auto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充分考虑规划用地的地形特点，合理安排用地布局，梳理好规划区的道路系统。用生态底板建造宜居生活，从搭建生活模式入手，打造出健康、安心、活力的宜居住区。</w:t>
      </w:r>
    </w:p>
    <w:p>
      <w:pPr>
        <w:pStyle w:val="3"/>
      </w:pPr>
      <w:r>
        <w:rPr>
          <w:rFonts w:hint="eastAsia"/>
        </w:rPr>
        <w:t>三、用地布局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规划</w:t>
      </w:r>
      <w:r>
        <w:rPr>
          <w:rFonts w:hint="eastAsia"/>
          <w:sz w:val="28"/>
          <w:szCs w:val="28"/>
          <w:lang w:val="en-US" w:eastAsia="zh-CN"/>
        </w:rPr>
        <w:t>居住</w:t>
      </w:r>
      <w:r>
        <w:rPr>
          <w:rFonts w:hint="eastAsia"/>
          <w:sz w:val="28"/>
          <w:szCs w:val="28"/>
        </w:rPr>
        <w:t>用地面积为</w:t>
      </w:r>
      <w:r>
        <w:rPr>
          <w:rFonts w:hint="eastAsia"/>
          <w:sz w:val="28"/>
          <w:szCs w:val="28"/>
          <w:lang w:val="en-US" w:eastAsia="zh-CN"/>
        </w:rPr>
        <w:t>4.46</w:t>
      </w:r>
      <w:r>
        <w:rPr>
          <w:rFonts w:hint="eastAsia"/>
          <w:sz w:val="28"/>
          <w:szCs w:val="28"/>
        </w:rPr>
        <w:t>公顷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其中净用地面积3.9公顷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规划确定</w:t>
      </w:r>
      <w:r>
        <w:rPr>
          <w:rFonts w:hint="eastAsia"/>
          <w:sz w:val="28"/>
          <w:szCs w:val="28"/>
          <w:lang w:val="en-US" w:eastAsia="zh-CN"/>
        </w:rPr>
        <w:t>居住</w:t>
      </w:r>
      <w:r>
        <w:rPr>
          <w:sz w:val="28"/>
          <w:szCs w:val="28"/>
        </w:rPr>
        <w:t>建筑以</w:t>
      </w:r>
      <w:r>
        <w:rPr>
          <w:rFonts w:hint="eastAsia"/>
          <w:sz w:val="28"/>
          <w:szCs w:val="28"/>
        </w:rPr>
        <w:t>高层</w:t>
      </w:r>
      <w:r>
        <w:rPr>
          <w:sz w:val="28"/>
          <w:szCs w:val="28"/>
        </w:rPr>
        <w:t>为主，</w:t>
      </w:r>
      <w:r>
        <w:rPr>
          <w:rFonts w:hint="eastAsia"/>
          <w:sz w:val="28"/>
          <w:szCs w:val="28"/>
          <w:lang w:val="en-US" w:eastAsia="zh-CN"/>
        </w:rPr>
        <w:t>QT-01-01</w:t>
      </w:r>
      <w:r>
        <w:rPr>
          <w:rFonts w:hint="eastAsia"/>
          <w:sz w:val="28"/>
          <w:szCs w:val="28"/>
        </w:rPr>
        <w:t>地块容积率确定为≤</w:t>
      </w:r>
      <w:r>
        <w:rPr>
          <w:rFonts w:hint="eastAsia"/>
          <w:sz w:val="28"/>
          <w:szCs w:val="28"/>
          <w:lang w:val="en-US" w:eastAsia="zh-CN"/>
        </w:rPr>
        <w:t>2.9</w:t>
      </w:r>
      <w:r>
        <w:rPr>
          <w:rFonts w:hint="eastAsia"/>
          <w:sz w:val="28"/>
          <w:szCs w:val="28"/>
        </w:rPr>
        <w:t>，绿地率确定为≥</w:t>
      </w:r>
      <w:r>
        <w:rPr>
          <w:rFonts w:hint="eastAsia"/>
          <w:sz w:val="28"/>
          <w:szCs w:val="28"/>
          <w:lang w:val="en-US" w:eastAsia="zh-CN"/>
        </w:rPr>
        <w:t>35</w:t>
      </w:r>
      <w:r>
        <w:rPr>
          <w:rFonts w:hint="eastAsia"/>
          <w:sz w:val="28"/>
          <w:szCs w:val="28"/>
        </w:rPr>
        <w:t>%。</w:t>
      </w:r>
    </w:p>
    <w:p>
      <w:pPr>
        <w:spacing w:line="360" w:lineRule="auto"/>
        <w:ind w:firstLine="560" w:firstLineChars="200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</w:rPr>
        <w:t>用地内配套设施包括幼儿园、社区中心、卫生站、开闭所、热力站、公厕。</w:t>
      </w:r>
    </w:p>
    <w:p>
      <w:pPr>
        <w:spacing w:line="360" w:lineRule="auto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7825" cy="3898265"/>
            <wp:effectExtent l="0" t="0" r="9525" b="6985"/>
            <wp:docPr id="5" name="图片 5" descr="05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用地规划图"/>
                    <pic:cNvPicPr>
                      <a:picLocks noChangeAspect="1"/>
                    </pic:cNvPicPr>
                  </pic:nvPicPr>
                  <pic:blipFill>
                    <a:blip r:embed="rId5"/>
                    <a:srcRect l="5631" t="15585" r="22390" b="94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156" w:after="156"/>
        <w:ind w:firstLine="560"/>
        <w:rPr>
          <w:b/>
          <w:bCs/>
          <w:sz w:val="28"/>
          <w:shd w:val="clear" w:color="auto" w:fill="auto"/>
        </w:rPr>
      </w:pPr>
      <w:r>
        <w:rPr>
          <w:rFonts w:hint="eastAsia"/>
          <w:b/>
          <w:bCs/>
          <w:sz w:val="28"/>
          <w:shd w:val="clear" w:color="auto" w:fill="auto"/>
        </w:rPr>
        <w:t>规划地块控制指标表：</w:t>
      </w:r>
    </w:p>
    <w:tbl>
      <w:tblPr>
        <w:tblStyle w:val="8"/>
        <w:tblW w:w="497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726"/>
        <w:gridCol w:w="1279"/>
        <w:gridCol w:w="1003"/>
        <w:gridCol w:w="1409"/>
        <w:gridCol w:w="1248"/>
        <w:gridCol w:w="1248"/>
        <w:gridCol w:w="1104"/>
        <w:gridCol w:w="4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地块编号</w:t>
            </w:r>
          </w:p>
        </w:tc>
        <w:tc>
          <w:tcPr>
            <w:tcW w:w="2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用地性质</w:t>
            </w: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地块面积（M2）</w:t>
            </w:r>
          </w:p>
        </w:tc>
        <w:tc>
          <w:tcPr>
            <w:tcW w:w="3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容积率</w:t>
            </w: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建筑面积（M2）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建筑密度（%）</w:t>
            </w:r>
          </w:p>
        </w:tc>
        <w:tc>
          <w:tcPr>
            <w:tcW w:w="4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建筑高度（M）</w:t>
            </w:r>
          </w:p>
        </w:tc>
        <w:tc>
          <w:tcPr>
            <w:tcW w:w="3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绿地率（%）</w:t>
            </w:r>
          </w:p>
        </w:tc>
        <w:tc>
          <w:tcPr>
            <w:tcW w:w="16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配套设施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QT-01-01</w:t>
            </w:r>
          </w:p>
        </w:tc>
        <w:tc>
          <w:tcPr>
            <w:tcW w:w="2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R2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39036.57</w:t>
            </w:r>
          </w:p>
        </w:tc>
        <w:tc>
          <w:tcPr>
            <w:tcW w:w="3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bidi="ar"/>
              </w:rPr>
              <w:t>≤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2.9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113206.05 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bidi="ar"/>
              </w:rPr>
              <w:t>≤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bidi="ar"/>
              </w:rPr>
              <w:t>≤80</w:t>
            </w:r>
          </w:p>
        </w:tc>
        <w:tc>
          <w:tcPr>
            <w:tcW w:w="39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bidi="ar"/>
              </w:rPr>
              <w:t>≥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35</w:t>
            </w:r>
          </w:p>
        </w:tc>
        <w:tc>
          <w:tcPr>
            <w:tcW w:w="1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bidi="ar"/>
              </w:rPr>
              <w:t>幼儿园（6班）、社区中心、卫生站、开闭所、热力站、公厕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4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2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 w:bidi="ar"/>
              </w:rPr>
              <w:t>39036.57</w:t>
            </w:r>
          </w:p>
        </w:tc>
        <w:tc>
          <w:tcPr>
            <w:tcW w:w="3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  <w:t>113206.05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1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</w:tc>
      </w:tr>
    </w:tbl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29005" cy="9642475"/>
            <wp:effectExtent l="0" t="0" r="10795" b="15875"/>
            <wp:docPr id="1" name="图片 1" descr="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则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5235" t="4905" r="4486" b="4802"/>
                    <a:stretch>
                      <a:fillRect/>
                    </a:stretch>
                  </pic:blipFill>
                  <pic:spPr>
                    <a:xfrm>
                      <a:off x="0" y="0"/>
                      <a:ext cx="13629005" cy="96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4YWYxOGZlODUwY2EzZTMzYTdiNzQ4NTBhZDY5NGE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DB91954"/>
    <w:rsid w:val="0FD861E2"/>
    <w:rsid w:val="12DF4640"/>
    <w:rsid w:val="16B7742F"/>
    <w:rsid w:val="1AFC41A2"/>
    <w:rsid w:val="1B7512CC"/>
    <w:rsid w:val="1EBE14AB"/>
    <w:rsid w:val="1F4A5B8E"/>
    <w:rsid w:val="249E5772"/>
    <w:rsid w:val="27A131DA"/>
    <w:rsid w:val="285F6A99"/>
    <w:rsid w:val="2A731B79"/>
    <w:rsid w:val="2BC7343E"/>
    <w:rsid w:val="2DD6017D"/>
    <w:rsid w:val="303C3A3A"/>
    <w:rsid w:val="35AD1ECB"/>
    <w:rsid w:val="3FB157BF"/>
    <w:rsid w:val="424F636A"/>
    <w:rsid w:val="45BE11B8"/>
    <w:rsid w:val="4818766F"/>
    <w:rsid w:val="4AB44DF5"/>
    <w:rsid w:val="549E0D64"/>
    <w:rsid w:val="5A271663"/>
    <w:rsid w:val="5D63057B"/>
    <w:rsid w:val="7144314B"/>
    <w:rsid w:val="76B82297"/>
    <w:rsid w:val="76C176A8"/>
    <w:rsid w:val="7C12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9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4">
    <w:name w:val="标题 3 字符"/>
    <w:basedOn w:val="9"/>
    <w:link w:val="4"/>
    <w:qFormat/>
    <w:uiPriority w:val="0"/>
    <w:rPr>
      <w:b/>
      <w:bCs/>
      <w:sz w:val="32"/>
      <w:szCs w:val="32"/>
    </w:rPr>
  </w:style>
  <w:style w:type="character" w:customStyle="1" w:styleId="15">
    <w:name w:val="标题 字符"/>
    <w:basedOn w:val="9"/>
    <w:link w:val="7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6">
    <w:name w:val="本次正文02"/>
    <w:basedOn w:val="1"/>
    <w:link w:val="17"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17">
    <w:name w:val="本次正文02 Char"/>
    <w:link w:val="16"/>
    <w:qFormat/>
    <w:uiPriority w:val="0"/>
    <w:rPr>
      <w:sz w:val="24"/>
      <w:szCs w:val="2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471</Words>
  <Characters>573</Characters>
  <Lines>3</Lines>
  <Paragraphs>1</Paragraphs>
  <TotalTime>3</TotalTime>
  <ScaleCrop>false</ScaleCrop>
  <LinksUpToDate>false</LinksUpToDate>
  <CharactersWithSpaces>576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2023-04-23T07:51:11Z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E8482B0D2986425483D878F1F6EF2266</vt:lpwstr>
  </property>
</Properties>
</file>