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D1529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z w:val="44"/>
          <w:szCs w:val="44"/>
        </w:rPr>
      </w:pPr>
    </w:p>
    <w:p w14:paraId="253DD92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微软雅黑" w:hAnsi="微软雅黑" w:eastAsia="微软雅黑" w:cs="微软雅黑"/>
          <w:sz w:val="36"/>
          <w:szCs w:val="36"/>
        </w:rPr>
      </w:pPr>
    </w:p>
    <w:p w14:paraId="6F08B0B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微软雅黑"/>
          <w:sz w:val="44"/>
          <w:szCs w:val="44"/>
        </w:rPr>
      </w:pPr>
    </w:p>
    <w:p w14:paraId="37B57A5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微软雅黑"/>
          <w:sz w:val="44"/>
          <w:szCs w:val="44"/>
        </w:rPr>
      </w:pPr>
    </w:p>
    <w:p w14:paraId="7CC50D8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微软雅黑"/>
          <w:sz w:val="44"/>
          <w:szCs w:val="44"/>
        </w:rPr>
      </w:pPr>
    </w:p>
    <w:p w14:paraId="375012D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微软雅黑"/>
          <w:sz w:val="44"/>
          <w:szCs w:val="44"/>
        </w:rPr>
      </w:pPr>
    </w:p>
    <w:p w14:paraId="4188832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微软雅黑"/>
          <w:sz w:val="44"/>
          <w:szCs w:val="44"/>
        </w:rPr>
      </w:pPr>
    </w:p>
    <w:p w14:paraId="406C55A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微软雅黑"/>
          <w:sz w:val="44"/>
          <w:szCs w:val="44"/>
        </w:rPr>
      </w:pPr>
    </w:p>
    <w:p w14:paraId="7CF6554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微软雅黑"/>
          <w:sz w:val="44"/>
          <w:szCs w:val="44"/>
        </w:rPr>
      </w:pPr>
    </w:p>
    <w:p w14:paraId="75AA0A0B">
      <w:pPr>
        <w:spacing w:line="580" w:lineRule="exact"/>
        <w:jc w:val="center"/>
        <w:rPr>
          <w:rFonts w:hint="eastAsia" w:ascii="方正小标宋简体" w:hAnsi="方正小标宋简体" w:eastAsia="方正小标宋简体" w:cs="微软雅黑"/>
          <w:sz w:val="44"/>
          <w:szCs w:val="44"/>
        </w:rPr>
      </w:pPr>
    </w:p>
    <w:p w14:paraId="72626C6D">
      <w:pPr>
        <w:spacing w:line="580" w:lineRule="exact"/>
        <w:jc w:val="center"/>
        <w:rPr>
          <w:rFonts w:hint="eastAsia" w:ascii="方正小标宋简体" w:hAnsi="方正小标宋简体" w:eastAsia="方正小标宋简体" w:cs="微软雅黑"/>
          <w:sz w:val="44"/>
          <w:szCs w:val="44"/>
        </w:rPr>
      </w:pPr>
    </w:p>
    <w:p w14:paraId="0E7E0F89">
      <w:pPr>
        <w:spacing w:line="580" w:lineRule="exact"/>
        <w:jc w:val="center"/>
        <w:rPr>
          <w:rFonts w:hint="eastAsia" w:ascii="方正小标宋简体" w:hAnsi="方正小标宋简体" w:eastAsia="方正小标宋简体" w:cs="微软雅黑"/>
          <w:sz w:val="44"/>
          <w:szCs w:val="44"/>
        </w:rPr>
      </w:pPr>
    </w:p>
    <w:p w14:paraId="04638BFB">
      <w:pPr>
        <w:spacing w:line="580" w:lineRule="exact"/>
        <w:jc w:val="righ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p>
    <w:p w14:paraId="28E1289D">
      <w:pPr>
        <w:spacing w:line="58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lang w:eastAsia="zh-CN"/>
        </w:rPr>
        <w:t>长上自然资发〔</w:t>
      </w:r>
      <w:r>
        <w:rPr>
          <w:rFonts w:hint="eastAsia" w:ascii="仿宋" w:hAnsi="仿宋" w:eastAsia="仿宋" w:cs="仿宋"/>
          <w:sz w:val="32"/>
          <w:szCs w:val="32"/>
          <w:lang w:val="en-US" w:eastAsia="zh-CN"/>
        </w:rPr>
        <w:t>2024</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381号</w:t>
      </w:r>
    </w:p>
    <w:p w14:paraId="4F7A96CA">
      <w:pPr>
        <w:spacing w:line="580" w:lineRule="exact"/>
        <w:jc w:val="right"/>
        <w:rPr>
          <w:rFonts w:hint="default" w:ascii="仿宋" w:hAnsi="仿宋" w:eastAsia="仿宋" w:cs="仿宋"/>
          <w:sz w:val="32"/>
          <w:szCs w:val="32"/>
          <w:lang w:val="en-US" w:eastAsia="zh-CN"/>
        </w:rPr>
      </w:pPr>
    </w:p>
    <w:p w14:paraId="5DF51D20">
      <w:pPr>
        <w:spacing w:line="580" w:lineRule="exact"/>
        <w:jc w:val="center"/>
        <w:rPr>
          <w:rFonts w:ascii="方正小标宋简体" w:hAnsi="方正小标宋简体" w:eastAsia="方正小标宋简体" w:cs="微软雅黑"/>
          <w:sz w:val="44"/>
          <w:szCs w:val="44"/>
        </w:rPr>
      </w:pPr>
      <w:r>
        <w:rPr>
          <w:rFonts w:hint="eastAsia" w:ascii="方正小标宋简体" w:hAnsi="方正小标宋简体" w:eastAsia="方正小标宋简体" w:cs="微软雅黑"/>
          <w:sz w:val="44"/>
          <w:szCs w:val="44"/>
        </w:rPr>
        <w:t>关于印发上党区“二手房转移登记及水电气热”联动过户实施方案的通知</w:t>
      </w:r>
    </w:p>
    <w:p w14:paraId="7296C7E6">
      <w:pPr>
        <w:spacing w:line="580" w:lineRule="exact"/>
        <w:rPr>
          <w:rFonts w:ascii="仿宋" w:hAnsi="仿宋" w:eastAsia="仿宋" w:cs="仿宋"/>
          <w:sz w:val="32"/>
          <w:szCs w:val="32"/>
        </w:rPr>
      </w:pPr>
    </w:p>
    <w:p w14:paraId="40738B45">
      <w:pPr>
        <w:spacing w:line="580" w:lineRule="exact"/>
        <w:rPr>
          <w:rFonts w:ascii="仿宋" w:hAnsi="仿宋" w:eastAsia="仿宋" w:cs="仿宋"/>
          <w:sz w:val="32"/>
          <w:szCs w:val="32"/>
        </w:rPr>
      </w:pPr>
      <w:r>
        <w:rPr>
          <w:rFonts w:hint="eastAsia" w:ascii="仿宋" w:hAnsi="仿宋" w:eastAsia="仿宋" w:cs="仿宋"/>
          <w:sz w:val="32"/>
          <w:szCs w:val="32"/>
        </w:rPr>
        <w:t>各相关单位：</w:t>
      </w:r>
    </w:p>
    <w:p w14:paraId="10DF17C9">
      <w:pPr>
        <w:spacing w:line="580" w:lineRule="exact"/>
        <w:ind w:firstLine="640" w:firstLineChars="200"/>
        <w:rPr>
          <w:rFonts w:ascii="仿宋" w:hAnsi="仿宋" w:eastAsia="仿宋" w:cs="仿宋"/>
          <w:sz w:val="32"/>
          <w:szCs w:val="32"/>
        </w:rPr>
      </w:pPr>
      <w:r>
        <w:rPr>
          <w:rFonts w:hint="eastAsia" w:ascii="仿宋_GB2312" w:hAnsi="仿宋_GB2312" w:eastAsia="仿宋_GB2312" w:cs="仿宋_GB2312"/>
          <w:sz w:val="32"/>
          <w:szCs w:val="32"/>
        </w:rPr>
        <w:t>根据“高效办成一件事”工作安排，现将</w:t>
      </w:r>
      <w:r>
        <w:rPr>
          <w:rFonts w:hint="eastAsia" w:ascii="仿宋" w:hAnsi="仿宋" w:eastAsia="仿宋" w:cs="仿宋"/>
          <w:sz w:val="32"/>
          <w:szCs w:val="32"/>
        </w:rPr>
        <w:t>《上党区“二手房转移登记及水电气热”联动过户实施方案》印发你们，请遵照执行</w:t>
      </w:r>
      <w:bookmarkStart w:id="2" w:name="_GoBack"/>
      <w:bookmarkEnd w:id="2"/>
      <w:r>
        <w:rPr>
          <w:rFonts w:hint="eastAsia" w:ascii="仿宋" w:hAnsi="仿宋" w:eastAsia="仿宋" w:cs="仿宋"/>
          <w:sz w:val="32"/>
          <w:szCs w:val="32"/>
        </w:rPr>
        <w:t>。</w:t>
      </w:r>
    </w:p>
    <w:p w14:paraId="43D0795C">
      <w:pPr>
        <w:spacing w:line="580" w:lineRule="exact"/>
        <w:ind w:firstLine="640" w:firstLineChars="200"/>
        <w:rPr>
          <w:rFonts w:ascii="仿宋" w:hAnsi="仿宋" w:eastAsia="仿宋" w:cs="仿宋"/>
          <w:sz w:val="32"/>
          <w:szCs w:val="32"/>
        </w:rPr>
      </w:pPr>
    </w:p>
    <w:p w14:paraId="534A675B">
      <w:pPr>
        <w:spacing w:line="580" w:lineRule="exact"/>
        <w:ind w:firstLine="640" w:firstLineChars="200"/>
        <w:rPr>
          <w:rFonts w:ascii="仿宋" w:hAnsi="仿宋" w:eastAsia="仿宋" w:cs="仿宋"/>
          <w:sz w:val="32"/>
          <w:szCs w:val="32"/>
        </w:rPr>
      </w:pPr>
    </w:p>
    <w:p w14:paraId="52EEB98A">
      <w:pPr>
        <w:spacing w:line="580" w:lineRule="exact"/>
        <w:ind w:firstLine="640" w:firstLineChars="200"/>
        <w:rPr>
          <w:rFonts w:hint="eastAsia" w:ascii="仿宋" w:hAnsi="仿宋" w:eastAsia="仿宋" w:cs="仿宋"/>
          <w:sz w:val="32"/>
          <w:szCs w:val="32"/>
        </w:rPr>
        <w:sectPr>
          <w:pgSz w:w="11906" w:h="16838"/>
          <w:pgMar w:top="1440" w:right="1800" w:bottom="1440" w:left="1800" w:header="851" w:footer="992" w:gutter="0"/>
          <w:cols w:space="425" w:num="1"/>
          <w:docGrid w:type="lines" w:linePitch="312" w:charSpace="0"/>
        </w:sectPr>
      </w:pPr>
      <w:bookmarkStart w:id="0" w:name="_Hlk184822484"/>
    </w:p>
    <w:p w14:paraId="4962EA7B">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附件：上党区“二手房转移登记及水电气热”联动过户</w:t>
      </w:r>
    </w:p>
    <w:p w14:paraId="6902462B">
      <w:pPr>
        <w:spacing w:line="580" w:lineRule="exact"/>
        <w:ind w:firstLine="1600" w:firstLineChars="500"/>
        <w:rPr>
          <w:rFonts w:ascii="仿宋" w:hAnsi="仿宋" w:eastAsia="仿宋" w:cs="仿宋"/>
          <w:sz w:val="32"/>
          <w:szCs w:val="32"/>
        </w:rPr>
      </w:pPr>
      <w:r>
        <w:rPr>
          <w:rFonts w:hint="eastAsia" w:ascii="仿宋" w:hAnsi="仿宋" w:eastAsia="仿宋" w:cs="仿宋"/>
          <w:sz w:val="32"/>
          <w:szCs w:val="32"/>
        </w:rPr>
        <w:t>实施方案</w:t>
      </w:r>
    </w:p>
    <w:bookmarkEnd w:id="0"/>
    <w:p w14:paraId="023512C5">
      <w:pPr>
        <w:spacing w:line="580" w:lineRule="exact"/>
        <w:ind w:firstLine="640" w:firstLineChars="200"/>
        <w:rPr>
          <w:rFonts w:ascii="仿宋" w:hAnsi="仿宋" w:eastAsia="仿宋" w:cs="仿宋"/>
          <w:sz w:val="32"/>
          <w:szCs w:val="32"/>
        </w:rPr>
      </w:pPr>
    </w:p>
    <w:p w14:paraId="7C9A412C">
      <w:pPr>
        <w:spacing w:line="580" w:lineRule="exact"/>
        <w:ind w:firstLine="640" w:firstLineChars="200"/>
        <w:rPr>
          <w:rFonts w:ascii="仿宋" w:hAnsi="仿宋" w:eastAsia="仿宋" w:cs="仿宋"/>
          <w:sz w:val="32"/>
          <w:szCs w:val="32"/>
        </w:rPr>
      </w:pPr>
    </w:p>
    <w:p w14:paraId="2B791DF0">
      <w:pPr>
        <w:spacing w:line="580" w:lineRule="exact"/>
        <w:ind w:firstLine="320" w:firstLineChars="100"/>
        <w:rPr>
          <w:rFonts w:ascii="仿宋" w:hAnsi="仿宋" w:eastAsia="仿宋" w:cs="CESI仿宋-GB2312"/>
          <w:sz w:val="32"/>
          <w:szCs w:val="32"/>
        </w:rPr>
      </w:pPr>
      <w:r>
        <w:rPr>
          <w:rFonts w:hint="eastAsia" w:ascii="仿宋" w:hAnsi="仿宋" w:eastAsia="仿宋" w:cs="CESI仿宋-GB2312"/>
          <w:sz w:val="32"/>
          <w:szCs w:val="32"/>
        </w:rPr>
        <w:t xml:space="preserve">长治市上党区自然资源局 </w:t>
      </w:r>
      <w:r>
        <w:rPr>
          <w:rFonts w:ascii="仿宋" w:hAnsi="仿宋" w:eastAsia="仿宋" w:cs="CESI仿宋-GB2312"/>
          <w:sz w:val="32"/>
          <w:szCs w:val="32"/>
        </w:rPr>
        <w:t xml:space="preserve">        </w:t>
      </w:r>
      <w:r>
        <w:rPr>
          <w:rFonts w:hint="eastAsia" w:ascii="仿宋" w:hAnsi="仿宋" w:eastAsia="仿宋" w:cs="CESI仿宋-GB2312"/>
          <w:sz w:val="32"/>
          <w:szCs w:val="32"/>
        </w:rPr>
        <w:t>长治市上党区</w:t>
      </w:r>
    </w:p>
    <w:p w14:paraId="16F01C34">
      <w:pPr>
        <w:spacing w:line="580" w:lineRule="exact"/>
        <w:ind w:firstLine="3040" w:firstLineChars="950"/>
        <w:rPr>
          <w:rFonts w:ascii="仿宋" w:hAnsi="仿宋" w:eastAsia="仿宋" w:cs="CESI仿宋-GB2312"/>
          <w:sz w:val="32"/>
          <w:szCs w:val="32"/>
        </w:rPr>
      </w:pPr>
      <w:r>
        <w:rPr>
          <w:rFonts w:ascii="仿宋" w:hAnsi="仿宋" w:eastAsia="仿宋" w:cs="CESI仿宋-GB2312"/>
          <w:sz w:val="32"/>
          <w:szCs w:val="32"/>
        </w:rPr>
        <w:t xml:space="preserve">            </w:t>
      </w:r>
      <w:r>
        <w:rPr>
          <w:rFonts w:hint="eastAsia" w:ascii="仿宋" w:hAnsi="仿宋" w:eastAsia="仿宋" w:cs="CESI仿宋-GB2312"/>
          <w:sz w:val="32"/>
          <w:szCs w:val="32"/>
        </w:rPr>
        <w:t>住房和城乡建设局</w:t>
      </w:r>
    </w:p>
    <w:p w14:paraId="16346BFC">
      <w:pPr>
        <w:tabs>
          <w:tab w:val="left" w:pos="2295"/>
        </w:tabs>
        <w:spacing w:line="580" w:lineRule="exact"/>
        <w:ind w:firstLine="1280" w:firstLineChars="400"/>
        <w:rPr>
          <w:rFonts w:hint="eastAsia" w:ascii="仿宋" w:hAnsi="仿宋" w:eastAsia="仿宋" w:cs="CESI仿宋-GB2312"/>
          <w:sz w:val="32"/>
          <w:szCs w:val="32"/>
          <w:lang w:eastAsia="zh-CN"/>
        </w:rPr>
      </w:pPr>
      <w:r>
        <w:rPr>
          <w:rFonts w:hint="eastAsia" w:ascii="仿宋" w:hAnsi="仿宋" w:eastAsia="仿宋" w:cs="CESI仿宋-GB2312"/>
          <w:sz w:val="32"/>
          <w:szCs w:val="32"/>
          <w:lang w:eastAsia="zh-CN"/>
        </w:rPr>
        <w:tab/>
      </w:r>
    </w:p>
    <w:p w14:paraId="620ADE32">
      <w:pPr>
        <w:spacing w:line="580" w:lineRule="exact"/>
        <w:ind w:firstLine="1120" w:firstLineChars="350"/>
        <w:rPr>
          <w:rFonts w:ascii="仿宋" w:hAnsi="仿宋" w:eastAsia="仿宋" w:cs="CESI仿宋-GB2312"/>
          <w:sz w:val="32"/>
          <w:szCs w:val="32"/>
        </w:rPr>
      </w:pPr>
      <w:r>
        <w:rPr>
          <w:rFonts w:hint="eastAsia" w:ascii="仿宋" w:hAnsi="仿宋" w:eastAsia="仿宋" w:cs="CESI仿宋-GB2312"/>
          <w:sz w:val="32"/>
          <w:szCs w:val="32"/>
        </w:rPr>
        <w:t xml:space="preserve">国家税务总局 </w:t>
      </w:r>
      <w:r>
        <w:rPr>
          <w:rFonts w:ascii="仿宋" w:hAnsi="仿宋" w:eastAsia="仿宋" w:cs="CESI仿宋-GB2312"/>
          <w:sz w:val="32"/>
          <w:szCs w:val="32"/>
        </w:rPr>
        <w:t xml:space="preserve">           </w:t>
      </w:r>
      <w:r>
        <w:rPr>
          <w:rFonts w:hint="eastAsia" w:ascii="仿宋" w:hAnsi="仿宋" w:eastAsia="仿宋" w:cs="CESI仿宋-GB2312"/>
          <w:sz w:val="32"/>
          <w:szCs w:val="32"/>
        </w:rPr>
        <w:t>国网长治市上党区</w:t>
      </w:r>
    </w:p>
    <w:p w14:paraId="2877FBA6">
      <w:pPr>
        <w:spacing w:line="580" w:lineRule="exact"/>
        <w:ind w:firstLine="640" w:firstLineChars="200"/>
        <w:rPr>
          <w:rFonts w:ascii="仿宋" w:hAnsi="仿宋" w:eastAsia="仿宋" w:cs="CESI仿宋-GB2312"/>
          <w:sz w:val="32"/>
          <w:szCs w:val="32"/>
        </w:rPr>
      </w:pPr>
      <w:r>
        <w:rPr>
          <w:rFonts w:hint="eastAsia" w:ascii="仿宋" w:hAnsi="仿宋" w:eastAsia="仿宋" w:cs="CESI仿宋-GB2312"/>
          <w:sz w:val="32"/>
          <w:szCs w:val="32"/>
        </w:rPr>
        <w:t xml:space="preserve">长治市上党区税务局 </w:t>
      </w:r>
      <w:r>
        <w:rPr>
          <w:rFonts w:ascii="仿宋" w:hAnsi="仿宋" w:eastAsia="仿宋" w:cs="CESI仿宋-GB2312"/>
          <w:sz w:val="32"/>
          <w:szCs w:val="32"/>
        </w:rPr>
        <w:t xml:space="preserve">        </w:t>
      </w:r>
      <w:r>
        <w:rPr>
          <w:rFonts w:hint="eastAsia" w:ascii="仿宋" w:hAnsi="仿宋" w:eastAsia="仿宋" w:cs="CESI仿宋-GB2312"/>
          <w:sz w:val="32"/>
          <w:szCs w:val="32"/>
        </w:rPr>
        <w:t xml:space="preserve"> </w:t>
      </w:r>
      <w:r>
        <w:rPr>
          <w:rFonts w:ascii="仿宋" w:hAnsi="仿宋" w:eastAsia="仿宋" w:cs="CESI仿宋-GB2312"/>
          <w:sz w:val="32"/>
          <w:szCs w:val="32"/>
        </w:rPr>
        <w:t xml:space="preserve">   </w:t>
      </w:r>
      <w:r>
        <w:rPr>
          <w:rFonts w:hint="eastAsia" w:ascii="仿宋" w:hAnsi="仿宋" w:eastAsia="仿宋" w:cs="CESI仿宋-GB2312"/>
          <w:sz w:val="32"/>
          <w:szCs w:val="32"/>
        </w:rPr>
        <w:t>供电公司</w:t>
      </w:r>
    </w:p>
    <w:p w14:paraId="4C13EAC1">
      <w:pPr>
        <w:spacing w:line="580" w:lineRule="exact"/>
        <w:ind w:firstLine="640" w:firstLineChars="200"/>
        <w:rPr>
          <w:rFonts w:hint="eastAsia" w:ascii="仿宋" w:hAnsi="仿宋" w:eastAsia="仿宋" w:cs="CESI仿宋-GB2312"/>
          <w:sz w:val="32"/>
          <w:szCs w:val="32"/>
        </w:rPr>
      </w:pPr>
      <w:r>
        <w:rPr>
          <w:rFonts w:hint="eastAsia" w:ascii="CESI仿宋-GB2312" w:hAnsi="CESI仿宋-GB2312" w:eastAsia="CESI仿宋-GB2312" w:cs="CESI仿宋-GB2312"/>
          <w:sz w:val="32"/>
          <w:szCs w:val="32"/>
        </w:rPr>
        <w:t xml:space="preserve">                           </w:t>
      </w:r>
      <w:r>
        <w:rPr>
          <w:rFonts w:hint="eastAsia" w:ascii="仿宋" w:hAnsi="仿宋" w:eastAsia="仿宋" w:cs="CESI仿宋-GB2312"/>
          <w:sz w:val="32"/>
          <w:szCs w:val="32"/>
        </w:rPr>
        <w:t>2024年12月10日</w:t>
      </w:r>
    </w:p>
    <w:p w14:paraId="65600533">
      <w:pPr>
        <w:spacing w:line="580" w:lineRule="exact"/>
        <w:ind w:firstLine="640" w:firstLineChars="200"/>
        <w:rPr>
          <w:rFonts w:hint="eastAsia" w:ascii="仿宋" w:hAnsi="仿宋" w:eastAsia="仿宋" w:cs="CESI仿宋-GB2312"/>
          <w:sz w:val="32"/>
          <w:szCs w:val="32"/>
        </w:rPr>
      </w:pPr>
    </w:p>
    <w:p w14:paraId="003AB87C">
      <w:pPr>
        <w:spacing w:line="580" w:lineRule="exact"/>
        <w:ind w:firstLine="640" w:firstLineChars="200"/>
        <w:rPr>
          <w:rFonts w:hint="eastAsia" w:ascii="仿宋" w:hAnsi="仿宋" w:eastAsia="仿宋" w:cs="CESI仿宋-GB2312"/>
          <w:sz w:val="32"/>
          <w:szCs w:val="32"/>
        </w:rPr>
      </w:pPr>
    </w:p>
    <w:p w14:paraId="40625696">
      <w:pPr>
        <w:spacing w:line="580" w:lineRule="exact"/>
        <w:ind w:firstLine="640" w:firstLineChars="200"/>
        <w:rPr>
          <w:rFonts w:hint="eastAsia" w:ascii="仿宋" w:hAnsi="仿宋" w:eastAsia="仿宋" w:cs="CESI仿宋-GB2312"/>
          <w:sz w:val="32"/>
          <w:szCs w:val="32"/>
        </w:rPr>
      </w:pPr>
    </w:p>
    <w:p w14:paraId="5E1E2E09">
      <w:pPr>
        <w:spacing w:line="580" w:lineRule="exact"/>
        <w:ind w:firstLine="640" w:firstLineChars="200"/>
        <w:rPr>
          <w:rFonts w:hint="eastAsia" w:ascii="仿宋" w:hAnsi="仿宋" w:eastAsia="仿宋" w:cs="CESI仿宋-GB2312"/>
          <w:sz w:val="32"/>
          <w:szCs w:val="32"/>
        </w:rPr>
      </w:pPr>
    </w:p>
    <w:p w14:paraId="1FD0EEEB">
      <w:pPr>
        <w:spacing w:line="580" w:lineRule="exact"/>
        <w:ind w:firstLine="640" w:firstLineChars="200"/>
        <w:rPr>
          <w:rFonts w:hint="eastAsia" w:ascii="仿宋" w:hAnsi="仿宋" w:eastAsia="仿宋" w:cs="CESI仿宋-GB2312"/>
          <w:sz w:val="32"/>
          <w:szCs w:val="32"/>
        </w:rPr>
      </w:pPr>
    </w:p>
    <w:p w14:paraId="5B27827E">
      <w:pPr>
        <w:spacing w:line="580" w:lineRule="exact"/>
        <w:ind w:firstLine="640" w:firstLineChars="200"/>
        <w:rPr>
          <w:rFonts w:hint="eastAsia" w:ascii="仿宋" w:hAnsi="仿宋" w:eastAsia="仿宋" w:cs="CESI仿宋-GB2312"/>
          <w:sz w:val="32"/>
          <w:szCs w:val="32"/>
        </w:rPr>
      </w:pPr>
    </w:p>
    <w:p w14:paraId="36D106B9">
      <w:pPr>
        <w:spacing w:line="580" w:lineRule="exact"/>
        <w:ind w:firstLine="640" w:firstLineChars="200"/>
        <w:rPr>
          <w:rFonts w:hint="eastAsia" w:ascii="仿宋" w:hAnsi="仿宋" w:eastAsia="仿宋" w:cs="CESI仿宋-GB2312"/>
          <w:sz w:val="32"/>
          <w:szCs w:val="32"/>
        </w:rPr>
      </w:pPr>
    </w:p>
    <w:p w14:paraId="10F3096E">
      <w:pPr>
        <w:spacing w:line="580" w:lineRule="exact"/>
        <w:ind w:firstLine="640" w:firstLineChars="200"/>
        <w:rPr>
          <w:rFonts w:hint="eastAsia" w:ascii="仿宋" w:hAnsi="仿宋" w:eastAsia="仿宋" w:cs="CESI仿宋-GB2312"/>
          <w:sz w:val="32"/>
          <w:szCs w:val="32"/>
        </w:rPr>
      </w:pPr>
    </w:p>
    <w:p w14:paraId="20A26058">
      <w:pPr>
        <w:spacing w:line="580" w:lineRule="exact"/>
        <w:ind w:firstLine="640" w:firstLineChars="200"/>
        <w:rPr>
          <w:rFonts w:hint="eastAsia" w:ascii="仿宋" w:hAnsi="仿宋" w:eastAsia="仿宋" w:cs="CESI仿宋-GB2312"/>
          <w:sz w:val="32"/>
          <w:szCs w:val="32"/>
        </w:rPr>
      </w:pPr>
    </w:p>
    <w:p w14:paraId="00A9C1AC">
      <w:pPr>
        <w:spacing w:line="580" w:lineRule="exact"/>
        <w:ind w:firstLine="640" w:firstLineChars="200"/>
        <w:rPr>
          <w:rFonts w:hint="eastAsia" w:ascii="仿宋" w:hAnsi="仿宋" w:eastAsia="仿宋" w:cs="CESI仿宋-GB2312"/>
          <w:sz w:val="32"/>
          <w:szCs w:val="32"/>
        </w:rPr>
      </w:pPr>
    </w:p>
    <w:p w14:paraId="65E56362">
      <w:pPr>
        <w:spacing w:line="580" w:lineRule="exact"/>
        <w:ind w:firstLine="640" w:firstLineChars="200"/>
        <w:rPr>
          <w:rFonts w:hint="eastAsia" w:ascii="仿宋" w:hAnsi="仿宋" w:eastAsia="仿宋" w:cs="CESI仿宋-GB2312"/>
          <w:sz w:val="32"/>
          <w:szCs w:val="32"/>
        </w:rPr>
      </w:pPr>
    </w:p>
    <w:p w14:paraId="62EB7CEA">
      <w:pPr>
        <w:spacing w:line="580" w:lineRule="exact"/>
        <w:ind w:firstLine="640" w:firstLineChars="200"/>
        <w:rPr>
          <w:rFonts w:hint="eastAsia" w:ascii="仿宋" w:hAnsi="仿宋" w:eastAsia="仿宋" w:cs="CESI仿宋-GB2312"/>
          <w:sz w:val="32"/>
          <w:szCs w:val="32"/>
        </w:rPr>
      </w:pPr>
    </w:p>
    <w:p w14:paraId="3FC0F8DC">
      <w:pPr>
        <w:spacing w:line="580" w:lineRule="exact"/>
        <w:ind w:firstLine="640" w:firstLineChars="200"/>
        <w:rPr>
          <w:rFonts w:hint="eastAsia" w:ascii="仿宋" w:hAnsi="仿宋" w:eastAsia="仿宋" w:cs="CESI仿宋-GB2312"/>
          <w:sz w:val="32"/>
          <w:szCs w:val="32"/>
        </w:rPr>
      </w:pPr>
    </w:p>
    <w:p w14:paraId="682165B6">
      <w:pPr>
        <w:spacing w:line="580" w:lineRule="exact"/>
        <w:rPr>
          <w:rFonts w:hint="eastAsia" w:ascii="仿宋" w:hAnsi="仿宋" w:eastAsia="仿宋" w:cs="CESI仿宋-GB2312"/>
          <w:sz w:val="32"/>
          <w:szCs w:val="32"/>
        </w:rPr>
      </w:pPr>
    </w:p>
    <w:p w14:paraId="4459BD78">
      <w:pPr>
        <w:spacing w:line="580" w:lineRule="exact"/>
        <w:jc w:val="left"/>
        <w:rPr>
          <w:rFonts w:hint="eastAsia" w:ascii="微软雅黑" w:hAnsi="微软雅黑" w:eastAsia="微软雅黑" w:cs="微软雅黑"/>
          <w:sz w:val="32"/>
          <w:szCs w:val="32"/>
        </w:rPr>
        <w:sectPr>
          <w:footerReference r:id="rId3" w:type="default"/>
          <w:pgSz w:w="11906" w:h="16838"/>
          <w:pgMar w:top="1440" w:right="1800" w:bottom="1440" w:left="1800" w:header="851" w:footer="992" w:gutter="0"/>
          <w:pgNumType w:start="1"/>
          <w:cols w:space="425" w:num="1"/>
          <w:docGrid w:type="lines" w:linePitch="312" w:charSpace="0"/>
        </w:sectPr>
      </w:pPr>
    </w:p>
    <w:p w14:paraId="487F6DE7">
      <w:pPr>
        <w:spacing w:line="580" w:lineRule="exact"/>
        <w:jc w:val="left"/>
        <w:rPr>
          <w:rFonts w:ascii="微软雅黑" w:hAnsi="微软雅黑" w:eastAsia="微软雅黑" w:cs="微软雅黑"/>
          <w:sz w:val="32"/>
          <w:szCs w:val="32"/>
        </w:rPr>
      </w:pPr>
      <w:r>
        <w:rPr>
          <w:rFonts w:hint="eastAsia" w:ascii="微软雅黑" w:hAnsi="微软雅黑" w:eastAsia="微软雅黑" w:cs="微软雅黑"/>
          <w:sz w:val="32"/>
          <w:szCs w:val="32"/>
        </w:rPr>
        <w:t>附件</w:t>
      </w:r>
    </w:p>
    <w:p w14:paraId="01AFFE02">
      <w:pPr>
        <w:spacing w:line="580" w:lineRule="exact"/>
        <w:rPr>
          <w:rFonts w:ascii="仿宋" w:hAnsi="仿宋" w:eastAsia="仿宋" w:cs="仿宋"/>
          <w:sz w:val="32"/>
          <w:szCs w:val="32"/>
        </w:rPr>
      </w:pPr>
    </w:p>
    <w:p w14:paraId="75EE82C9">
      <w:pPr>
        <w:spacing w:line="580" w:lineRule="exact"/>
        <w:rPr>
          <w:rFonts w:ascii="仿宋" w:hAnsi="仿宋" w:eastAsia="仿宋" w:cs="仿宋"/>
          <w:sz w:val="32"/>
          <w:szCs w:val="32"/>
        </w:rPr>
      </w:pPr>
    </w:p>
    <w:p w14:paraId="01F660F6">
      <w:pPr>
        <w:spacing w:line="580" w:lineRule="exact"/>
        <w:jc w:val="center"/>
        <w:rPr>
          <w:rFonts w:ascii="方正小标宋简体" w:hAnsi="方正小标宋简体" w:eastAsia="方正小标宋简体" w:cs="微软雅黑"/>
          <w:sz w:val="44"/>
          <w:szCs w:val="44"/>
        </w:rPr>
      </w:pPr>
      <w:bookmarkStart w:id="1" w:name="_Hlk184821957"/>
      <w:r>
        <w:rPr>
          <w:rFonts w:hint="eastAsia" w:ascii="方正小标宋简体" w:hAnsi="方正小标宋简体" w:eastAsia="方正小标宋简体" w:cs="微软雅黑"/>
          <w:sz w:val="44"/>
          <w:szCs w:val="44"/>
        </w:rPr>
        <w:t>上党区“二手房转移登记及水电气热”</w:t>
      </w:r>
    </w:p>
    <w:p w14:paraId="167B1B51">
      <w:pPr>
        <w:spacing w:line="580" w:lineRule="exact"/>
        <w:jc w:val="center"/>
        <w:rPr>
          <w:rFonts w:ascii="方正小标宋简体" w:hAnsi="方正小标宋简体" w:eastAsia="方正小标宋简体" w:cs="微软雅黑"/>
          <w:sz w:val="44"/>
          <w:szCs w:val="44"/>
        </w:rPr>
      </w:pPr>
      <w:r>
        <w:rPr>
          <w:rFonts w:hint="eastAsia" w:ascii="方正小标宋简体" w:hAnsi="方正小标宋简体" w:eastAsia="方正小标宋简体" w:cs="微软雅黑"/>
          <w:sz w:val="44"/>
          <w:szCs w:val="44"/>
        </w:rPr>
        <w:t>联动过户实施方案</w:t>
      </w:r>
    </w:p>
    <w:bookmarkEnd w:id="1"/>
    <w:p w14:paraId="2E657476">
      <w:pPr>
        <w:spacing w:line="580" w:lineRule="exact"/>
        <w:jc w:val="center"/>
        <w:rPr>
          <w:rFonts w:ascii="方正小标宋简体" w:hAnsi="方正小标宋简体" w:eastAsia="方正小标宋简体" w:cs="仿宋"/>
          <w:sz w:val="32"/>
          <w:szCs w:val="32"/>
        </w:rPr>
      </w:pPr>
    </w:p>
    <w:p w14:paraId="61EB291E">
      <w:pPr>
        <w:spacing w:line="580" w:lineRule="exact"/>
        <w:ind w:firstLine="640"/>
        <w:rPr>
          <w:rFonts w:ascii="仿宋" w:hAnsi="仿宋" w:eastAsia="仿宋" w:cs="仿宋"/>
          <w:sz w:val="32"/>
          <w:szCs w:val="32"/>
        </w:rPr>
      </w:pPr>
      <w:r>
        <w:rPr>
          <w:rFonts w:hint="eastAsia" w:ascii="仿宋" w:hAnsi="仿宋" w:eastAsia="仿宋" w:cs="仿宋"/>
          <w:sz w:val="32"/>
          <w:szCs w:val="32"/>
        </w:rPr>
        <w:t>为进一步优化不动产登记领营商环境工作要求，优化业务流程、加强平台集成、推动数据共享，提升全区不动产进度工作质量，增强企业群众办事的满意度。根据《长治市人民政府办公室关于印发长治市加快推进“一件事一次办”打造政务服务升级办工作方案的通知》（长政办发【2023】33号）及“高效办成一件事”重点事项清单。各相关责任单位密切配合，优化流程，简化程序，克服瓶颈，现就“二手房转移登记及水电气热”联动过户“一件事一次办”事项制定以下工作方案。</w:t>
      </w:r>
    </w:p>
    <w:p w14:paraId="529F974B">
      <w:pPr>
        <w:numPr>
          <w:ilvl w:val="0"/>
          <w:numId w:val="1"/>
        </w:numPr>
        <w:spacing w:line="580" w:lineRule="exact"/>
        <w:ind w:firstLine="640"/>
        <w:rPr>
          <w:rFonts w:ascii="方正黑体_GBK" w:hAnsi="方正黑体_GBK" w:eastAsia="方正黑体_GBK" w:cs="仿宋"/>
          <w:sz w:val="32"/>
          <w:szCs w:val="32"/>
        </w:rPr>
      </w:pPr>
      <w:r>
        <w:rPr>
          <w:rFonts w:hint="eastAsia" w:ascii="方正黑体_GBK" w:hAnsi="方正黑体_GBK" w:eastAsia="方正黑体_GBK" w:cs="仿宋"/>
          <w:sz w:val="32"/>
          <w:szCs w:val="32"/>
        </w:rPr>
        <w:t>总体目标</w:t>
      </w:r>
    </w:p>
    <w:p w14:paraId="77908E6B">
      <w:pPr>
        <w:spacing w:line="580" w:lineRule="exact"/>
        <w:ind w:firstLine="640"/>
        <w:rPr>
          <w:rFonts w:ascii="仿宋" w:hAnsi="仿宋" w:eastAsia="仿宋" w:cs="仿宋"/>
          <w:sz w:val="32"/>
          <w:szCs w:val="32"/>
        </w:rPr>
      </w:pPr>
      <w:r>
        <w:rPr>
          <w:rFonts w:hint="eastAsia" w:ascii="仿宋" w:hAnsi="仿宋" w:eastAsia="仿宋" w:cs="仿宋"/>
          <w:sz w:val="32"/>
          <w:szCs w:val="32"/>
        </w:rPr>
        <w:t>将“为民办实事”作为推动学习贯彻习近平新时代中国特色社会主义思想主题教育的重要举措，着力解决群众不动产登记办证过程中的难点痛点，坚持问题导向和需求导向，加大相关部门协同配合，创新举措，优化服务，让数据多跑路，减少群众跑腿，全力打造不动产登记“一件事一次办”便民服务升级版。增强企业和群众获得感和满意度。</w:t>
      </w:r>
    </w:p>
    <w:p w14:paraId="43902B9A">
      <w:pPr>
        <w:numPr>
          <w:ilvl w:val="0"/>
          <w:numId w:val="1"/>
        </w:numPr>
        <w:spacing w:line="580" w:lineRule="exact"/>
        <w:ind w:firstLine="640"/>
        <w:rPr>
          <w:rFonts w:ascii="方正黑体_GBK" w:hAnsi="方正黑体_GBK" w:eastAsia="方正黑体_GBK" w:cs="仿宋"/>
          <w:sz w:val="32"/>
          <w:szCs w:val="32"/>
        </w:rPr>
      </w:pPr>
      <w:r>
        <w:rPr>
          <w:rFonts w:hint="eastAsia" w:ascii="方正黑体_GBK" w:hAnsi="方正黑体_GBK" w:eastAsia="方正黑体_GBK" w:cs="仿宋"/>
          <w:sz w:val="32"/>
          <w:szCs w:val="32"/>
        </w:rPr>
        <w:t>办理范围</w:t>
      </w:r>
    </w:p>
    <w:p w14:paraId="75F81794">
      <w:pPr>
        <w:spacing w:line="580" w:lineRule="exact"/>
        <w:ind w:left="640"/>
        <w:rPr>
          <w:rFonts w:ascii="仿宋" w:hAnsi="仿宋" w:eastAsia="仿宋" w:cs="仿宋"/>
          <w:sz w:val="32"/>
          <w:szCs w:val="32"/>
        </w:rPr>
      </w:pPr>
      <w:r>
        <w:rPr>
          <w:rFonts w:hint="eastAsia" w:ascii="仿宋" w:hAnsi="仿宋" w:eastAsia="仿宋" w:cs="仿宋"/>
          <w:sz w:val="32"/>
          <w:szCs w:val="32"/>
        </w:rPr>
        <w:t>上党区范围内办理转移登记的不动产。</w:t>
      </w:r>
    </w:p>
    <w:p w14:paraId="2AA7FFAC">
      <w:pPr>
        <w:numPr>
          <w:ilvl w:val="0"/>
          <w:numId w:val="1"/>
        </w:numPr>
        <w:spacing w:line="580" w:lineRule="exact"/>
        <w:ind w:firstLine="640"/>
        <w:rPr>
          <w:rFonts w:ascii="方正黑体_GBK" w:hAnsi="方正黑体_GBK" w:eastAsia="方正黑体_GBK" w:cs="仿宋"/>
          <w:sz w:val="32"/>
          <w:szCs w:val="32"/>
        </w:rPr>
      </w:pPr>
      <w:r>
        <w:rPr>
          <w:rFonts w:hint="eastAsia" w:ascii="方正黑体_GBK" w:hAnsi="方正黑体_GBK" w:eastAsia="方正黑体_GBK" w:cs="仿宋"/>
          <w:sz w:val="32"/>
          <w:szCs w:val="32"/>
        </w:rPr>
        <w:t>职责分工</w:t>
      </w:r>
    </w:p>
    <w:p w14:paraId="3D55565C">
      <w:pPr>
        <w:numPr>
          <w:ilvl w:val="0"/>
          <w:numId w:val="2"/>
        </w:num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区自然资源局：负责不动产交易登记中心办理转移登记的业务数据实时推送至各单位前置库，供各单位进行数据抓取，便于业务的办理使用。</w:t>
      </w:r>
    </w:p>
    <w:p w14:paraId="76FAA8EF">
      <w:pPr>
        <w:numPr>
          <w:ilvl w:val="0"/>
          <w:numId w:val="2"/>
        </w:num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区住建局：负责转移登记中商品房买卖合同的签订和备案以及对水、气、热进行行业监管。</w:t>
      </w:r>
    </w:p>
    <w:p w14:paraId="512B5668">
      <w:pPr>
        <w:numPr>
          <w:ilvl w:val="0"/>
          <w:numId w:val="2"/>
        </w:num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区税务局：负责利用山西省“互联网+不动产登记”一体化平台进行不动产转移登记的税费收缴。</w:t>
      </w:r>
    </w:p>
    <w:p w14:paraId="557AAAAF">
      <w:pPr>
        <w:spacing w:line="580" w:lineRule="exact"/>
        <w:ind w:firstLine="640"/>
        <w:rPr>
          <w:rFonts w:ascii="仿宋" w:hAnsi="仿宋" w:eastAsia="仿宋" w:cs="仿宋"/>
          <w:sz w:val="32"/>
          <w:szCs w:val="32"/>
        </w:rPr>
      </w:pPr>
      <w:r>
        <w:rPr>
          <w:rFonts w:hint="eastAsia" w:ascii="仿宋" w:hAnsi="仿宋" w:eastAsia="仿宋" w:cs="仿宋"/>
          <w:sz w:val="32"/>
          <w:szCs w:val="32"/>
        </w:rPr>
        <w:t>4、供水公司、供电公司、燃气公司、供热公司：通过不动产交易登记中心实时推送的不动产业务办理相关数据，通过系统自动抓取，实现自办业务的便捷办理。</w:t>
      </w:r>
    </w:p>
    <w:p w14:paraId="23ED62CE">
      <w:pPr>
        <w:spacing w:line="580" w:lineRule="exact"/>
        <w:ind w:firstLine="640"/>
        <w:rPr>
          <w:rFonts w:ascii="方正黑体_GBK" w:hAnsi="方正黑体_GBK" w:eastAsia="方正黑体_GBK" w:cs="仿宋"/>
          <w:sz w:val="32"/>
          <w:szCs w:val="32"/>
        </w:rPr>
      </w:pPr>
      <w:r>
        <w:rPr>
          <w:rFonts w:hint="eastAsia" w:ascii="方正黑体_GBK" w:hAnsi="方正黑体_GBK" w:eastAsia="方正黑体_GBK" w:cs="仿宋"/>
          <w:sz w:val="32"/>
          <w:szCs w:val="32"/>
        </w:rPr>
        <w:t>四、办理流程</w:t>
      </w:r>
    </w:p>
    <w:p w14:paraId="2862FF95">
      <w:pPr>
        <w:spacing w:line="580" w:lineRule="exact"/>
        <w:ind w:firstLine="640"/>
        <w:rPr>
          <w:rFonts w:ascii="仿宋" w:hAnsi="仿宋" w:eastAsia="仿宋" w:cs="仿宋"/>
          <w:sz w:val="32"/>
          <w:szCs w:val="32"/>
        </w:rPr>
      </w:pPr>
      <w:r>
        <w:rPr>
          <w:rFonts w:hint="eastAsia" w:ascii="仿宋" w:hAnsi="仿宋" w:eastAsia="仿宋" w:cs="仿宋"/>
          <w:sz w:val="32"/>
          <w:szCs w:val="32"/>
        </w:rPr>
        <w:t>1、申请人提交资料</w:t>
      </w:r>
    </w:p>
    <w:p w14:paraId="47BA4C08">
      <w:pPr>
        <w:spacing w:line="580" w:lineRule="exact"/>
        <w:ind w:firstLine="640"/>
        <w:rPr>
          <w:rFonts w:ascii="仿宋" w:hAnsi="仿宋" w:eastAsia="仿宋" w:cs="仿宋"/>
          <w:sz w:val="32"/>
          <w:szCs w:val="32"/>
        </w:rPr>
      </w:pPr>
      <w:r>
        <w:rPr>
          <w:rFonts w:hint="eastAsia" w:ascii="仿宋" w:hAnsi="仿宋" w:eastAsia="仿宋" w:cs="仿宋"/>
          <w:sz w:val="32"/>
          <w:szCs w:val="32"/>
        </w:rPr>
        <w:t>申请人可以在不动产登记窗口或通过“互联网+不动产登记”提交转移登记的申请，在提交申请时，需进行水电气热同步过户的，还应提交水电气热的“户号”。不动产交易登记中心工作人员对申请人提交的资料进行受理审核。</w:t>
      </w:r>
    </w:p>
    <w:p w14:paraId="62AC3AEC">
      <w:pPr>
        <w:numPr>
          <w:ilvl w:val="0"/>
          <w:numId w:val="3"/>
        </w:numPr>
        <w:spacing w:line="580" w:lineRule="exact"/>
        <w:ind w:firstLine="640"/>
        <w:rPr>
          <w:rFonts w:ascii="仿宋" w:hAnsi="仿宋" w:eastAsia="仿宋" w:cs="仿宋"/>
          <w:sz w:val="32"/>
          <w:szCs w:val="32"/>
        </w:rPr>
      </w:pPr>
      <w:r>
        <w:rPr>
          <w:rFonts w:hint="eastAsia" w:ascii="仿宋" w:hAnsi="仿宋" w:eastAsia="仿宋" w:cs="仿宋"/>
          <w:sz w:val="32"/>
          <w:szCs w:val="32"/>
        </w:rPr>
        <w:t>材料推送至相关企业</w:t>
      </w:r>
    </w:p>
    <w:p w14:paraId="4715769B">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不动产交易登记中心对申请审核通过后，工作人员将水电气热“户号”通过不动产登记系统推送至水电气热相关企业。水电气热相关企业收到推送信息后，开始处理水电气热的过户手续。</w:t>
      </w:r>
    </w:p>
    <w:p w14:paraId="14AF1106">
      <w:pPr>
        <w:numPr>
          <w:ilvl w:val="0"/>
          <w:numId w:val="3"/>
        </w:numPr>
        <w:spacing w:line="580" w:lineRule="exact"/>
        <w:ind w:firstLine="640"/>
        <w:rPr>
          <w:rFonts w:ascii="仿宋" w:hAnsi="仿宋" w:eastAsia="仿宋" w:cs="仿宋"/>
          <w:sz w:val="32"/>
          <w:szCs w:val="32"/>
        </w:rPr>
      </w:pPr>
      <w:r>
        <w:rPr>
          <w:rFonts w:hint="eastAsia" w:ascii="仿宋" w:hAnsi="仿宋" w:eastAsia="仿宋" w:cs="仿宋"/>
          <w:sz w:val="32"/>
          <w:szCs w:val="32"/>
        </w:rPr>
        <w:t>水电气热企业同步操作过户</w:t>
      </w:r>
    </w:p>
    <w:p w14:paraId="5C5B4555">
      <w:pPr>
        <w:spacing w:line="580" w:lineRule="exact"/>
        <w:ind w:firstLine="640"/>
        <w:rPr>
          <w:rFonts w:ascii="仿宋" w:hAnsi="仿宋" w:eastAsia="仿宋" w:cs="仿宋"/>
          <w:sz w:val="32"/>
          <w:szCs w:val="32"/>
        </w:rPr>
      </w:pPr>
      <w:r>
        <w:rPr>
          <w:rFonts w:hint="eastAsia" w:ascii="仿宋" w:hAnsi="仿宋" w:eastAsia="仿宋" w:cs="仿宋"/>
          <w:sz w:val="32"/>
          <w:szCs w:val="32"/>
        </w:rPr>
        <w:t>水电气热相关企业收到申请材料后，分别在各自的系统中进行水电气热过户操作。相关企业审核申请人的水电气热账户信息，以及是否存在欠费等情况，确认无误后，将水电气热过户至新的所有人名下。</w:t>
      </w:r>
    </w:p>
    <w:p w14:paraId="0AA250EB">
      <w:pPr>
        <w:numPr>
          <w:ilvl w:val="0"/>
          <w:numId w:val="3"/>
        </w:numPr>
        <w:spacing w:line="580" w:lineRule="exact"/>
        <w:ind w:firstLine="640"/>
        <w:rPr>
          <w:rFonts w:ascii="仿宋" w:hAnsi="仿宋" w:eastAsia="仿宋" w:cs="仿宋"/>
          <w:sz w:val="32"/>
          <w:szCs w:val="32"/>
        </w:rPr>
      </w:pPr>
      <w:r>
        <w:rPr>
          <w:rFonts w:hint="eastAsia" w:ascii="仿宋" w:hAnsi="仿宋" w:eastAsia="仿宋" w:cs="仿宋"/>
          <w:sz w:val="32"/>
          <w:szCs w:val="32"/>
        </w:rPr>
        <w:t>过户结果反馈至不动产登记系统</w:t>
      </w:r>
    </w:p>
    <w:p w14:paraId="761BDF3E">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各部门完成过户操作后，将过户结果反馈至不动产登记系统。不动产交易登记中心可以及时了解水电气热过户的情况。</w:t>
      </w:r>
    </w:p>
    <w:p w14:paraId="4BE875D5">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申请人在申请不动产转移登记后，无需再单独办理水电气热过户手续，只需提交一次资料，各部门协同办理，切实提高办事效率，提升群众满意度。</w:t>
      </w:r>
    </w:p>
    <w:p w14:paraId="6892CD9F">
      <w:pPr>
        <w:spacing w:line="580" w:lineRule="exact"/>
        <w:ind w:firstLine="640" w:firstLineChars="200"/>
        <w:rPr>
          <w:rFonts w:ascii="方正黑体_GBK" w:hAnsi="方正黑体_GBK" w:eastAsia="方正黑体_GBK" w:cs="仿宋"/>
          <w:sz w:val="32"/>
          <w:szCs w:val="32"/>
        </w:rPr>
      </w:pPr>
      <w:r>
        <w:rPr>
          <w:rFonts w:hint="eastAsia" w:ascii="方正黑体_GBK" w:hAnsi="方正黑体_GBK" w:eastAsia="方正黑体_GBK" w:cs="仿宋"/>
          <w:sz w:val="32"/>
          <w:szCs w:val="32"/>
        </w:rPr>
        <w:t>五、加强技术支持，打通共享通道</w:t>
      </w:r>
    </w:p>
    <w:p w14:paraId="6FB85A8E">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水、电、气、热企业要尽快根据自有管理系统相关页面及查询功能，设置前置服务器，用于数据接入服务。不动产交易登记中心根据各单位的数据需求，通过共享平台，把数据推送至个单位设置的前置数据库，各单位根据业务需求进行数据抓取，同时将办理信息结果反馈不动产交易登记中心，满足业务需求。即不动产转移登记时，同步询问各服务企业的水电气热编号，同步推送至各服务企业，各服务企业通过该查询模块，查询到有联合过户需求时，及时在本企业系统实现过户，从而达到实现联合过户的目的，构建“一库、五联”的运行模式。“一库”即：前置数据库；“五联”即：不动产、供水、供电、供气、供热五方联通。</w:t>
      </w: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方正黑体_GBK">
    <w:altName w:val="微软雅黑"/>
    <w:panose1 w:val="02000000000000000000"/>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BatangChe">
    <w:panose1 w:val="02030609000101010101"/>
    <w:charset w:val="81"/>
    <w:family w:val="auto"/>
    <w:pitch w:val="default"/>
    <w:sig w:usb0="B00002AF" w:usb1="69D77CFB" w:usb2="00000030" w:usb3="00000000" w:csb0="4008009F" w:csb1="DFD7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F41DF">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74A92">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EF3813"/>
    <w:multiLevelType w:val="singleLevel"/>
    <w:tmpl w:val="D4EF3813"/>
    <w:lvl w:ilvl="0" w:tentative="0">
      <w:start w:val="1"/>
      <w:numFmt w:val="chineseCounting"/>
      <w:suff w:val="nothing"/>
      <w:lvlText w:val="%1、"/>
      <w:lvlJc w:val="left"/>
      <w:rPr>
        <w:rFonts w:hint="eastAsia"/>
      </w:rPr>
    </w:lvl>
  </w:abstractNum>
  <w:abstractNum w:abstractNumId="1">
    <w:nsid w:val="FD730616"/>
    <w:multiLevelType w:val="singleLevel"/>
    <w:tmpl w:val="FD730616"/>
    <w:lvl w:ilvl="0" w:tentative="0">
      <w:start w:val="2"/>
      <w:numFmt w:val="decimal"/>
      <w:suff w:val="nothing"/>
      <w:lvlText w:val="%1、"/>
      <w:lvlJc w:val="left"/>
    </w:lvl>
  </w:abstractNum>
  <w:abstractNum w:abstractNumId="2">
    <w:nsid w:val="FFD62E2A"/>
    <w:multiLevelType w:val="singleLevel"/>
    <w:tmpl w:val="FFD62E2A"/>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kMTkzOTUyOTljOGZlZDFjOTYxNDI1ZDYzODZlODYifQ=="/>
  </w:docVars>
  <w:rsids>
    <w:rsidRoot w:val="00172A27"/>
    <w:rsid w:val="00172A27"/>
    <w:rsid w:val="002211A0"/>
    <w:rsid w:val="00346CE2"/>
    <w:rsid w:val="00430EE1"/>
    <w:rsid w:val="00431E8A"/>
    <w:rsid w:val="0048506C"/>
    <w:rsid w:val="004B1441"/>
    <w:rsid w:val="006E24FE"/>
    <w:rsid w:val="00732537"/>
    <w:rsid w:val="00760B46"/>
    <w:rsid w:val="00903CC1"/>
    <w:rsid w:val="00C81739"/>
    <w:rsid w:val="00F0321E"/>
    <w:rsid w:val="00FB7577"/>
    <w:rsid w:val="00FD1013"/>
    <w:rsid w:val="06DA661C"/>
    <w:rsid w:val="0827035D"/>
    <w:rsid w:val="09E61A92"/>
    <w:rsid w:val="0BE856C8"/>
    <w:rsid w:val="16A17D61"/>
    <w:rsid w:val="189A6BDC"/>
    <w:rsid w:val="1AD26B8D"/>
    <w:rsid w:val="1BD5EA7E"/>
    <w:rsid w:val="1C0D184D"/>
    <w:rsid w:val="1D18772A"/>
    <w:rsid w:val="1FED33FB"/>
    <w:rsid w:val="227C5F2A"/>
    <w:rsid w:val="230E7CB2"/>
    <w:rsid w:val="2553342A"/>
    <w:rsid w:val="2A67559C"/>
    <w:rsid w:val="2F342FC9"/>
    <w:rsid w:val="313A4B67"/>
    <w:rsid w:val="33272299"/>
    <w:rsid w:val="33A113FC"/>
    <w:rsid w:val="33FF7BC0"/>
    <w:rsid w:val="38B75E59"/>
    <w:rsid w:val="3A576D7D"/>
    <w:rsid w:val="3BCF277E"/>
    <w:rsid w:val="3BFEF175"/>
    <w:rsid w:val="3C3C27EF"/>
    <w:rsid w:val="3DFB9391"/>
    <w:rsid w:val="3F7346E9"/>
    <w:rsid w:val="3F7B1BB4"/>
    <w:rsid w:val="3FDB9805"/>
    <w:rsid w:val="3FFDE922"/>
    <w:rsid w:val="40C4383A"/>
    <w:rsid w:val="427E7C74"/>
    <w:rsid w:val="45F893FC"/>
    <w:rsid w:val="4778FF76"/>
    <w:rsid w:val="47D78695"/>
    <w:rsid w:val="4D88E85B"/>
    <w:rsid w:val="4E7D1744"/>
    <w:rsid w:val="4FEC2BCF"/>
    <w:rsid w:val="4FEE214E"/>
    <w:rsid w:val="551F56B2"/>
    <w:rsid w:val="565B37BE"/>
    <w:rsid w:val="565F10F1"/>
    <w:rsid w:val="57F5774A"/>
    <w:rsid w:val="58B02697"/>
    <w:rsid w:val="5A0B4443"/>
    <w:rsid w:val="5DF8EACD"/>
    <w:rsid w:val="5DFA33B8"/>
    <w:rsid w:val="5DFBAE1F"/>
    <w:rsid w:val="5EA1C912"/>
    <w:rsid w:val="5EAB01BA"/>
    <w:rsid w:val="5F8F7850"/>
    <w:rsid w:val="604434BC"/>
    <w:rsid w:val="613404AA"/>
    <w:rsid w:val="653D52B2"/>
    <w:rsid w:val="662C71B2"/>
    <w:rsid w:val="68A869C0"/>
    <w:rsid w:val="6B710438"/>
    <w:rsid w:val="6EA10310"/>
    <w:rsid w:val="6EFBC6CE"/>
    <w:rsid w:val="6F7F3A9C"/>
    <w:rsid w:val="6FAFAAFF"/>
    <w:rsid w:val="6FDF6BB5"/>
    <w:rsid w:val="6FFFB57E"/>
    <w:rsid w:val="70275DD0"/>
    <w:rsid w:val="72CA3C24"/>
    <w:rsid w:val="78AE3087"/>
    <w:rsid w:val="798D3EF3"/>
    <w:rsid w:val="79ED853D"/>
    <w:rsid w:val="7B3F80A7"/>
    <w:rsid w:val="7D382AD7"/>
    <w:rsid w:val="7DBE3113"/>
    <w:rsid w:val="7E5E6C9C"/>
    <w:rsid w:val="7EAF9F1B"/>
    <w:rsid w:val="7F9F4862"/>
    <w:rsid w:val="7FDFBEC1"/>
    <w:rsid w:val="85FD74A1"/>
    <w:rsid w:val="9AF3043F"/>
    <w:rsid w:val="9D57184C"/>
    <w:rsid w:val="B77E07F5"/>
    <w:rsid w:val="BBBCF0FC"/>
    <w:rsid w:val="BBFD79C6"/>
    <w:rsid w:val="BD5F9198"/>
    <w:rsid w:val="BEEBB77A"/>
    <w:rsid w:val="BEFE7DE4"/>
    <w:rsid w:val="BFBBF27A"/>
    <w:rsid w:val="D7BBFEDF"/>
    <w:rsid w:val="D7FF3482"/>
    <w:rsid w:val="DDC382AF"/>
    <w:rsid w:val="DE94A416"/>
    <w:rsid w:val="DF3F0109"/>
    <w:rsid w:val="DF875120"/>
    <w:rsid w:val="DFFCA837"/>
    <w:rsid w:val="DFFF3C06"/>
    <w:rsid w:val="DFFFF052"/>
    <w:rsid w:val="E87FE0AF"/>
    <w:rsid w:val="ECA8D015"/>
    <w:rsid w:val="EFE90B81"/>
    <w:rsid w:val="EFF9CFBE"/>
    <w:rsid w:val="F7BF4E0E"/>
    <w:rsid w:val="F7FFB5E0"/>
    <w:rsid w:val="FBFCF733"/>
    <w:rsid w:val="FD7D40EB"/>
    <w:rsid w:val="FF4FE6E1"/>
    <w:rsid w:val="FF5F33A5"/>
    <w:rsid w:val="FF771531"/>
    <w:rsid w:val="FFDFF5B1"/>
    <w:rsid w:val="FFFB1840"/>
    <w:rsid w:val="FFFD19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Title"/>
    <w:basedOn w:val="1"/>
    <w:next w:val="1"/>
    <w:qFormat/>
    <w:uiPriority w:val="0"/>
    <w:pPr>
      <w:spacing w:before="240" w:after="60"/>
      <w:textAlignment w:val="baseline"/>
    </w:pPr>
    <w:rPr>
      <w:rFonts w:ascii="Arial" w:hAnsi="Arial" w:cs="Arial"/>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1558</Words>
  <Characters>1572</Characters>
  <Lines>12</Lines>
  <Paragraphs>3</Paragraphs>
  <TotalTime>11</TotalTime>
  <ScaleCrop>false</ScaleCrop>
  <LinksUpToDate>false</LinksUpToDate>
  <CharactersWithSpaces>1664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2024-12-11T15:01:00Z</dcterms:created>
  <dc:creator>柯西莫Cosimo</dc:creator>
  <cp:lastModifiedBy>Administrator</cp:lastModifiedBy>
  <cp:lastPrinted>2024-12-11T08:54:56Z</cp:lastPrinted>
  <dcterms:modified xsi:type="dcterms:W3CDTF">2024-12-11T09:09:13Z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11D3FEA9D36F4C5CB49F56590CC8B139_13</vt:lpwstr>
  </property>
</Properties>
</file>