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jc w:val="center"/>
        <w:textAlignment w:val="baseline"/>
        <w:rPr>
          <w:rFonts w:hint="eastAsia" w:ascii="仿宋" w:hAnsi="仿宋" w:eastAsia="仿宋" w:cs="仿宋"/>
          <w:b/>
          <w:bCs/>
          <w:sz w:val="44"/>
          <w:szCs w:val="44"/>
        </w:rPr>
      </w:pPr>
    </w:p>
    <w:p>
      <w:pPr>
        <w:spacing w:line="880" w:lineRule="exact"/>
        <w:jc w:val="center"/>
        <w:textAlignment w:val="baseline"/>
        <w:rPr>
          <w:rFonts w:hint="eastAsia" w:ascii="仿宋" w:hAnsi="仿宋" w:eastAsia="仿宋" w:cs="仿宋"/>
          <w:b/>
          <w:bCs/>
          <w:sz w:val="44"/>
          <w:szCs w:val="44"/>
        </w:rPr>
      </w:pPr>
    </w:p>
    <w:p>
      <w:pPr>
        <w:spacing w:line="880" w:lineRule="exact"/>
        <w:jc w:val="center"/>
        <w:textAlignment w:val="baseline"/>
        <w:rPr>
          <w:rFonts w:hint="eastAsia" w:ascii="仿宋" w:hAnsi="仿宋" w:eastAsia="仿宋" w:cs="仿宋"/>
          <w:b/>
          <w:bCs/>
          <w:sz w:val="44"/>
          <w:szCs w:val="44"/>
        </w:rPr>
      </w:pPr>
    </w:p>
    <w:p>
      <w:pPr>
        <w:spacing w:line="880" w:lineRule="exact"/>
        <w:jc w:val="center"/>
        <w:textAlignment w:val="baseline"/>
        <w:rPr>
          <w:rFonts w:hint="eastAsia" w:ascii="仿宋" w:hAnsi="仿宋" w:eastAsia="仿宋" w:cs="仿宋"/>
          <w:b/>
          <w:bCs/>
          <w:sz w:val="44"/>
          <w:szCs w:val="44"/>
        </w:rPr>
      </w:pPr>
    </w:p>
    <w:p>
      <w:pPr>
        <w:spacing w:line="880" w:lineRule="exact"/>
        <w:ind w:firstLine="1920" w:firstLineChars="600"/>
        <w:jc w:val="both"/>
        <w:textAlignment w:val="baseline"/>
        <w:rPr>
          <w:rFonts w:hint="eastAsia" w:ascii="仿宋" w:hAnsi="仿宋" w:eastAsia="仿宋" w:cs="仿宋"/>
          <w:b w:val="0"/>
          <w:bCs w:val="0"/>
          <w:sz w:val="32"/>
          <w:szCs w:val="32"/>
          <w:lang w:val="en-US" w:eastAsia="zh-CN"/>
        </w:rPr>
      </w:pPr>
    </w:p>
    <w:p>
      <w:pPr>
        <w:spacing w:line="880" w:lineRule="exact"/>
        <w:ind w:firstLine="1920" w:firstLineChars="600"/>
        <w:jc w:val="both"/>
        <w:textAlignment w:val="baseline"/>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长上自然资</w:t>
      </w:r>
      <w:bookmarkStart w:id="0" w:name="_GoBack"/>
      <w:bookmarkEnd w:id="0"/>
      <w:r>
        <w:rPr>
          <w:rFonts w:hint="eastAsia" w:ascii="仿宋" w:hAnsi="仿宋" w:eastAsia="仿宋" w:cs="仿宋"/>
          <w:b w:val="0"/>
          <w:bCs w:val="0"/>
          <w:sz w:val="32"/>
          <w:szCs w:val="32"/>
          <w:lang w:val="en-US" w:eastAsia="zh-CN"/>
        </w:rPr>
        <w:t>发（2022）4号</w:t>
      </w:r>
    </w:p>
    <w:p>
      <w:pPr>
        <w:spacing w:line="880" w:lineRule="exact"/>
        <w:ind w:firstLine="2209" w:firstLineChars="500"/>
        <w:jc w:val="both"/>
        <w:textAlignment w:val="baseline"/>
        <w:rPr>
          <w:rFonts w:hint="eastAsia" w:ascii="仿宋" w:hAnsi="仿宋" w:eastAsia="仿宋" w:cs="仿宋"/>
          <w:b/>
          <w:bCs/>
          <w:sz w:val="44"/>
          <w:szCs w:val="44"/>
        </w:rPr>
      </w:pPr>
      <w:r>
        <w:rPr>
          <w:rFonts w:hint="eastAsia" w:ascii="仿宋" w:hAnsi="仿宋" w:eastAsia="仿宋" w:cs="仿宋"/>
          <w:b/>
          <w:bCs/>
          <w:sz w:val="44"/>
          <w:szCs w:val="44"/>
        </w:rPr>
        <w:t>关于开展2021年度</w:t>
      </w:r>
    </w:p>
    <w:p>
      <w:pPr>
        <w:spacing w:line="880" w:lineRule="exact"/>
        <w:jc w:val="center"/>
        <w:textAlignment w:val="baseline"/>
        <w:rPr>
          <w:rFonts w:hint="eastAsia" w:ascii="仿宋" w:hAnsi="仿宋" w:eastAsia="仿宋" w:cs="仿宋"/>
          <w:b/>
          <w:bCs/>
          <w:sz w:val="44"/>
          <w:szCs w:val="44"/>
        </w:rPr>
      </w:pPr>
      <w:r>
        <w:rPr>
          <w:rFonts w:hint="eastAsia" w:ascii="仿宋" w:hAnsi="仿宋" w:eastAsia="仿宋" w:cs="仿宋"/>
          <w:b/>
          <w:bCs/>
          <w:sz w:val="44"/>
          <w:szCs w:val="44"/>
        </w:rPr>
        <w:t>上党区国土变更调查工作的通知</w:t>
      </w:r>
    </w:p>
    <w:p>
      <w:pPr>
        <w:spacing w:line="880" w:lineRule="exact"/>
        <w:textAlignment w:val="baseline"/>
        <w:rPr>
          <w:rFonts w:ascii="华文仿宋" w:hAnsi="华文仿宋" w:eastAsia="华文仿宋" w:cs="方正小标宋简体"/>
          <w:sz w:val="44"/>
          <w:szCs w:val="44"/>
        </w:rPr>
      </w:pPr>
      <w:r>
        <w:rPr>
          <w:rFonts w:hint="eastAsia" w:ascii="华文仿宋" w:hAnsi="华文仿宋" w:eastAsia="华文仿宋" w:cs="方正小标宋简体"/>
          <w:sz w:val="30"/>
          <w:szCs w:val="30"/>
        </w:rPr>
        <w:t>各股所、</w:t>
      </w:r>
      <w:r>
        <w:rPr>
          <w:rFonts w:hint="eastAsia" w:ascii="华文仿宋" w:hAnsi="华文仿宋" w:eastAsia="华文仿宋" w:cs="仿宋"/>
          <w:sz w:val="32"/>
          <w:szCs w:val="32"/>
        </w:rPr>
        <w:t>事业单位:</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为准确掌握2021年度全区土地利用变化情况，按照山西省自然资源厅办公室《关于开展2021年度全省国土变更调查工作的通知》要求，依据《中华人民共和国土地管理法》、《土地调查条例》、《土地调查条例实施办法》和《全国土地变更调查工作规则》，在2020年度国土变更调查成果的基础上，开展2021年度上党区国土变更调查工作。为保证工作顺利开展，现将有关事项通知如下:</w:t>
      </w:r>
    </w:p>
    <w:p>
      <w:p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一、目标任务</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通过开展2021年度上党区国土变更调查工作，全面掌握我区2021年度土地利用变化情况，</w:t>
      </w:r>
      <w:r>
        <w:rPr>
          <w:rFonts w:hint="eastAsia" w:ascii="仿宋_GB2312" w:hAnsi="仿宋_GB2312" w:eastAsia="仿宋_GB2312" w:cs="仿宋_GB2312"/>
          <w:color w:val="000000"/>
          <w:sz w:val="32"/>
          <w:szCs w:val="32"/>
        </w:rPr>
        <w:t>掌握了解我区2021年度永久基本农田变化，建设占用农用地、耕地非粮化、耕地非农化状况，设施农用地变化，25度和15度以上坡耕地变化，耕地资源质量分类变化情况，农村建房、临时用地、批而未用土地、退耕还林、围填海、足球场、高尔夫球场、光伏用地和农业结构调整以及难以或不宜长期稳定利用的耕地等变化状况，各类自然保护区及生态保护红线范围内的土地利用变化状况，土地整治、高标准农田、增减挂钩等项目的实施状况，空间规划的实施状况等有关情况</w:t>
      </w:r>
      <w:r>
        <w:rPr>
          <w:rFonts w:hint="eastAsia" w:ascii="仿宋" w:hAnsi="仿宋" w:eastAsia="仿宋" w:cs="仿宋"/>
          <w:sz w:val="32"/>
          <w:szCs w:val="32"/>
        </w:rPr>
        <w:t>，维护更新上党区第三次国土调查(以下简称“三调”)成果，及时更新土地调查数据库，保持土地调查数据的现势性，深化“一张图”和综合监管平台建设与应用，确保平稳运行。</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在全区统一时点调查成果的基础上，以2021年度为周期，2021年12月31日为标准时点，以国家下发遥感监测图斑为基础，</w:t>
      </w:r>
      <w:r>
        <w:rPr>
          <w:rFonts w:hint="eastAsia" w:ascii="仿宋_GB2312" w:hAnsi="仿宋_GB2312" w:eastAsia="仿宋_GB2312" w:cs="仿宋_GB2312"/>
          <w:color w:val="000000"/>
          <w:sz w:val="32"/>
          <w:szCs w:val="32"/>
        </w:rPr>
        <w:t>结合省级及以下2021年度内开展的月度、季度或半年监测发现的各类国土利用变化信息，</w:t>
      </w:r>
      <w:r>
        <w:rPr>
          <w:rFonts w:hint="eastAsia" w:ascii="仿宋" w:hAnsi="仿宋" w:eastAsia="仿宋" w:cs="仿宋"/>
          <w:sz w:val="32"/>
          <w:szCs w:val="32"/>
        </w:rPr>
        <w:t>制作调查底图，使用国土调查云平台开展实地调查取证，全面掌握2021年度地类、面积、属性及相关单独图层信息的变化情况，更新上党区国土利用数据库，形成年度国土变更调查成果。</w:t>
      </w:r>
    </w:p>
    <w:p>
      <w:p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二、总体要求</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2021年度上党区国土变更调查是在“三调”及</w:t>
      </w:r>
      <w:r>
        <w:rPr>
          <w:rFonts w:hint="eastAsia" w:ascii="仿宋_GB2312" w:hAnsi="仿宋_GB2312" w:eastAsia="仿宋_GB2312" w:cs="仿宋_GB2312"/>
          <w:color w:val="000000"/>
          <w:sz w:val="32"/>
          <w:szCs w:val="32"/>
        </w:rPr>
        <w:t>2020年度国土调查成果</w:t>
      </w:r>
      <w:r>
        <w:rPr>
          <w:rFonts w:hint="eastAsia" w:ascii="仿宋" w:hAnsi="仿宋" w:eastAsia="仿宋" w:cs="仿宋"/>
          <w:sz w:val="32"/>
          <w:szCs w:val="32"/>
        </w:rPr>
        <w:t>基础上开展的土地变更调查。本次国土变更调查工作内容多、工作体量大、质量要求高，全局各股室，事业单位，自然资源所要继续发扬“三调”实事求是、团结协作、攻坚克难、善于创新的新作风，切实保障开展好本项工作。</w:t>
      </w:r>
    </w:p>
    <w:p>
      <w:pPr>
        <w:spacing w:line="600" w:lineRule="exact"/>
        <w:ind w:firstLine="640" w:firstLineChars="200"/>
        <w:textAlignment w:val="baseline"/>
        <w:rPr>
          <w:rFonts w:ascii="仿宋" w:hAnsi="仿宋" w:eastAsia="仿宋" w:cs="仿宋"/>
          <w:sz w:val="32"/>
          <w:szCs w:val="32"/>
        </w:rPr>
      </w:pPr>
      <w:r>
        <w:rPr>
          <w:rFonts w:hint="eastAsia" w:ascii="楷体" w:hAnsi="楷体" w:eastAsia="楷体" w:cs="楷体"/>
          <w:sz w:val="32"/>
          <w:szCs w:val="32"/>
        </w:rPr>
        <w:t>(一)切实提高思想认识，确保数据真实准确。</w:t>
      </w:r>
      <w:r>
        <w:rPr>
          <w:rFonts w:hint="eastAsia" w:ascii="仿宋" w:hAnsi="仿宋" w:eastAsia="仿宋" w:cs="仿宋"/>
          <w:sz w:val="32"/>
          <w:szCs w:val="32"/>
        </w:rPr>
        <w:t>按照“三调”中“毫不动摇、寸步不让、虚报严惩”的真实性调查要求和“讲清原因”的地类变化分析要求，各司其职、各尽其责，对国土变更调查成果的真实性和成果质量负责，确保调查数据真实、准确、可靠。</w:t>
      </w:r>
    </w:p>
    <w:p>
      <w:pPr>
        <w:spacing w:line="600" w:lineRule="exact"/>
        <w:ind w:firstLine="640" w:firstLineChars="200"/>
        <w:textAlignment w:val="baseline"/>
        <w:rPr>
          <w:rFonts w:ascii="仿宋" w:hAnsi="仿宋" w:eastAsia="仿宋" w:cs="仿宋"/>
          <w:sz w:val="32"/>
          <w:szCs w:val="32"/>
        </w:rPr>
      </w:pPr>
      <w:r>
        <w:rPr>
          <w:rFonts w:hint="eastAsia" w:ascii="楷体" w:hAnsi="楷体" w:eastAsia="楷体" w:cs="楷体"/>
          <w:sz w:val="32"/>
          <w:szCs w:val="32"/>
        </w:rPr>
        <w:t>(二)强化组织领导职能，明确各级责任分工。</w:t>
      </w:r>
      <w:r>
        <w:rPr>
          <w:rFonts w:hint="eastAsia" w:ascii="仿宋" w:hAnsi="仿宋" w:eastAsia="仿宋" w:cs="仿宋"/>
          <w:sz w:val="32"/>
          <w:szCs w:val="32"/>
        </w:rPr>
        <w:t>2021年度上党区国土变更调查工作按照“局统一领导、股室分工协作、自然资源所全力配合、作业单位、乡（镇）、村共同参与”的形式组织实施。局属各单位、各自然资源所要强化组织领导，明确任务分工和具体实施调查、核查等各项工作，加强组织协调联动，形成工作合力。统筹好质量、进度、安全三方面工作，切实做好“三调”后的2021年度变更调查工作。为更好的开展本次工作，保证工作顺利推进，我局特成立2021年度上党区国土变更调查工作小组。（名单附后）成立上党区2021年度国土变更调查办公室，办公室设立在局调查监测和确权登记股，具体负责变更调查全过程的上下协调、质量把关、安全生产、疫情防控、保密等工作。</w:t>
      </w:r>
    </w:p>
    <w:p>
      <w:p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三、进度安排</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(一)外业调查阶段(2022年1月15日至2022年1月23日)。</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由技术支撑单位制作国土变更调查外业底图。在遥感监测成果和“三调”统一时点调查数据库等成果的基础上，参照2021年度新增建设用地计划、新增建设用地审批、设施农用地审批或报备、临时用地审批、土地整治新增耕地、基本农田划定与调整、土地违法查处等各类涉及土地利用现状变化的材料，制作国土变更调查外业底图，利用一切设备手段将数据导入GPS功能的外业移动设备，辅助开展外业实地调查工作。</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(二)内业核对阶段(2022年1月23日至2022年1月25日)。</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由调查监测和确权登记股组织外业调查人员，会同我局各股室负责人，利用综合监管平台用地管理信息，影像数据及实地调查照片、年度土地报批数据确定各个图斑的基本属性。</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(三)数据汇总上报阶段(2022年1月25日至国家要求时间)。</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由技术支撑单位按照局2021年度上党区国土变更调查小组核实的全部图斑调查结果汇总，填报《2021年度上党区现状地类情况表》，并按照自然资源部规定时间及时上交全部数据。    </w:t>
      </w:r>
    </w:p>
    <w:p>
      <w:pPr>
        <w:spacing w:line="60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四、保障措施</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(一)分工负责。</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2021年度上党区国土变更调查工作由局调查监测和确权登记股牵头，各股室，事业单位，自然资源所相关人员参加，以协调会议方式，协调、解决组织实施过程中出现的重大问题，监督工作计划的执行情况，检查和验收调查成果。</w:t>
      </w:r>
    </w:p>
    <w:p>
      <w:pPr>
        <w:spacing w:line="600" w:lineRule="exact"/>
        <w:ind w:firstLine="640" w:firstLineChars="200"/>
        <w:textAlignment w:val="baseline"/>
        <w:rPr>
          <w:rFonts w:ascii="楷体" w:hAnsi="楷体" w:eastAsia="楷体" w:cs="楷体"/>
          <w:sz w:val="32"/>
          <w:szCs w:val="32"/>
        </w:rPr>
      </w:pPr>
      <w:r>
        <w:rPr>
          <w:rFonts w:hint="eastAsia" w:ascii="楷体" w:hAnsi="楷体" w:eastAsia="楷体" w:cs="楷体"/>
          <w:sz w:val="32"/>
          <w:szCs w:val="32"/>
        </w:rPr>
        <w:t>(二)质保体系。</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按照统一组织、统筹安排、一查多用、分级实施，相关股所分工协作、多方参与、各司其职、分口把关、分级负责的原则，组织开展2021年度上党区国土变更调查与遥感监测工作。</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2021年度上党区国土变更调查是“三调”及</w:t>
      </w:r>
      <w:r>
        <w:rPr>
          <w:rFonts w:hint="eastAsia" w:ascii="仿宋_GB2312" w:hAnsi="仿宋_GB2312" w:eastAsia="仿宋_GB2312" w:cs="仿宋_GB2312"/>
          <w:color w:val="000000"/>
          <w:sz w:val="32"/>
          <w:szCs w:val="32"/>
        </w:rPr>
        <w:t>2020年度国土调查成果</w:t>
      </w:r>
      <w:r>
        <w:rPr>
          <w:rFonts w:hint="eastAsia" w:ascii="仿宋" w:hAnsi="仿宋" w:eastAsia="仿宋" w:cs="仿宋"/>
          <w:sz w:val="32"/>
          <w:szCs w:val="32"/>
        </w:rPr>
        <w:t>基础上开展的全面变更调查，任务量大，标准要求高，特别是开展耕地种植属性等标注信息的持续更新，局属各单位、各自然资源所要注意总结变更调查工作中的好做法、好经验，及时发现和解决问题，重大问题要及时上报。</w:t>
      </w:r>
    </w:p>
    <w:p>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w:t>
      </w:r>
    </w:p>
    <w:p>
      <w:pPr>
        <w:spacing w:line="600" w:lineRule="exact"/>
        <w:ind w:firstLine="640" w:firstLineChars="200"/>
        <w:textAlignment w:val="baseline"/>
        <w:rPr>
          <w:rFonts w:hint="eastAsia" w:ascii="仿宋" w:hAnsi="仿宋" w:eastAsia="仿宋" w:cs="仿宋"/>
          <w:sz w:val="32"/>
          <w:szCs w:val="32"/>
        </w:rPr>
      </w:pPr>
    </w:p>
    <w:p>
      <w:pPr>
        <w:spacing w:line="600" w:lineRule="exact"/>
        <w:ind w:firstLine="640" w:firstLineChars="200"/>
        <w:textAlignment w:val="baseline"/>
        <w:rPr>
          <w:rFonts w:hint="eastAsia" w:ascii="仿宋" w:hAnsi="仿宋" w:eastAsia="仿宋" w:cs="仿宋"/>
          <w:sz w:val="32"/>
          <w:szCs w:val="32"/>
        </w:rPr>
      </w:pPr>
    </w:p>
    <w:p>
      <w:pPr>
        <w:spacing w:line="600" w:lineRule="exact"/>
        <w:ind w:firstLine="2880" w:firstLineChars="900"/>
        <w:textAlignment w:val="baseline"/>
        <w:rPr>
          <w:rFonts w:hint="eastAsia" w:ascii="仿宋" w:hAnsi="仿宋" w:eastAsia="仿宋" w:cs="仿宋"/>
          <w:sz w:val="32"/>
          <w:szCs w:val="32"/>
        </w:rPr>
      </w:pPr>
    </w:p>
    <w:p>
      <w:pPr>
        <w:spacing w:line="600" w:lineRule="exact"/>
        <w:ind w:firstLine="2880" w:firstLineChars="900"/>
        <w:textAlignment w:val="baseline"/>
        <w:rPr>
          <w:rFonts w:hint="eastAsia" w:ascii="仿宋" w:hAnsi="仿宋" w:eastAsia="仿宋" w:cs="仿宋"/>
          <w:sz w:val="32"/>
          <w:szCs w:val="32"/>
        </w:rPr>
      </w:pPr>
    </w:p>
    <w:p>
      <w:pPr>
        <w:spacing w:line="600" w:lineRule="exact"/>
        <w:ind w:firstLine="2880" w:firstLineChars="900"/>
        <w:textAlignment w:val="baseline"/>
        <w:rPr>
          <w:rFonts w:hint="eastAsia" w:ascii="仿宋" w:hAnsi="仿宋" w:eastAsia="仿宋" w:cs="仿宋"/>
          <w:sz w:val="32"/>
          <w:szCs w:val="32"/>
        </w:rPr>
      </w:pPr>
    </w:p>
    <w:p>
      <w:pPr>
        <w:spacing w:line="600" w:lineRule="exact"/>
        <w:ind w:firstLine="2880" w:firstLineChars="900"/>
        <w:textAlignment w:val="baseline"/>
        <w:rPr>
          <w:rFonts w:hint="eastAsia" w:ascii="仿宋" w:hAnsi="仿宋" w:eastAsia="仿宋" w:cs="仿宋"/>
          <w:sz w:val="32"/>
          <w:szCs w:val="32"/>
        </w:rPr>
      </w:pPr>
    </w:p>
    <w:p>
      <w:pPr>
        <w:spacing w:line="600" w:lineRule="exact"/>
        <w:ind w:firstLine="4480" w:firstLineChars="1400"/>
        <w:textAlignment w:val="baseline"/>
        <w:rPr>
          <w:rFonts w:ascii="仿宋" w:hAnsi="仿宋" w:eastAsia="仿宋" w:cs="仿宋"/>
          <w:sz w:val="32"/>
          <w:szCs w:val="32"/>
        </w:rPr>
      </w:pPr>
      <w:r>
        <w:rPr>
          <w:rFonts w:hint="eastAsia" w:ascii="仿宋" w:hAnsi="仿宋" w:eastAsia="仿宋" w:cs="仿宋"/>
          <w:sz w:val="32"/>
          <w:szCs w:val="32"/>
        </w:rPr>
        <w:t>上党区自然资源局</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2022年1月12日</w:t>
      </w:r>
    </w:p>
    <w:p>
      <w:pPr>
        <w:spacing w:line="600" w:lineRule="exact"/>
        <w:ind w:firstLine="640" w:firstLineChars="200"/>
        <w:textAlignment w:val="baseline"/>
        <w:rPr>
          <w:rFonts w:ascii="仿宋" w:hAnsi="仿宋" w:eastAsia="仿宋" w:cs="仿宋"/>
          <w:sz w:val="32"/>
          <w:szCs w:val="32"/>
        </w:rPr>
      </w:pPr>
    </w:p>
    <w:p>
      <w:pPr>
        <w:pStyle w:val="4"/>
        <w:shd w:val="clear" w:color="auto" w:fill="FFFFFF"/>
        <w:spacing w:line="580" w:lineRule="exact"/>
        <w:jc w:val="both"/>
        <w:rPr>
          <w:rFonts w:ascii="黑体" w:hAnsi="黑体" w:eastAsia="黑体" w:cs="黑体"/>
          <w:sz w:val="32"/>
          <w:szCs w:val="32"/>
        </w:rPr>
      </w:pPr>
    </w:p>
    <w:p>
      <w:pPr>
        <w:pStyle w:val="4"/>
        <w:shd w:val="clear" w:color="auto" w:fill="FFFFFF"/>
        <w:spacing w:line="580" w:lineRule="exact"/>
        <w:jc w:val="both"/>
        <w:rPr>
          <w:rFonts w:ascii="黑体" w:hAnsi="黑体" w:eastAsia="黑体" w:cs="黑体"/>
          <w:sz w:val="32"/>
          <w:szCs w:val="32"/>
        </w:rPr>
      </w:pPr>
    </w:p>
    <w:p>
      <w:pPr>
        <w:pStyle w:val="4"/>
        <w:shd w:val="clear" w:color="auto" w:fill="FFFFFF"/>
        <w:spacing w:line="580" w:lineRule="exact"/>
        <w:jc w:val="both"/>
        <w:rPr>
          <w:rFonts w:ascii="黑体" w:hAnsi="黑体" w:eastAsia="黑体" w:cs="黑体"/>
          <w:sz w:val="32"/>
          <w:szCs w:val="32"/>
        </w:rPr>
      </w:pPr>
    </w:p>
    <w:p>
      <w:pPr>
        <w:spacing w:line="580" w:lineRule="exact"/>
        <w:textAlignment w:val="baseline"/>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98800C2"/>
    <w:rsid w:val="00223006"/>
    <w:rsid w:val="00403A1C"/>
    <w:rsid w:val="006016D0"/>
    <w:rsid w:val="006104C5"/>
    <w:rsid w:val="00654E5C"/>
    <w:rsid w:val="00666BDC"/>
    <w:rsid w:val="006D5291"/>
    <w:rsid w:val="006E7856"/>
    <w:rsid w:val="00864AE1"/>
    <w:rsid w:val="008E0796"/>
    <w:rsid w:val="00955441"/>
    <w:rsid w:val="00BD0CD2"/>
    <w:rsid w:val="00C43D41"/>
    <w:rsid w:val="00E4603B"/>
    <w:rsid w:val="00F70000"/>
    <w:rsid w:val="098800C2"/>
    <w:rsid w:val="09A7326D"/>
    <w:rsid w:val="13ED54AB"/>
    <w:rsid w:val="1F427E49"/>
    <w:rsid w:val="2E71673C"/>
    <w:rsid w:val="3F2D1C47"/>
    <w:rsid w:val="4D9E1882"/>
    <w:rsid w:val="5D1C0B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0"/>
    <w:pPr>
      <w:widowControl/>
      <w:spacing w:before="100" w:beforeAutospacing="1" w:after="100" w:afterAutospacing="1"/>
      <w:jc w:val="left"/>
    </w:pPr>
    <w:rPr>
      <w:rFonts w:ascii="宋体" w:hAnsi="宋体" w:cs="宋体"/>
      <w:kern w:val="0"/>
      <w:sz w:val="24"/>
    </w:rPr>
  </w:style>
  <w:style w:type="character" w:styleId="7">
    <w:name w:val="Strong"/>
    <w:basedOn w:val="6"/>
    <w:uiPriority w:val="0"/>
    <w:rPr>
      <w:rFonts w:cs="Times New Roman"/>
      <w:b/>
      <w:bCs/>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2005</Words>
  <Characters>199</Characters>
  <Lines>1</Lines>
  <Paragraphs>4</Paragraphs>
  <TotalTime>111</TotalTime>
  <ScaleCrop>false</ScaleCrop>
  <LinksUpToDate>false</LinksUpToDate>
  <CharactersWithSpaces>2200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2021-02-10T05:05:00Z</dcterms:created>
  <dc:creator>日渐沉迷学习</dc:creator>
  <cp:lastModifiedBy>lenovo</cp:lastModifiedBy>
  <cp:lastPrinted>2022-01-13T01:01:00Z</cp:lastPrinted>
  <dcterms:modified xsi:type="dcterms:W3CDTF">2022-01-13T02:52:57Z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0DD2F3464C1449448958C0347DF5A115</vt:lpwstr>
  </property>
</Properties>
</file>