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p>
    <w:p>
      <w:pPr>
        <w:spacing w:line="570" w:lineRule="exact"/>
        <w:rPr>
          <w:rFonts w:ascii="仿宋_GB2312" w:hAnsi="仿宋_GB2312" w:eastAsia="仿宋_GB2312" w:cs="仿宋_GB2312"/>
          <w:sz w:val="32"/>
          <w:szCs w:val="32"/>
        </w:rPr>
      </w:pPr>
    </w:p>
    <w:p>
      <w:pPr>
        <w:spacing w:line="57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20" w:lineRule="exact"/>
        <w:rPr>
          <w:rFonts w:ascii="仿宋_GB2312" w:hAnsi="仿宋_GB2312" w:eastAsia="仿宋_GB2312" w:cs="仿宋_GB2312"/>
          <w:sz w:val="36"/>
          <w:szCs w:val="36"/>
        </w:rPr>
      </w:pPr>
    </w:p>
    <w:p>
      <w:pPr>
        <w:spacing w:line="570" w:lineRule="exact"/>
        <w:jc w:val="center"/>
        <w:rPr>
          <w:rFonts w:ascii="仿宋_GB2312" w:hAnsi="仿宋_GB2312" w:eastAsia="仿宋_GB2312" w:cs="仿宋_GB2312"/>
          <w:sz w:val="32"/>
          <w:szCs w:val="32"/>
        </w:rPr>
      </w:pPr>
    </w:p>
    <w:p>
      <w:pPr>
        <w:spacing w:line="570" w:lineRule="exact"/>
        <w:jc w:val="center"/>
        <w:rPr>
          <w:rFonts w:ascii="楷体" w:hAnsi="楷体" w:eastAsia="楷体" w:cs="仿宋_GB2312"/>
          <w:sz w:val="32"/>
          <w:szCs w:val="32"/>
        </w:rPr>
      </w:pPr>
      <w:r>
        <w:rPr>
          <w:rFonts w:hint="eastAsia" w:ascii="仿宋_GB2312" w:hAnsi="仿宋_GB2312" w:eastAsia="仿宋_GB2312" w:cs="仿宋_GB2312"/>
          <w:sz w:val="32"/>
          <w:szCs w:val="32"/>
        </w:rPr>
        <w:t>长上交字〔20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号</w:t>
      </w:r>
    </w:p>
    <w:p>
      <w:pPr>
        <w:spacing w:line="800" w:lineRule="exact"/>
        <w:jc w:val="center"/>
        <w:rPr>
          <w:rFonts w:ascii="方正小标宋简体" w:hAnsi="仿宋_GB2312" w:eastAsia="方正小标宋简体" w:cs="仿宋_GB2312"/>
          <w:sz w:val="32"/>
          <w:szCs w:val="32"/>
        </w:rPr>
      </w:pPr>
    </w:p>
    <w:p>
      <w:pPr>
        <w:spacing w:line="600" w:lineRule="exact"/>
        <w:jc w:val="center"/>
        <w:rPr>
          <w:rFonts w:ascii="方正小标宋简体" w:hAnsi="黑体" w:eastAsia="方正小标宋简体" w:cs="黑体"/>
          <w:b/>
          <w:sz w:val="44"/>
          <w:szCs w:val="44"/>
        </w:rPr>
      </w:pPr>
      <w:r>
        <w:rPr>
          <w:rFonts w:hint="eastAsia" w:ascii="方正小标宋简体" w:hAnsi="黑体" w:eastAsia="方正小标宋简体" w:cs="黑体"/>
          <w:b/>
          <w:sz w:val="44"/>
          <w:szCs w:val="44"/>
        </w:rPr>
        <w:t>长治市上党区交通运输局</w:t>
      </w:r>
    </w:p>
    <w:p>
      <w:pPr>
        <w:spacing w:line="570" w:lineRule="exact"/>
        <w:jc w:val="center"/>
        <w:rPr>
          <w:rFonts w:hint="eastAsia" w:ascii="方正小标宋简体" w:hAnsi="新宋体" w:eastAsia="方正小标宋简体" w:cs="新宋体"/>
          <w:b/>
          <w:bCs/>
          <w:sz w:val="44"/>
          <w:szCs w:val="44"/>
        </w:rPr>
      </w:pPr>
      <w:r>
        <w:rPr>
          <w:rFonts w:hint="eastAsia" w:ascii="方正小标宋简体" w:hAnsi="新宋体" w:eastAsia="方正小标宋简体" w:cs="新宋体"/>
          <w:b/>
          <w:bCs/>
          <w:sz w:val="44"/>
          <w:szCs w:val="44"/>
        </w:rPr>
        <w:t>关于印发20</w:t>
      </w:r>
      <w:r>
        <w:rPr>
          <w:rFonts w:hint="eastAsia" w:ascii="方正小标宋简体" w:hAnsi="新宋体" w:eastAsia="方正小标宋简体" w:cs="新宋体"/>
          <w:b/>
          <w:bCs/>
          <w:sz w:val="44"/>
          <w:szCs w:val="44"/>
          <w:lang w:val="en-US" w:eastAsia="zh-CN"/>
        </w:rPr>
        <w:t>22</w:t>
      </w:r>
      <w:r>
        <w:rPr>
          <w:rFonts w:hint="eastAsia" w:ascii="方正小标宋简体" w:hAnsi="新宋体" w:eastAsia="方正小标宋简体" w:cs="新宋体"/>
          <w:b/>
          <w:bCs/>
          <w:sz w:val="44"/>
          <w:szCs w:val="44"/>
        </w:rPr>
        <w:t>年上党区交通运输系统今冬明春火灾防控工作实施方案的通知</w:t>
      </w:r>
    </w:p>
    <w:p>
      <w:pPr>
        <w:spacing w:line="570" w:lineRule="exact"/>
        <w:rPr>
          <w:rFonts w:hint="eastAsia" w:ascii="方正小标宋简体" w:hAnsi="新宋体" w:eastAsia="方正小标宋简体" w:cs="新宋体"/>
          <w:b/>
          <w:bCs/>
          <w:sz w:val="44"/>
          <w:szCs w:val="44"/>
        </w:rPr>
      </w:pPr>
    </w:p>
    <w:p>
      <w:pPr>
        <w:spacing w:line="600" w:lineRule="exact"/>
        <w:rPr>
          <w:rFonts w:hint="eastAsia" w:ascii="楷体" w:hAnsi="楷体" w:eastAsia="楷体" w:cs="仿宋_GB2312"/>
          <w:b/>
          <w:bCs/>
          <w:sz w:val="32"/>
          <w:szCs w:val="32"/>
        </w:rPr>
      </w:pPr>
      <w:r>
        <w:rPr>
          <w:rFonts w:hint="eastAsia" w:ascii="楷体" w:hAnsi="楷体" w:eastAsia="楷体" w:cs="仿宋_GB2312"/>
          <w:b/>
          <w:bCs/>
          <w:sz w:val="32"/>
          <w:szCs w:val="32"/>
        </w:rPr>
        <w:t>局属各站、所、科（股）室：</w:t>
      </w:r>
    </w:p>
    <w:p>
      <w:pPr>
        <w:spacing w:line="560" w:lineRule="exact"/>
        <w:ind w:firstLine="640" w:firstLineChars="200"/>
        <w:rPr>
          <w:rFonts w:hint="eastAsia" w:ascii="楷体" w:hAnsi="楷体" w:eastAsia="楷体" w:cs="仿宋_GB2312"/>
          <w:sz w:val="32"/>
          <w:szCs w:val="32"/>
        </w:rPr>
      </w:pPr>
      <w:r>
        <w:rPr>
          <w:rFonts w:hint="eastAsia" w:ascii="楷体" w:hAnsi="楷体" w:eastAsia="楷体" w:cs="仿宋_GB2312"/>
          <w:sz w:val="32"/>
          <w:szCs w:val="32"/>
        </w:rPr>
        <w:t>为贯彻落实市、区今冬明春森林草原防火暨火灾防控工作会议精神，进一步推动消防安全责任措施落实，有效防范和坚决遏制重特大火灾事故，切实做好交通系统20</w:t>
      </w:r>
      <w:r>
        <w:rPr>
          <w:rFonts w:hint="eastAsia" w:ascii="楷体" w:hAnsi="楷体" w:eastAsia="楷体" w:cs="仿宋_GB2312"/>
          <w:sz w:val="32"/>
          <w:szCs w:val="32"/>
          <w:lang w:val="en-US" w:eastAsia="zh-CN"/>
        </w:rPr>
        <w:t>22</w:t>
      </w:r>
      <w:r>
        <w:rPr>
          <w:rFonts w:hint="eastAsia" w:ascii="楷体" w:hAnsi="楷体" w:eastAsia="楷体" w:cs="仿宋_GB2312"/>
          <w:sz w:val="32"/>
          <w:szCs w:val="32"/>
        </w:rPr>
        <w:t>年今冬明春火灾防控工作。现将《20</w:t>
      </w:r>
      <w:r>
        <w:rPr>
          <w:rFonts w:hint="eastAsia" w:ascii="楷体" w:hAnsi="楷体" w:eastAsia="楷体" w:cs="仿宋_GB2312"/>
          <w:sz w:val="32"/>
          <w:szCs w:val="32"/>
          <w:lang w:val="en-US" w:eastAsia="zh-CN"/>
        </w:rPr>
        <w:t>22</w:t>
      </w:r>
      <w:r>
        <w:rPr>
          <w:rFonts w:hint="eastAsia" w:ascii="楷体" w:hAnsi="楷体" w:eastAsia="楷体" w:cs="仿宋_GB2312"/>
          <w:sz w:val="32"/>
          <w:szCs w:val="32"/>
        </w:rPr>
        <w:t>年上党区交通运输系统今冬明春火灾防控工作实施方案的通知》印发给你们，请认真贯彻执行。</w:t>
      </w:r>
    </w:p>
    <w:p>
      <w:pPr>
        <w:spacing w:line="560" w:lineRule="exact"/>
        <w:rPr>
          <w:rFonts w:hint="eastAsia" w:ascii="楷体" w:hAnsi="楷体" w:eastAsia="楷体" w:cs="仿宋_GB2312"/>
          <w:sz w:val="32"/>
          <w:szCs w:val="32"/>
        </w:rPr>
      </w:pPr>
    </w:p>
    <w:p>
      <w:pPr>
        <w:spacing w:line="560" w:lineRule="exact"/>
        <w:ind w:firstLine="3840" w:firstLineChars="1200"/>
        <w:rPr>
          <w:rFonts w:hint="eastAsia" w:ascii="楷体" w:hAnsi="楷体" w:eastAsia="楷体" w:cs="仿宋_GB2312"/>
          <w:sz w:val="32"/>
          <w:szCs w:val="32"/>
        </w:rPr>
      </w:pPr>
      <w:r>
        <w:rPr>
          <w:rFonts w:hint="eastAsia" w:ascii="楷体" w:hAnsi="楷体" w:eastAsia="楷体" w:cs="仿宋_GB2312"/>
          <w:sz w:val="32"/>
          <w:szCs w:val="32"/>
        </w:rPr>
        <w:t>长治市上党区交通运输局</w:t>
      </w:r>
    </w:p>
    <w:p>
      <w:pPr>
        <w:spacing w:line="560" w:lineRule="exact"/>
        <w:ind w:firstLine="4480" w:firstLineChars="1400"/>
        <w:rPr>
          <w:rFonts w:hint="eastAsia" w:ascii="楷体" w:hAnsi="楷体" w:eastAsia="楷体" w:cs="仿宋_GB2312"/>
          <w:sz w:val="32"/>
          <w:szCs w:val="32"/>
        </w:rPr>
      </w:pPr>
      <w:r>
        <w:rPr>
          <w:rFonts w:hint="eastAsia" w:ascii="楷体" w:hAnsi="楷体" w:eastAsia="楷体" w:cs="仿宋_GB2312"/>
          <w:sz w:val="32"/>
          <w:szCs w:val="32"/>
        </w:rPr>
        <w:t>20</w:t>
      </w:r>
      <w:r>
        <w:rPr>
          <w:rFonts w:hint="eastAsia" w:ascii="楷体" w:hAnsi="楷体" w:eastAsia="楷体" w:cs="仿宋_GB2312"/>
          <w:sz w:val="32"/>
          <w:szCs w:val="32"/>
          <w:lang w:val="en-US" w:eastAsia="zh-CN"/>
        </w:rPr>
        <w:t>22</w:t>
      </w:r>
      <w:r>
        <w:rPr>
          <w:rFonts w:hint="eastAsia" w:ascii="楷体" w:hAnsi="楷体" w:eastAsia="楷体" w:cs="仿宋_GB2312"/>
          <w:sz w:val="32"/>
          <w:szCs w:val="32"/>
        </w:rPr>
        <w:t>年12月11日</w:t>
      </w:r>
    </w:p>
    <w:p>
      <w:pPr>
        <w:spacing w:line="560" w:lineRule="exact"/>
        <w:jc w:val="center"/>
        <w:rPr>
          <w:rFonts w:hint="eastAsia" w:ascii="新宋体" w:hAnsi="新宋体" w:eastAsia="新宋体"/>
          <w:b/>
          <w:sz w:val="44"/>
          <w:szCs w:val="44"/>
        </w:rPr>
      </w:pPr>
    </w:p>
    <w:p>
      <w:pPr>
        <w:spacing w:line="560" w:lineRule="exact"/>
        <w:jc w:val="center"/>
        <w:rPr>
          <w:rFonts w:hint="eastAsia" w:ascii="方正小标宋简体" w:hAnsi="新宋体" w:eastAsia="方正小标宋简体"/>
          <w:sz w:val="44"/>
          <w:szCs w:val="44"/>
        </w:rPr>
      </w:pPr>
      <w:r>
        <w:rPr>
          <w:rFonts w:hint="eastAsia" w:ascii="方正小标宋简体" w:hAnsi="新宋体" w:eastAsia="方正小标宋简体"/>
          <w:sz w:val="44"/>
          <w:szCs w:val="44"/>
        </w:rPr>
        <w:t>20</w:t>
      </w:r>
      <w:r>
        <w:rPr>
          <w:rFonts w:hint="eastAsia" w:ascii="方正小标宋简体" w:hAnsi="新宋体" w:eastAsia="方正小标宋简体"/>
          <w:sz w:val="44"/>
          <w:szCs w:val="44"/>
          <w:lang w:val="en-US" w:eastAsia="zh-CN"/>
        </w:rPr>
        <w:t>22</w:t>
      </w:r>
      <w:r>
        <w:rPr>
          <w:rFonts w:hint="eastAsia" w:ascii="方正小标宋简体" w:hAnsi="新宋体" w:eastAsia="方正小标宋简体"/>
          <w:sz w:val="44"/>
          <w:szCs w:val="44"/>
        </w:rPr>
        <w:t>年今冬明春火灾防控工作</w:t>
      </w:r>
    </w:p>
    <w:p>
      <w:pPr>
        <w:spacing w:line="560" w:lineRule="exact"/>
        <w:jc w:val="center"/>
        <w:rPr>
          <w:rFonts w:hint="eastAsia" w:ascii="方正小标宋简体" w:hAnsi="新宋体" w:eastAsia="方正小标宋简体"/>
          <w:sz w:val="44"/>
          <w:szCs w:val="44"/>
        </w:rPr>
      </w:pPr>
      <w:r>
        <w:rPr>
          <w:rFonts w:hint="eastAsia" w:ascii="方正小标宋简体" w:hAnsi="新宋体" w:eastAsia="方正小标宋简体"/>
          <w:sz w:val="44"/>
          <w:szCs w:val="44"/>
        </w:rPr>
        <w:t>实 施 方 案</w:t>
      </w:r>
    </w:p>
    <w:p>
      <w:pPr>
        <w:spacing w:line="560" w:lineRule="exact"/>
        <w:ind w:firstLine="640" w:firstLineChars="200"/>
        <w:rPr>
          <w:rFonts w:hint="eastAsia" w:ascii="方正小标宋简体" w:hAnsi="仿宋" w:eastAsia="方正小标宋简体"/>
          <w:sz w:val="32"/>
          <w:szCs w:val="32"/>
        </w:rPr>
      </w:pP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为切实加强今冬明春火灾防控工作，</w:t>
      </w:r>
      <w:r>
        <w:rPr>
          <w:rFonts w:hint="eastAsia" w:ascii="仿宋_GB2312" w:hAnsi="仿宋" w:eastAsia="仿宋_GB2312" w:cs="仿宋_GB2312"/>
          <w:sz w:val="32"/>
          <w:szCs w:val="32"/>
          <w:lang w:eastAsia="zh-CN"/>
        </w:rPr>
        <w:t>深刻吸取全国火灾事故教训，有效防范遏制重特大尤其是群死群伤火灾事故发生，</w:t>
      </w:r>
      <w:r>
        <w:rPr>
          <w:rFonts w:hint="eastAsia" w:ascii="仿宋_GB2312" w:hAnsi="仿宋" w:eastAsia="仿宋_GB2312" w:cs="仿宋_GB2312"/>
          <w:sz w:val="32"/>
          <w:szCs w:val="32"/>
        </w:rPr>
        <w:t>维护我区交通运输系统消防安全形势稳定，特制定本方案。</w:t>
      </w:r>
    </w:p>
    <w:p>
      <w:pPr>
        <w:widowControl/>
        <w:spacing w:before="45" w:after="45" w:line="560" w:lineRule="exact"/>
        <w:ind w:firstLine="640"/>
        <w:rPr>
          <w:rFonts w:hint="eastAsia" w:ascii="黑体" w:hAnsi="黑体" w:eastAsia="黑体" w:cs="黑体"/>
          <w:kern w:val="0"/>
          <w:sz w:val="32"/>
          <w:szCs w:val="32"/>
        </w:rPr>
      </w:pPr>
      <w:r>
        <w:rPr>
          <w:rFonts w:hint="eastAsia" w:ascii="黑体" w:hAnsi="黑体" w:eastAsia="黑体" w:cs="黑体"/>
          <w:kern w:val="0"/>
          <w:sz w:val="32"/>
          <w:szCs w:val="32"/>
        </w:rPr>
        <w:t>一、指导思想</w:t>
      </w:r>
    </w:p>
    <w:p>
      <w:pPr>
        <w:widowControl/>
        <w:spacing w:before="45" w:after="45" w:line="560" w:lineRule="exact"/>
        <w:ind w:firstLine="640"/>
        <w:rPr>
          <w:rFonts w:hint="eastAsia" w:ascii="仿宋_GB2312" w:hAnsi="仿宋" w:eastAsia="仿宋_GB2312" w:cs="宋体"/>
          <w:kern w:val="0"/>
          <w:sz w:val="32"/>
          <w:szCs w:val="32"/>
        </w:rPr>
      </w:pPr>
      <w:r>
        <w:rPr>
          <w:rFonts w:hint="eastAsia" w:ascii="仿宋_GB2312" w:hAnsi="仿宋" w:eastAsia="仿宋_GB2312"/>
          <w:kern w:val="0"/>
          <w:sz w:val="32"/>
          <w:szCs w:val="32"/>
        </w:rPr>
        <w:t>以党的</w:t>
      </w:r>
      <w:r>
        <w:rPr>
          <w:rFonts w:hint="eastAsia" w:ascii="仿宋_GB2312" w:hAnsi="仿宋" w:eastAsia="仿宋_GB2312"/>
          <w:kern w:val="0"/>
          <w:sz w:val="32"/>
          <w:szCs w:val="32"/>
          <w:lang w:eastAsia="zh-CN"/>
        </w:rPr>
        <w:t>二十</w:t>
      </w:r>
      <w:r>
        <w:rPr>
          <w:rFonts w:hint="eastAsia" w:ascii="仿宋_GB2312" w:hAnsi="仿宋" w:eastAsia="仿宋_GB2312"/>
          <w:kern w:val="0"/>
          <w:sz w:val="32"/>
          <w:szCs w:val="32"/>
        </w:rPr>
        <w:t>大精神和习近平总书记等中央领导同志关于安全生产系列重要指示精神为指引，认真贯彻落实市、区有关消防安全工作的一系列部署。坚持“以人为本、安全发展”的理念，坚持“预防为主、防消结合”的方针，</w:t>
      </w:r>
      <w:r>
        <w:rPr>
          <w:rFonts w:hint="eastAsia" w:ascii="仿宋_GB2312" w:hAnsi="仿宋" w:eastAsia="仿宋_GB2312"/>
          <w:kern w:val="0"/>
          <w:sz w:val="32"/>
          <w:szCs w:val="32"/>
          <w:lang w:eastAsia="zh-CN"/>
        </w:rPr>
        <w:t>对标疫情要防住、经济要稳住、发展要安全的要求，围绕“防大火、遏亡人”的目标全力防范化解重大安全风险，进一步巩固提升消防安全大检查和三年行动成效，</w:t>
      </w:r>
      <w:r>
        <w:rPr>
          <w:rFonts w:hint="eastAsia" w:ascii="仿宋_GB2312" w:hAnsi="仿宋" w:eastAsia="仿宋_GB2312"/>
          <w:kern w:val="0"/>
          <w:sz w:val="32"/>
          <w:szCs w:val="32"/>
        </w:rPr>
        <w:t>全面提升全区交通运输系统火灾防范能力和消防安全工作管理水平。</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二、工作目标</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认真贯彻落实国务院、省、市、区政府关于开展今冬明春火灾防控工作的相关会议精神，坚持政府主导、行业主抓、单位负责、综合治理、群防群治的原则，重点检查火灾高危单位和消防安全薄弱区域，逐级落实监管责任，及时化解安全风险，消除安全隐患，进一步提升消防安全治理能力，有效减少较大亡人火灾，坚决遏制重特大火灾事故，全力维护人民群众生命财产安全和社会稳定。</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三、组织领导</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为切实加强今冬明春火灾防控工作的领导，特成立工作领导小组。</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组  长：</w:t>
      </w:r>
      <w:r>
        <w:rPr>
          <w:rFonts w:hint="eastAsia" w:ascii="仿宋_GB2312" w:hAnsi="仿宋" w:eastAsia="仿宋_GB2312" w:cs="仿宋_GB2312"/>
          <w:sz w:val="32"/>
          <w:szCs w:val="32"/>
          <w:lang w:eastAsia="zh-CN"/>
        </w:rPr>
        <w:t>苏彦伟</w:t>
      </w:r>
      <w:r>
        <w:rPr>
          <w:rFonts w:hint="eastAsia" w:ascii="仿宋_GB2312" w:hAnsi="仿宋" w:eastAsia="仿宋_GB2312" w:cs="仿宋_GB2312"/>
          <w:sz w:val="32"/>
          <w:szCs w:val="32"/>
        </w:rPr>
        <w:t>（上党区交通运输局党委书记、局长）</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副组长：牛学军（上党区交通运输局</w:t>
      </w:r>
      <w:r>
        <w:rPr>
          <w:rFonts w:hint="eastAsia" w:ascii="仿宋_GB2312" w:hAnsi="仿宋" w:eastAsia="仿宋_GB2312" w:cs="仿宋_GB2312"/>
          <w:sz w:val="32"/>
          <w:szCs w:val="32"/>
          <w:lang w:eastAsia="zh-CN"/>
        </w:rPr>
        <w:t>党组副书记</w:t>
      </w:r>
      <w:r>
        <w:rPr>
          <w:rFonts w:hint="eastAsia" w:ascii="仿宋_GB2312" w:hAnsi="仿宋" w:eastAsia="仿宋_GB2312" w:cs="仿宋_GB2312"/>
          <w:sz w:val="32"/>
          <w:szCs w:val="32"/>
        </w:rPr>
        <w:t>）</w:t>
      </w:r>
    </w:p>
    <w:p>
      <w:pPr>
        <w:spacing w:line="560" w:lineRule="exact"/>
        <w:ind w:firstLine="1920" w:firstLineChars="600"/>
        <w:rPr>
          <w:rFonts w:hint="eastAsia" w:ascii="仿宋_GB2312" w:hAnsi="仿宋" w:eastAsia="仿宋_GB2312" w:cs="仿宋_GB2312"/>
          <w:sz w:val="32"/>
          <w:szCs w:val="32"/>
        </w:rPr>
      </w:pPr>
      <w:r>
        <w:rPr>
          <w:rFonts w:hint="eastAsia" w:ascii="仿宋_GB2312" w:hAnsi="仿宋" w:eastAsia="仿宋_GB2312" w:cs="仿宋_GB2312"/>
          <w:sz w:val="32"/>
          <w:szCs w:val="32"/>
        </w:rPr>
        <w:t>王会军（上党区交通运输局副局长）</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张海燕（上党区交通运输局党委委员）</w:t>
      </w:r>
    </w:p>
    <w:p>
      <w:pPr>
        <w:spacing w:line="560" w:lineRule="exact"/>
        <w:ind w:firstLine="1920" w:firstLineChars="600"/>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赵忠胜（长治市交通运输综合执法队上党大队队长）</w:t>
      </w:r>
    </w:p>
    <w:p>
      <w:pPr>
        <w:spacing w:line="560" w:lineRule="exact"/>
        <w:ind w:left="1918" w:leftChars="304" w:hanging="1280" w:hangingChars="400"/>
        <w:rPr>
          <w:rFonts w:hint="eastAsia" w:ascii="仿宋_GB2312" w:hAnsi="仿宋" w:eastAsia="仿宋_GB2312" w:cs="仿宋_GB2312"/>
          <w:sz w:val="32"/>
          <w:szCs w:val="32"/>
        </w:rPr>
      </w:pPr>
      <w:r>
        <w:rPr>
          <w:rFonts w:hint="eastAsia" w:ascii="仿宋_GB2312" w:hAnsi="仿宋" w:eastAsia="仿宋_GB2312" w:cs="仿宋_GB2312"/>
          <w:sz w:val="32"/>
          <w:szCs w:val="32"/>
        </w:rPr>
        <w:t>成  员：李毅刚（上党区交通运输局综合办公室主任）任俊峰（上党区</w:t>
      </w:r>
      <w:r>
        <w:rPr>
          <w:rFonts w:hint="eastAsia" w:ascii="仿宋_GB2312" w:hAnsi="仿宋" w:eastAsia="仿宋_GB2312" w:cs="仿宋_GB2312"/>
          <w:sz w:val="32"/>
          <w:szCs w:val="32"/>
          <w:lang w:eastAsia="zh-CN"/>
        </w:rPr>
        <w:t>交通运输局发展中心主任</w:t>
      </w:r>
      <w:r>
        <w:rPr>
          <w:rFonts w:hint="eastAsia" w:ascii="仿宋_GB2312" w:hAnsi="仿宋" w:eastAsia="仿宋_GB2312" w:cs="仿宋_GB2312"/>
          <w:sz w:val="32"/>
          <w:szCs w:val="32"/>
        </w:rPr>
        <w:t>）</w:t>
      </w:r>
    </w:p>
    <w:p>
      <w:pPr>
        <w:spacing w:line="560" w:lineRule="exact"/>
        <w:ind w:firstLine="1920" w:firstLineChars="600"/>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郑俊杰</w:t>
      </w:r>
      <w:r>
        <w:rPr>
          <w:rFonts w:hint="eastAsia" w:ascii="仿宋_GB2312" w:hAnsi="仿宋" w:eastAsia="仿宋_GB2312" w:cs="仿宋_GB2312"/>
          <w:sz w:val="32"/>
          <w:szCs w:val="32"/>
        </w:rPr>
        <w:t>（上党区交通运输局公路股股长）</w:t>
      </w:r>
    </w:p>
    <w:p>
      <w:pPr>
        <w:spacing w:line="560" w:lineRule="exact"/>
        <w:ind w:left="1915" w:leftChars="912" w:firstLine="0" w:firstLineChars="0"/>
        <w:rPr>
          <w:rFonts w:hint="eastAsia" w:ascii="仿宋_GB2312" w:hAnsi="仿宋" w:eastAsia="仿宋_GB2312" w:cs="仿宋_GB2312"/>
          <w:spacing w:val="-8"/>
          <w:sz w:val="32"/>
          <w:szCs w:val="32"/>
        </w:rPr>
      </w:pPr>
      <w:r>
        <w:rPr>
          <w:rFonts w:hint="eastAsia" w:ascii="仿宋_GB2312" w:hAnsi="仿宋" w:eastAsia="仿宋_GB2312" w:cs="仿宋_GB2312"/>
          <w:sz w:val="32"/>
          <w:szCs w:val="32"/>
          <w:lang w:eastAsia="zh-CN"/>
        </w:rPr>
        <w:t>王政红</w:t>
      </w:r>
      <w:r>
        <w:rPr>
          <w:rFonts w:hint="eastAsia" w:ascii="仿宋_GB2312" w:hAnsi="仿宋" w:eastAsia="仿宋_GB2312" w:cs="仿宋_GB2312"/>
          <w:spacing w:val="-8"/>
          <w:sz w:val="32"/>
          <w:szCs w:val="32"/>
        </w:rPr>
        <w:t>（上党区交通运输局安全监督科负责人）</w:t>
      </w:r>
    </w:p>
    <w:p>
      <w:pPr>
        <w:spacing w:line="560" w:lineRule="exact"/>
        <w:ind w:firstLine="1920" w:firstLineChars="600"/>
        <w:rPr>
          <w:rFonts w:hint="eastAsia" w:ascii="仿宋_GB2312" w:hAnsi="仿宋" w:eastAsia="仿宋_GB2312" w:cs="仿宋_GB2312"/>
          <w:sz w:val="32"/>
          <w:szCs w:val="32"/>
        </w:rPr>
      </w:pPr>
      <w:r>
        <w:rPr>
          <w:rFonts w:hint="eastAsia" w:ascii="仿宋_GB2312" w:hAnsi="仿宋" w:eastAsia="仿宋_GB2312" w:cs="仿宋_GB2312"/>
          <w:sz w:val="32"/>
          <w:szCs w:val="32"/>
        </w:rPr>
        <w:t>王韶芳（上党区</w:t>
      </w:r>
      <w:r>
        <w:rPr>
          <w:rFonts w:hint="eastAsia" w:ascii="仿宋_GB2312" w:hAnsi="仿宋" w:eastAsia="仿宋_GB2312" w:cs="仿宋_GB2312"/>
          <w:sz w:val="32"/>
          <w:szCs w:val="32"/>
          <w:lang w:eastAsia="zh-CN"/>
        </w:rPr>
        <w:t>汽车客运站负责人</w:t>
      </w:r>
      <w:r>
        <w:rPr>
          <w:rFonts w:hint="eastAsia" w:ascii="仿宋_GB2312" w:hAnsi="仿宋" w:eastAsia="仿宋_GB2312" w:cs="仿宋_GB2312"/>
          <w:sz w:val="32"/>
          <w:szCs w:val="32"/>
        </w:rPr>
        <w:t>）</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w:t>
      </w:r>
      <w:r>
        <w:rPr>
          <w:rFonts w:hint="eastAsia" w:ascii="仿宋_GB2312" w:hAnsi="仿宋" w:eastAsia="仿宋_GB2312" w:cs="仿宋_GB2312"/>
          <w:sz w:val="32"/>
          <w:szCs w:val="32"/>
          <w:lang w:eastAsia="zh-CN"/>
        </w:rPr>
        <w:t>郭晓静</w:t>
      </w:r>
      <w:r>
        <w:rPr>
          <w:rFonts w:hint="eastAsia" w:ascii="仿宋_GB2312" w:hAnsi="仿宋" w:eastAsia="仿宋_GB2312" w:cs="仿宋_GB2312"/>
          <w:sz w:val="32"/>
          <w:szCs w:val="32"/>
        </w:rPr>
        <w:t xml:space="preserve">（上党区东苗公路超限检测站站长）        </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四、时间安排</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20</w:t>
      </w:r>
      <w:r>
        <w:rPr>
          <w:rFonts w:hint="eastAsia" w:ascii="仿宋_GB2312" w:hAnsi="仿宋" w:eastAsia="仿宋_GB2312" w:cs="仿宋_GB2312"/>
          <w:sz w:val="32"/>
          <w:szCs w:val="32"/>
          <w:lang w:val="en-US" w:eastAsia="zh-CN"/>
        </w:rPr>
        <w:t>22</w:t>
      </w:r>
      <w:r>
        <w:rPr>
          <w:rFonts w:hint="eastAsia" w:ascii="仿宋_GB2312" w:hAnsi="仿宋" w:eastAsia="仿宋_GB2312" w:cs="仿宋_GB2312"/>
          <w:sz w:val="32"/>
          <w:szCs w:val="32"/>
        </w:rPr>
        <w:t>年1</w:t>
      </w:r>
      <w:r>
        <w:rPr>
          <w:rFonts w:hint="eastAsia" w:ascii="仿宋_GB2312" w:hAnsi="仿宋" w:eastAsia="仿宋_GB2312" w:cs="仿宋_GB2312"/>
          <w:sz w:val="32"/>
          <w:szCs w:val="32"/>
          <w:lang w:val="en-US" w:eastAsia="zh-CN"/>
        </w:rPr>
        <w:t>2月</w:t>
      </w:r>
      <w:r>
        <w:rPr>
          <w:rFonts w:hint="eastAsia" w:ascii="仿宋_GB2312" w:hAnsi="仿宋" w:eastAsia="仿宋_GB2312" w:cs="仿宋_GB2312"/>
          <w:sz w:val="32"/>
          <w:szCs w:val="32"/>
        </w:rPr>
        <w:t>至202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年3月底</w:t>
      </w:r>
      <w:r>
        <w:rPr>
          <w:rFonts w:hint="eastAsia" w:ascii="仿宋_GB2312" w:hAnsi="仿宋" w:eastAsia="仿宋_GB2312" w:cs="仿宋_GB2312"/>
          <w:sz w:val="32"/>
          <w:szCs w:val="32"/>
          <w:lang w:eastAsia="zh-CN"/>
        </w:rPr>
        <w:t>结束</w:t>
      </w:r>
      <w:r>
        <w:rPr>
          <w:rFonts w:hint="eastAsia" w:ascii="仿宋_GB2312" w:hAnsi="仿宋" w:eastAsia="仿宋_GB2312" w:cs="仿宋_GB2312"/>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五、范围与内容</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各科室所要组织力量，深入、扎实、持续地抓好消防安全检查。针对火灾发生的规律和特点，要迅速组织开展多种形式的消防安全大检查，积极排查整改火灾隐患，确保我区消防安全、稳定。</w:t>
      </w:r>
    </w:p>
    <w:p>
      <w:pPr>
        <w:spacing w:line="560" w:lineRule="exact"/>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（一）继续把人员密集场所消防安全监管作为重中之重。要在普遍检查的基础上，组织开展人员密集场所火灾隐患排查治理行动，要抓好火灾多发、易造成群死群伤的场所和部位。</w:t>
      </w:r>
    </w:p>
    <w:p>
      <w:pPr>
        <w:spacing w:line="560" w:lineRule="exact"/>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（二）继续抓好易燃易爆企业消防安全整治。道路运输管理所要加大对易燃易爆化学危险品经营单位的检查力度，发现火灾隐患，要依法督促其整改，并对存在重大火灾隐患的易燃易爆企业要责令其停产整顿。</w:t>
      </w:r>
    </w:p>
    <w:p>
      <w:pPr>
        <w:spacing w:line="560" w:lineRule="exact"/>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（三）继续推进重大火灾隐患整治。各科室所要加大对重大火灾隐患排查力度，对消防工作中排查出的重大火灾隐患，要实施挂牌督办整改，并落实定责任、定措施、定时限，尽快整改销案。</w:t>
      </w:r>
    </w:p>
    <w:p>
      <w:pPr>
        <w:spacing w:line="560" w:lineRule="exact"/>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四）进一步加强对消防安全重点企业的监管。各科室所要按照《消防安全标准化管理手册》，全面开展消防安全重点企业标准化管理工作，推进安全重点企业建立和落实“自我管理、自我检查、自我整改”的工作机制，积极探索实行消防安全分级分类管理，并逐步建立“重点突出、监管有序”的消防监督管理长效机制，切实提高防范火灾事故的能力。</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六、职责分工</w:t>
      </w:r>
    </w:p>
    <w:p>
      <w:pPr>
        <w:spacing w:line="560" w:lineRule="exact"/>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（一）</w:t>
      </w:r>
      <w:r>
        <w:rPr>
          <w:rFonts w:hint="eastAsia" w:ascii="仿宋_GB2312" w:hAnsi="仿宋" w:eastAsia="仿宋_GB2312" w:cs="仿宋_GB2312"/>
          <w:sz w:val="32"/>
          <w:szCs w:val="32"/>
          <w:lang w:eastAsia="zh-CN"/>
        </w:rPr>
        <w:t>执法大队</w:t>
      </w:r>
      <w:r>
        <w:rPr>
          <w:rFonts w:hint="eastAsia" w:ascii="仿宋_GB2312" w:hAnsi="仿宋" w:eastAsia="仿宋_GB2312" w:cs="仿宋_GB2312"/>
          <w:sz w:val="32"/>
          <w:szCs w:val="32"/>
        </w:rPr>
        <w:t>负责检查客、货(危)运输企业、驾校、维修企业的消防安全工作。</w:t>
      </w:r>
    </w:p>
    <w:p>
      <w:pPr>
        <w:spacing w:line="560" w:lineRule="exact"/>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（二）公路管理股负责检查区乡道路、公路桥梁、公路施工工地的消防安全工作。</w:t>
      </w:r>
    </w:p>
    <w:p>
      <w:pPr>
        <w:spacing w:line="560" w:lineRule="exact"/>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（三）</w:t>
      </w:r>
      <w:r>
        <w:rPr>
          <w:rFonts w:hint="eastAsia" w:ascii="仿宋_GB2312" w:hAnsi="仿宋" w:eastAsia="仿宋_GB2312" w:cs="仿宋_GB2312"/>
          <w:sz w:val="32"/>
          <w:szCs w:val="32"/>
          <w:lang w:eastAsia="zh-CN"/>
        </w:rPr>
        <w:t>发展中心</w:t>
      </w:r>
      <w:r>
        <w:rPr>
          <w:rFonts w:hint="eastAsia" w:ascii="仿宋_GB2312" w:hAnsi="仿宋" w:eastAsia="仿宋_GB2312" w:cs="仿宋_GB2312"/>
          <w:sz w:val="32"/>
          <w:szCs w:val="32"/>
        </w:rPr>
        <w:t>负责检查城</w:t>
      </w:r>
      <w:r>
        <w:rPr>
          <w:rFonts w:hint="eastAsia" w:ascii="仿宋_GB2312" w:hAnsi="仿宋" w:eastAsia="仿宋_GB2312" w:cs="仿宋_GB2312"/>
          <w:sz w:val="32"/>
          <w:szCs w:val="32"/>
          <w:lang w:eastAsia="zh-CN"/>
        </w:rPr>
        <w:t>际</w:t>
      </w:r>
      <w:r>
        <w:rPr>
          <w:rFonts w:hint="eastAsia" w:ascii="仿宋_GB2312" w:hAnsi="仿宋" w:eastAsia="仿宋_GB2312" w:cs="仿宋_GB2312"/>
          <w:sz w:val="32"/>
          <w:szCs w:val="32"/>
        </w:rPr>
        <w:t>公交</w:t>
      </w:r>
      <w:r>
        <w:rPr>
          <w:rFonts w:hint="eastAsia" w:ascii="仿宋_GB2312" w:hAnsi="仿宋" w:eastAsia="仿宋_GB2312" w:cs="仿宋_GB2312"/>
          <w:sz w:val="32"/>
          <w:szCs w:val="32"/>
          <w:lang w:eastAsia="zh-CN"/>
        </w:rPr>
        <w:t>公司、吉通安公交公司和</w:t>
      </w:r>
      <w:r>
        <w:rPr>
          <w:rFonts w:hint="eastAsia" w:ascii="仿宋_GB2312" w:hAnsi="仿宋" w:eastAsia="仿宋_GB2312" w:cs="仿宋_GB2312"/>
          <w:sz w:val="32"/>
          <w:szCs w:val="32"/>
        </w:rPr>
        <w:t>出租车公司的消防安全工作。</w:t>
      </w:r>
    </w:p>
    <w:p>
      <w:pPr>
        <w:spacing w:line="560" w:lineRule="exact"/>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（四）东苗公路超限检测站负责检查站内消防安全工作。</w:t>
      </w:r>
    </w:p>
    <w:p>
      <w:pPr>
        <w:spacing w:line="560" w:lineRule="exact"/>
        <w:ind w:firstLine="640" w:firstLineChars="200"/>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（五）汽车客运站负责检查站内消防安全。</w:t>
      </w:r>
    </w:p>
    <w:p>
      <w:pPr>
        <w:spacing w:line="560" w:lineRule="exact"/>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六</w:t>
      </w:r>
      <w:r>
        <w:rPr>
          <w:rFonts w:hint="eastAsia" w:ascii="仿宋_GB2312" w:hAnsi="仿宋" w:eastAsia="仿宋_GB2312" w:cs="仿宋_GB2312"/>
          <w:sz w:val="32"/>
          <w:szCs w:val="32"/>
        </w:rPr>
        <w:t>）综合办公室负责检查机关办公室楼内消防安全工作。</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七、工作要求</w:t>
      </w:r>
    </w:p>
    <w:p>
      <w:pPr>
        <w:spacing w:line="560" w:lineRule="exact"/>
        <w:rPr>
          <w:rFonts w:hint="eastAsia" w:ascii="楷体" w:hAnsi="楷体" w:eastAsia="楷体" w:cs="仿宋_GB2312"/>
          <w:sz w:val="32"/>
          <w:szCs w:val="32"/>
        </w:rPr>
      </w:pPr>
      <w:r>
        <w:rPr>
          <w:rFonts w:hint="eastAsia" w:ascii="仿宋_GB2312" w:hAnsi="仿宋" w:eastAsia="仿宋_GB2312" w:cs="仿宋_GB2312"/>
          <w:sz w:val="32"/>
          <w:szCs w:val="32"/>
        </w:rPr>
        <w:t xml:space="preserve">   </w:t>
      </w:r>
      <w:r>
        <w:rPr>
          <w:rFonts w:hint="eastAsia" w:ascii="楷体" w:hAnsi="楷体" w:eastAsia="楷体" w:cs="仿宋_GB2312"/>
          <w:sz w:val="32"/>
          <w:szCs w:val="32"/>
        </w:rPr>
        <w:t>（一）加强领导，周密部署</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各科室要切实加强冬季防火工作的组织领导，找准薄弱环节，提出应对措施。对本辖区、本行业的消防安全重点、难点工作和重大问题，主要领导要亲自过问、协调解决，分管负责同志要靠前工作、强化督导，确保工作取得实效。</w:t>
      </w:r>
    </w:p>
    <w:p>
      <w:pPr>
        <w:spacing w:line="560" w:lineRule="exact"/>
        <w:rPr>
          <w:rFonts w:hint="eastAsia" w:ascii="楷体" w:hAnsi="楷体" w:eastAsia="楷体" w:cs="仿宋_GB2312"/>
          <w:sz w:val="32"/>
          <w:szCs w:val="32"/>
        </w:rPr>
      </w:pPr>
      <w:r>
        <w:rPr>
          <w:rFonts w:hint="eastAsia" w:ascii="仿宋_GB2312" w:hAnsi="仿宋" w:eastAsia="仿宋_GB2312" w:cs="仿宋_GB2312"/>
          <w:sz w:val="32"/>
          <w:szCs w:val="32"/>
        </w:rPr>
        <w:t xml:space="preserve">   </w:t>
      </w:r>
      <w:r>
        <w:rPr>
          <w:rFonts w:hint="eastAsia" w:ascii="楷体" w:hAnsi="楷体" w:eastAsia="楷体" w:cs="仿宋_GB2312"/>
          <w:sz w:val="32"/>
          <w:szCs w:val="32"/>
        </w:rPr>
        <w:t>（二）强化监管，形成合力</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各科室要全面摸排本行业、本辖区的消防安全隐患，组织开展隐患自查自纠，明确隐患整改责任、整改期限，建立“隐患清单、整改清单、责任清单”。各科室要充分发挥职能作用，联合各相关职能部门加强沟通协作，形成联合执法机制，</w:t>
      </w:r>
      <w:r>
        <w:rPr>
          <w:rFonts w:hint="eastAsia" w:ascii="仿宋_GB2312" w:hAnsi="仿宋" w:eastAsia="仿宋_GB2312" w:cs="仿宋_GB2312"/>
          <w:sz w:val="32"/>
          <w:szCs w:val="32"/>
          <w:lang w:val="en-US" w:eastAsia="zh-CN"/>
        </w:rPr>
        <w:t>严厉</w:t>
      </w:r>
      <w:bookmarkStart w:id="0" w:name="_GoBack"/>
      <w:bookmarkEnd w:id="0"/>
      <w:r>
        <w:rPr>
          <w:rFonts w:hint="eastAsia" w:ascii="仿宋_GB2312" w:hAnsi="仿宋" w:eastAsia="仿宋_GB2312" w:cs="仿宋_GB2312"/>
          <w:sz w:val="32"/>
          <w:szCs w:val="32"/>
        </w:rPr>
        <w:t>打击各类消防违法行为，形成对整治火灾隐患和消防违法行为的强大合力。</w:t>
      </w:r>
    </w:p>
    <w:p>
      <w:pPr>
        <w:spacing w:line="560" w:lineRule="exact"/>
        <w:rPr>
          <w:rFonts w:hint="eastAsia" w:ascii="楷体" w:hAnsi="楷体" w:eastAsia="楷体" w:cs="仿宋_GB2312"/>
          <w:sz w:val="32"/>
          <w:szCs w:val="32"/>
        </w:rPr>
      </w:pPr>
      <w:r>
        <w:rPr>
          <w:rFonts w:hint="eastAsia" w:ascii="仿宋_GB2312" w:hAnsi="仿宋" w:eastAsia="仿宋_GB2312" w:cs="仿宋_GB2312"/>
          <w:sz w:val="32"/>
          <w:szCs w:val="32"/>
        </w:rPr>
        <w:t xml:space="preserve">   </w:t>
      </w:r>
      <w:r>
        <w:rPr>
          <w:rFonts w:hint="eastAsia" w:ascii="楷体" w:hAnsi="楷体" w:eastAsia="楷体" w:cs="仿宋_GB2312"/>
          <w:sz w:val="32"/>
          <w:szCs w:val="32"/>
        </w:rPr>
        <w:t>（三）明确任务，严肃追责</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各科室要建立工作责任制，层层分解工作任务，确保工作任务落实到具体单位和具体人员。要严格按照习</w:t>
      </w:r>
      <w:r>
        <w:rPr>
          <w:rFonts w:hint="eastAsia" w:ascii="仿宋_GB2312" w:hAnsi="仿宋" w:eastAsia="仿宋_GB2312" w:cs="仿宋_GB2312"/>
          <w:sz w:val="32"/>
          <w:szCs w:val="32"/>
          <w:lang w:val="en-US" w:eastAsia="zh-CN"/>
        </w:rPr>
        <w:t>近平</w:t>
      </w:r>
      <w:r>
        <w:rPr>
          <w:rFonts w:hint="eastAsia" w:ascii="仿宋_GB2312" w:hAnsi="仿宋" w:eastAsia="仿宋_GB2312" w:cs="仿宋_GB2312"/>
          <w:sz w:val="32"/>
          <w:szCs w:val="32"/>
        </w:rPr>
        <w:t>总书记“三个必管”和“三个监管”的要求，共同推进工作，抓好各项工作落实，按期高质量完成专项整治任务。要严格执行一岗双责、失职追责的规定，真正把责任、制度、规定落到实处，对工作不落实，推动不力，导致重大火灾事故发生的，要严肃追究相关人员的责任。</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w:t>
      </w:r>
    </w:p>
    <w:p>
      <w:pPr>
        <w:spacing w:line="560" w:lineRule="exact"/>
        <w:ind w:firstLine="640" w:firstLineChars="200"/>
        <w:rPr>
          <w:rFonts w:hint="eastAsia" w:ascii="仿宋_GB2312" w:hAnsi="仿宋" w:eastAsia="仿宋_GB2312" w:cs="仿宋_GB2312"/>
          <w:sz w:val="32"/>
          <w:szCs w:val="32"/>
        </w:rPr>
      </w:pPr>
    </w:p>
    <w:p>
      <w:pPr>
        <w:spacing w:line="560" w:lineRule="exact"/>
        <w:ind w:firstLine="640" w:firstLineChars="200"/>
        <w:rPr>
          <w:rFonts w:hint="eastAsia" w:ascii="仿宋_GB2312" w:hAnsi="仿宋" w:eastAsia="仿宋_GB2312" w:cs="仿宋_GB2312"/>
          <w:sz w:val="32"/>
          <w:szCs w:val="32"/>
        </w:rPr>
      </w:pPr>
    </w:p>
    <w:p>
      <w:pPr>
        <w:spacing w:line="560" w:lineRule="exact"/>
        <w:rPr>
          <w:rFonts w:hint="eastAsia" w:ascii="仿宋_GB2312" w:hAnsi="仿宋" w:eastAsia="仿宋_GB2312"/>
          <w:sz w:val="32"/>
          <w:szCs w:val="32"/>
        </w:rPr>
      </w:pPr>
    </w:p>
    <w:p>
      <w:pPr>
        <w:spacing w:line="560" w:lineRule="exact"/>
        <w:rPr>
          <w:rFonts w:hint="eastAsia" w:ascii="仿宋_GB2312" w:hAnsi="仿宋" w:eastAsia="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240" w:lineRule="exact"/>
        <w:ind w:firstLine="640" w:firstLineChars="200"/>
        <w:rPr>
          <w:rFonts w:hint="eastAsia" w:ascii="仿宋_GB2312" w:hAnsi="仿宋_GB2312" w:eastAsia="仿宋_GB2312" w:cs="仿宋_GB2312"/>
          <w:sz w:val="32"/>
          <w:szCs w:val="32"/>
        </w:rPr>
      </w:pPr>
    </w:p>
    <w:p>
      <w:pPr>
        <w:spacing w:line="240" w:lineRule="exact"/>
        <w:ind w:firstLine="640" w:firstLineChars="200"/>
        <w:rPr>
          <w:rFonts w:hint="eastAsia" w:ascii="仿宋_GB2312" w:hAnsi="仿宋_GB2312" w:eastAsia="仿宋_GB2312" w:cs="仿宋_GB2312"/>
          <w:sz w:val="32"/>
          <w:szCs w:val="32"/>
        </w:rPr>
      </w:pPr>
    </w:p>
    <w:p>
      <w:pPr>
        <w:spacing w:line="240" w:lineRule="exact"/>
        <w:ind w:firstLine="640" w:firstLineChars="200"/>
        <w:rPr>
          <w:rFonts w:hint="eastAsia" w:ascii="仿宋_GB2312" w:hAnsi="仿宋_GB2312" w:eastAsia="仿宋_GB2312" w:cs="仿宋_GB2312"/>
          <w:sz w:val="32"/>
          <w:szCs w:val="32"/>
        </w:rPr>
      </w:pPr>
    </w:p>
    <w:p>
      <w:pPr>
        <w:spacing w:line="240" w:lineRule="exact"/>
        <w:ind w:firstLine="640" w:firstLineChars="200"/>
        <w:rPr>
          <w:rFonts w:hint="eastAsia" w:ascii="仿宋_GB2312" w:hAnsi="仿宋_GB2312" w:eastAsia="仿宋_GB2312" w:cs="仿宋_GB2312"/>
          <w:sz w:val="32"/>
          <w:szCs w:val="32"/>
        </w:rPr>
      </w:pPr>
    </w:p>
    <w:p>
      <w:pPr>
        <w:spacing w:line="240" w:lineRule="exact"/>
        <w:ind w:firstLine="640" w:firstLineChars="200"/>
        <w:rPr>
          <w:rFonts w:hint="eastAsia" w:ascii="仿宋_GB2312" w:hAnsi="仿宋_GB2312" w:eastAsia="仿宋_GB2312" w:cs="仿宋_GB2312"/>
          <w:sz w:val="32"/>
          <w:szCs w:val="32"/>
        </w:rPr>
      </w:pPr>
    </w:p>
    <w:p>
      <w:pPr>
        <w:spacing w:line="240" w:lineRule="exact"/>
        <w:ind w:firstLine="640" w:firstLineChars="200"/>
        <w:rPr>
          <w:rFonts w:hint="eastAsia" w:ascii="仿宋_GB2312" w:hAnsi="仿宋_GB2312" w:eastAsia="仿宋_GB2312" w:cs="仿宋_GB2312"/>
          <w:sz w:val="32"/>
          <w:szCs w:val="32"/>
        </w:rPr>
      </w:pPr>
    </w:p>
    <w:p>
      <w:pPr>
        <w:spacing w:line="240" w:lineRule="exact"/>
        <w:ind w:firstLine="640" w:firstLineChars="200"/>
        <w:rPr>
          <w:rFonts w:hint="eastAsia" w:ascii="仿宋_GB2312" w:hAnsi="仿宋_GB2312" w:eastAsia="仿宋_GB2312" w:cs="仿宋_GB2312"/>
          <w:sz w:val="32"/>
          <w:szCs w:val="32"/>
        </w:rPr>
      </w:pPr>
    </w:p>
    <w:p>
      <w:pPr>
        <w:spacing w:line="220" w:lineRule="exact"/>
        <w:ind w:firstLine="640" w:firstLineChars="200"/>
        <w:rPr>
          <w:rFonts w:hint="eastAsia" w:ascii="仿宋_GB2312" w:hAnsi="仿宋_GB2312" w:eastAsia="仿宋_GB2312" w:cs="仿宋_GB2312"/>
          <w:sz w:val="32"/>
          <w:szCs w:val="32"/>
        </w:rPr>
      </w:pPr>
    </w:p>
    <w:p>
      <w:pPr>
        <w:spacing w:line="220" w:lineRule="exact"/>
        <w:ind w:firstLine="640" w:firstLineChars="200"/>
        <w:rPr>
          <w:rFonts w:hint="eastAsia" w:ascii="仿宋_GB2312" w:hAnsi="仿宋_GB2312" w:eastAsia="仿宋_GB2312" w:cs="仿宋_GB2312"/>
          <w:sz w:val="32"/>
          <w:szCs w:val="32"/>
        </w:rPr>
      </w:pPr>
    </w:p>
    <w:p>
      <w:pPr>
        <w:spacing w:line="220" w:lineRule="exact"/>
        <w:ind w:firstLine="640" w:firstLineChars="200"/>
        <w:rPr>
          <w:rFonts w:hint="eastAsia" w:ascii="仿宋_GB2312" w:hAnsi="仿宋_GB2312" w:eastAsia="仿宋_GB2312" w:cs="仿宋_GB2312"/>
          <w:sz w:val="32"/>
          <w:szCs w:val="32"/>
        </w:rPr>
      </w:pPr>
    </w:p>
    <w:p>
      <w:pPr>
        <w:spacing w:line="220" w:lineRule="exact"/>
        <w:ind w:firstLine="640" w:firstLineChars="200"/>
        <w:rPr>
          <w:rFonts w:hint="eastAsia" w:ascii="仿宋_GB2312" w:hAnsi="仿宋_GB2312" w:eastAsia="仿宋_GB2312" w:cs="仿宋_GB2312"/>
          <w:sz w:val="32"/>
          <w:szCs w:val="32"/>
        </w:rPr>
      </w:pPr>
    </w:p>
    <w:p>
      <w:pPr>
        <w:spacing w:line="220" w:lineRule="exact"/>
        <w:rPr>
          <w:rFonts w:hint="eastAsia" w:ascii="仿宋_GB2312" w:hAnsi="仿宋_GB2312" w:eastAsia="仿宋_GB2312" w:cs="仿宋_GB2312"/>
          <w:sz w:val="32"/>
          <w:szCs w:val="32"/>
        </w:rPr>
      </w:pPr>
    </w:p>
    <w:p>
      <w:pPr>
        <w:spacing w:line="220" w:lineRule="exact"/>
        <w:ind w:firstLine="640" w:firstLineChars="200"/>
        <w:rPr>
          <w:rFonts w:hint="eastAsia" w:ascii="仿宋_GB2312" w:hAnsi="仿宋_GB2312" w:eastAsia="仿宋_GB2312" w:cs="仿宋_GB2312"/>
          <w:sz w:val="32"/>
          <w:szCs w:val="32"/>
        </w:rPr>
      </w:pPr>
    </w:p>
    <w:p>
      <w:pPr>
        <w:spacing w:line="220" w:lineRule="exact"/>
        <w:ind w:firstLine="640" w:firstLineChars="200"/>
        <w:rPr>
          <w:rFonts w:hint="eastAsia" w:ascii="仿宋_GB2312" w:hAnsi="仿宋_GB2312" w:eastAsia="仿宋_GB2312" w:cs="仿宋_GB2312"/>
          <w:sz w:val="32"/>
          <w:szCs w:val="32"/>
        </w:rPr>
      </w:pPr>
    </w:p>
    <w:p>
      <w:pPr>
        <w:spacing w:line="220" w:lineRule="exact"/>
        <w:ind w:firstLine="640" w:firstLineChars="200"/>
        <w:rPr>
          <w:rFonts w:hint="eastAsia" w:ascii="仿宋_GB2312" w:hAnsi="仿宋_GB2312" w:eastAsia="仿宋_GB2312" w:cs="仿宋_GB2312"/>
          <w:sz w:val="32"/>
          <w:szCs w:val="32"/>
        </w:rPr>
      </w:pPr>
    </w:p>
    <w:p>
      <w:pPr>
        <w:spacing w:line="2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70" w:lineRule="exact"/>
        <w:ind w:firstLine="160" w:firstLineChars="50"/>
        <w:rPr>
          <w:rFonts w:ascii="仿宋_GB2312" w:hAnsi="宋体"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2533650</wp:posOffset>
                </wp:positionH>
                <wp:positionV relativeFrom="paragraph">
                  <wp:posOffset>447675</wp:posOffset>
                </wp:positionV>
                <wp:extent cx="295275" cy="200025"/>
                <wp:effectExtent l="4445" t="4445" r="5080" b="5080"/>
                <wp:wrapNone/>
                <wp:docPr id="3" name="文本框 25"/>
                <wp:cNvGraphicFramePr/>
                <a:graphic xmlns:a="http://schemas.openxmlformats.org/drawingml/2006/main">
                  <a:graphicData uri="http://schemas.microsoft.com/office/word/2010/wordprocessingShape">
                    <wps:wsp>
                      <wps:cNvSpPr txBox="1"/>
                      <wps:spPr>
                        <a:xfrm>
                          <a:off x="0" y="0"/>
                          <a:ext cx="295275" cy="200025"/>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文本框 25" o:spid="_x0000_s1026" o:spt="202" type="#_x0000_t202" style="position:absolute;left:0pt;margin-left:199.5pt;margin-top:35.25pt;height:15.75pt;width:23.25pt;z-index:251661312;mso-width-relative:page;mso-height-relative:page;" fillcolor="#FFFFFF" filled="t" stroked="t" coordsize="21600,21600" o:gfxdata="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w0lAdgAAAAKAQAADwAAAAAAAAABACAAAAAiAAAAZHJz&#10;L2Rvd25yZXYueG1sUEsBAhQAFAAAAAgAh07iQJ4T3PcEAgAANgQAAA4AAAAAAAAAAQAgAAAAJwEA&#10;AGRycy9lMm9Eb2MueG1sUEsFBgAAAAAGAAYAWQEAAJ0FAAAAAA==&#10;">
                <v:fill on="t" focussize="0,0"/>
                <v:stroke color="#FFFFFF" joinstyle="miter"/>
                <v:imagedata o:title=""/>
                <o:lock v:ext="edit" aspectratio="f"/>
                <v:textbox>
                  <w:txbxContent>
                    <w:p/>
                  </w:txbxContent>
                </v:textbox>
              </v:shape>
            </w:pict>
          </mc:Fallback>
        </mc:AlternateContent>
      </w:r>
      <w:r>
        <w:rPr>
          <w:rFonts w:hint="eastAsia" w:ascii="仿宋_GB2312" w:hAnsi="仿宋_GB2312" w:eastAsia="仿宋_GB2312" w:cs="仿宋_GB2312"/>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27940</wp:posOffset>
                </wp:positionV>
                <wp:extent cx="5467350" cy="0"/>
                <wp:effectExtent l="0" t="0" r="0" b="0"/>
                <wp:wrapNone/>
                <wp:docPr id="1" name="直线 25"/>
                <wp:cNvGraphicFramePr/>
                <a:graphic xmlns:a="http://schemas.openxmlformats.org/drawingml/2006/main">
                  <a:graphicData uri="http://schemas.microsoft.com/office/word/2010/wordprocessingShape">
                    <wps:wsp>
                      <wps:cNvCnPr/>
                      <wps:spPr>
                        <a:xfrm>
                          <a:off x="0" y="0"/>
                          <a:ext cx="54673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0pt;margin-top:2.2pt;height:0pt;width:430.5pt;z-index:251659264;mso-width-relative:page;mso-height-relative:page;" filled="f" stroked="t" coordsize="21600,21600" o:gfxdata="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v3zGdIAAAAE&#10;AQAADwAAAAAAAAABACAAAAAiAAAAZHJzL2Rvd25yZXYueG1sUEsBAhQAFAAAAAgAh07iQLL2QaTp&#10;AQAA3AMAAA4AAAAAAAAAAQAgAAAAIQEAAGRycy9lMm9Eb2MueG1sUEsFBgAAAAAGAAYAWQEAAHwF&#10;A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325120</wp:posOffset>
                </wp:positionV>
                <wp:extent cx="5467350" cy="0"/>
                <wp:effectExtent l="0" t="0" r="0" b="0"/>
                <wp:wrapNone/>
                <wp:docPr id="2" name="直线 26"/>
                <wp:cNvGraphicFramePr/>
                <a:graphic xmlns:a="http://schemas.openxmlformats.org/drawingml/2006/main">
                  <a:graphicData uri="http://schemas.microsoft.com/office/word/2010/wordprocessingShape">
                    <wps:wsp>
                      <wps:cNvCnPr/>
                      <wps:spPr>
                        <a:xfrm>
                          <a:off x="0" y="0"/>
                          <a:ext cx="54673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0pt;margin-top:25.6pt;height:0pt;width:430.5pt;z-index:251660288;mso-width-relative:page;mso-height-relative:page;" filled="f" stroked="t" coordsize="21600,21600" o:gfxdata="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sXKb3TAAAA&#10;BgEAAA8AAAAAAAAAAQAgAAAAIgAAAGRycy9kb3ducmV2LnhtbFBLAQIUABQAAAAIAIdO4kB4zlcK&#10;6QEAANwDAAAOAAAAAAAAAAEAIAAAACI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w:t>长治市上党区交通运输局         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年12月11日印发</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4599583"/>
      <w:docPartObj>
        <w:docPartGallery w:val="autotext"/>
      </w:docPartObj>
    </w:sdtPr>
    <w:sdtContent>
      <w:p>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NGJmZTAzNjVkNzhmYmVkYWFlZTNhMWY5ZmJmZjQifQ=="/>
    <w:docVar w:name="KSO_WPS_MARK_KEY" w:val="aad7dfb8-0c69-462f-9b82-8309f1e15cbc"/>
  </w:docVars>
  <w:rsids>
    <w:rsidRoot w:val="00F822B6"/>
    <w:rsid w:val="00044887"/>
    <w:rsid w:val="00046FF0"/>
    <w:rsid w:val="00067E8E"/>
    <w:rsid w:val="000702D2"/>
    <w:rsid w:val="00091226"/>
    <w:rsid w:val="000B617B"/>
    <w:rsid w:val="000C0427"/>
    <w:rsid w:val="000C18EF"/>
    <w:rsid w:val="000D04D1"/>
    <w:rsid w:val="000D28E3"/>
    <w:rsid w:val="000F4B24"/>
    <w:rsid w:val="00120313"/>
    <w:rsid w:val="001224FF"/>
    <w:rsid w:val="001277B4"/>
    <w:rsid w:val="0015796F"/>
    <w:rsid w:val="001612F6"/>
    <w:rsid w:val="001860D7"/>
    <w:rsid w:val="001C5332"/>
    <w:rsid w:val="001F3DCB"/>
    <w:rsid w:val="0021131F"/>
    <w:rsid w:val="00221CEC"/>
    <w:rsid w:val="00237214"/>
    <w:rsid w:val="00242D8A"/>
    <w:rsid w:val="00246195"/>
    <w:rsid w:val="002A2841"/>
    <w:rsid w:val="002A2F36"/>
    <w:rsid w:val="002A7FF0"/>
    <w:rsid w:val="002B29C9"/>
    <w:rsid w:val="002B2E75"/>
    <w:rsid w:val="002C31F8"/>
    <w:rsid w:val="002C4612"/>
    <w:rsid w:val="002D735A"/>
    <w:rsid w:val="002E28DF"/>
    <w:rsid w:val="002E7840"/>
    <w:rsid w:val="002F6E87"/>
    <w:rsid w:val="003010E9"/>
    <w:rsid w:val="00304A82"/>
    <w:rsid w:val="00321D74"/>
    <w:rsid w:val="003349A1"/>
    <w:rsid w:val="00335709"/>
    <w:rsid w:val="00356912"/>
    <w:rsid w:val="00377B92"/>
    <w:rsid w:val="0038627C"/>
    <w:rsid w:val="003955A2"/>
    <w:rsid w:val="00396757"/>
    <w:rsid w:val="003A1A07"/>
    <w:rsid w:val="003A4777"/>
    <w:rsid w:val="003E76EA"/>
    <w:rsid w:val="004336AD"/>
    <w:rsid w:val="00435373"/>
    <w:rsid w:val="004610C3"/>
    <w:rsid w:val="00493EA7"/>
    <w:rsid w:val="00496381"/>
    <w:rsid w:val="004964E2"/>
    <w:rsid w:val="004D0BCB"/>
    <w:rsid w:val="00542F9F"/>
    <w:rsid w:val="00543C70"/>
    <w:rsid w:val="00553220"/>
    <w:rsid w:val="00555513"/>
    <w:rsid w:val="00596101"/>
    <w:rsid w:val="005D3ABB"/>
    <w:rsid w:val="005E23B8"/>
    <w:rsid w:val="005E27D8"/>
    <w:rsid w:val="005E6BEE"/>
    <w:rsid w:val="005E7A14"/>
    <w:rsid w:val="005F290E"/>
    <w:rsid w:val="0060654E"/>
    <w:rsid w:val="00622232"/>
    <w:rsid w:val="00623BAA"/>
    <w:rsid w:val="00626B51"/>
    <w:rsid w:val="00627C86"/>
    <w:rsid w:val="00654E64"/>
    <w:rsid w:val="00666576"/>
    <w:rsid w:val="0066702F"/>
    <w:rsid w:val="0067278F"/>
    <w:rsid w:val="0068492B"/>
    <w:rsid w:val="006A1711"/>
    <w:rsid w:val="006B35D6"/>
    <w:rsid w:val="006C2B10"/>
    <w:rsid w:val="006D0826"/>
    <w:rsid w:val="006D5617"/>
    <w:rsid w:val="006E223C"/>
    <w:rsid w:val="006F17E1"/>
    <w:rsid w:val="007110FD"/>
    <w:rsid w:val="00712858"/>
    <w:rsid w:val="00715085"/>
    <w:rsid w:val="00725B55"/>
    <w:rsid w:val="00742146"/>
    <w:rsid w:val="00766A6E"/>
    <w:rsid w:val="007725DF"/>
    <w:rsid w:val="00781B67"/>
    <w:rsid w:val="00790C07"/>
    <w:rsid w:val="007924FE"/>
    <w:rsid w:val="007A3C8F"/>
    <w:rsid w:val="007B77B6"/>
    <w:rsid w:val="007C32CB"/>
    <w:rsid w:val="007C4AFC"/>
    <w:rsid w:val="007F1454"/>
    <w:rsid w:val="007F59B0"/>
    <w:rsid w:val="00800466"/>
    <w:rsid w:val="00822A0B"/>
    <w:rsid w:val="00835171"/>
    <w:rsid w:val="00845634"/>
    <w:rsid w:val="0086127D"/>
    <w:rsid w:val="0087627F"/>
    <w:rsid w:val="008A4301"/>
    <w:rsid w:val="008B4E9C"/>
    <w:rsid w:val="008C1839"/>
    <w:rsid w:val="008D65B0"/>
    <w:rsid w:val="008E7776"/>
    <w:rsid w:val="008F3403"/>
    <w:rsid w:val="008F53FF"/>
    <w:rsid w:val="00901F9E"/>
    <w:rsid w:val="0092624D"/>
    <w:rsid w:val="00926461"/>
    <w:rsid w:val="009568FA"/>
    <w:rsid w:val="009609BC"/>
    <w:rsid w:val="00974772"/>
    <w:rsid w:val="00977D98"/>
    <w:rsid w:val="00996663"/>
    <w:rsid w:val="009A3183"/>
    <w:rsid w:val="009A6EFC"/>
    <w:rsid w:val="009C0FB9"/>
    <w:rsid w:val="009C393F"/>
    <w:rsid w:val="00A111B4"/>
    <w:rsid w:val="00A429BB"/>
    <w:rsid w:val="00A70F79"/>
    <w:rsid w:val="00A746F3"/>
    <w:rsid w:val="00A874F7"/>
    <w:rsid w:val="00A96805"/>
    <w:rsid w:val="00AA70B8"/>
    <w:rsid w:val="00AD3451"/>
    <w:rsid w:val="00AE3630"/>
    <w:rsid w:val="00B77D48"/>
    <w:rsid w:val="00B937D7"/>
    <w:rsid w:val="00B95FF3"/>
    <w:rsid w:val="00BC72DE"/>
    <w:rsid w:val="00BD4E31"/>
    <w:rsid w:val="00BD60F4"/>
    <w:rsid w:val="00BE2FD8"/>
    <w:rsid w:val="00BE4EEA"/>
    <w:rsid w:val="00BE5DBB"/>
    <w:rsid w:val="00C0656B"/>
    <w:rsid w:val="00C10E9F"/>
    <w:rsid w:val="00C26489"/>
    <w:rsid w:val="00C34B5A"/>
    <w:rsid w:val="00C37512"/>
    <w:rsid w:val="00C65A62"/>
    <w:rsid w:val="00C777CB"/>
    <w:rsid w:val="00CA12F1"/>
    <w:rsid w:val="00CA2E01"/>
    <w:rsid w:val="00CA57E1"/>
    <w:rsid w:val="00CC5368"/>
    <w:rsid w:val="00CC6ACC"/>
    <w:rsid w:val="00CD4546"/>
    <w:rsid w:val="00CE275F"/>
    <w:rsid w:val="00CE414C"/>
    <w:rsid w:val="00D11E78"/>
    <w:rsid w:val="00D1369F"/>
    <w:rsid w:val="00D207DC"/>
    <w:rsid w:val="00D21774"/>
    <w:rsid w:val="00D3790A"/>
    <w:rsid w:val="00D75BE9"/>
    <w:rsid w:val="00D95828"/>
    <w:rsid w:val="00DA0479"/>
    <w:rsid w:val="00DA299D"/>
    <w:rsid w:val="00DB6395"/>
    <w:rsid w:val="00DE47A0"/>
    <w:rsid w:val="00DE62F5"/>
    <w:rsid w:val="00E0740F"/>
    <w:rsid w:val="00E159AA"/>
    <w:rsid w:val="00E3753B"/>
    <w:rsid w:val="00E45707"/>
    <w:rsid w:val="00E97407"/>
    <w:rsid w:val="00EA07EA"/>
    <w:rsid w:val="00EC7221"/>
    <w:rsid w:val="00ED6265"/>
    <w:rsid w:val="00EE1606"/>
    <w:rsid w:val="00EE6926"/>
    <w:rsid w:val="00EF0747"/>
    <w:rsid w:val="00F07D30"/>
    <w:rsid w:val="00F14B3E"/>
    <w:rsid w:val="00F16D92"/>
    <w:rsid w:val="00F25CD7"/>
    <w:rsid w:val="00F352C3"/>
    <w:rsid w:val="00F36833"/>
    <w:rsid w:val="00F44087"/>
    <w:rsid w:val="00F567D2"/>
    <w:rsid w:val="00F57BD9"/>
    <w:rsid w:val="00F70F15"/>
    <w:rsid w:val="00F73C4A"/>
    <w:rsid w:val="00F77ABC"/>
    <w:rsid w:val="00F822B6"/>
    <w:rsid w:val="00F934DD"/>
    <w:rsid w:val="00FC092D"/>
    <w:rsid w:val="00FC65A8"/>
    <w:rsid w:val="00FD01A1"/>
    <w:rsid w:val="00FF6B65"/>
    <w:rsid w:val="07F36615"/>
    <w:rsid w:val="0A432ABB"/>
    <w:rsid w:val="0F203F97"/>
    <w:rsid w:val="10272007"/>
    <w:rsid w:val="1CD333AF"/>
    <w:rsid w:val="224621E6"/>
    <w:rsid w:val="257A06DB"/>
    <w:rsid w:val="25C1100C"/>
    <w:rsid w:val="2939535D"/>
    <w:rsid w:val="2A297180"/>
    <w:rsid w:val="329655CE"/>
    <w:rsid w:val="340D18C0"/>
    <w:rsid w:val="34AA5361"/>
    <w:rsid w:val="35FB40C6"/>
    <w:rsid w:val="3AFD443D"/>
    <w:rsid w:val="3DA212CB"/>
    <w:rsid w:val="43324E9F"/>
    <w:rsid w:val="4C46543A"/>
    <w:rsid w:val="4F5F701C"/>
    <w:rsid w:val="53032A97"/>
    <w:rsid w:val="55684751"/>
    <w:rsid w:val="58DF2F7C"/>
    <w:rsid w:val="5E1611EE"/>
    <w:rsid w:val="5FBD7F86"/>
    <w:rsid w:val="62856942"/>
    <w:rsid w:val="63ED479F"/>
    <w:rsid w:val="64836EB1"/>
    <w:rsid w:val="649C7F73"/>
    <w:rsid w:val="65B31A18"/>
    <w:rsid w:val="679B01AD"/>
    <w:rsid w:val="68A41EE8"/>
    <w:rsid w:val="68AA0EB0"/>
    <w:rsid w:val="6B172A79"/>
    <w:rsid w:val="6C944B30"/>
    <w:rsid w:val="6E2039C3"/>
    <w:rsid w:val="6E8E4DD0"/>
    <w:rsid w:val="6ED053E9"/>
    <w:rsid w:val="6EFC7F8C"/>
    <w:rsid w:val="701632CF"/>
    <w:rsid w:val="749D7B1B"/>
    <w:rsid w:val="77440722"/>
    <w:rsid w:val="77FB6D77"/>
    <w:rsid w:val="78CC6C21"/>
    <w:rsid w:val="7B811F45"/>
    <w:rsid w:val="7E5E04CF"/>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r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99"/>
    <w:rPr>
      <w:kern w:val="2"/>
      <w:sz w:val="18"/>
      <w:szCs w:val="18"/>
    </w:rPr>
  </w:style>
  <w:style w:type="character" w:customStyle="1" w:styleId="11">
    <w:name w:val="日期 Char"/>
    <w:basedOn w:val="7"/>
    <w:link w:val="2"/>
    <w:qFormat/>
    <w:uiPriority w:val="0"/>
    <w:rPr>
      <w:kern w:val="2"/>
      <w:sz w:val="21"/>
      <w:szCs w:val="24"/>
    </w:rPr>
  </w:style>
  <w:style w:type="paragraph" w:customStyle="1" w:styleId="12">
    <w:name w:val="0"/>
    <w:basedOn w:val="1"/>
    <w:qFormat/>
    <w:uiPriority w:val="0"/>
    <w:pPr>
      <w:widowControl/>
      <w:snapToGrid w:val="0"/>
    </w:pPr>
    <w:rPr>
      <w:rFonts w:asciiTheme="minorHAnsi" w:hAnsiTheme="minorHAnsi" w:eastAsiaTheme="minorEastAsia" w:cstheme="minorBidi"/>
      <w:kern w:val="0"/>
      <w:sz w:val="20"/>
      <w:szCs w:val="20"/>
    </w:rPr>
  </w:style>
  <w:style w:type="character" w:customStyle="1" w:styleId="13">
    <w:name w:val="16"/>
    <w:basedOn w:val="7"/>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87FBC1-29C6-4983-8F60-A0005223BFCC}">
  <ds:schemaRefs/>
</ds:datastoreItem>
</file>

<file path=docProps/app.xml><?xml version="1.0" encoding="utf-8"?>
<Properties xmlns="http://schemas.openxmlformats.org/officeDocument/2006/extended-properties" xmlns:vt="http://schemas.openxmlformats.org/officeDocument/2006/docPropsVTypes">
  <Template>Normal</Template>
  <Pages>6</Pages>
  <Words>2121</Words>
  <Characters>2154</Characters>
  <Lines>16</Lines>
  <Paragraphs>4</Paragraphs>
  <TotalTime>15</TotalTime>
  <ScaleCrop>false</ScaleCrop>
  <LinksUpToDate>false</LinksUpToDate>
  <CharactersWithSpaces>2257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2019-04-18T06:36:00Z</dcterms:created>
  <dc:creator>微软用户</dc:creator>
  <cp:lastModifiedBy>哥丶看破繁华</cp:lastModifiedBy>
  <cp:lastPrinted>2019-12-16T01:24:00Z</cp:lastPrinted>
  <dcterms:modified xsi:type="dcterms:W3CDTF">2023-05-23T08:38:59Z</dcterms:modified>
  <dc:title>长治市上党区经济和信息化局</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E860E95B89B847D7931728C4241D9C4B</vt:lpwstr>
  </property>
</Properties>
</file>