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FF001E">
      <w:pPr>
        <w:spacing w:line="640" w:lineRule="exact"/>
        <w:ind w:right="1359" w:rightChars="647"/>
        <w:jc w:val="distribute"/>
        <w:rPr>
          <w:rFonts w:ascii="方正小标宋简体" w:eastAsia="方正小标宋简体"/>
          <w:sz w:val="44"/>
          <w:szCs w:val="44"/>
        </w:rPr>
      </w:pPr>
    </w:p>
    <w:p w14:paraId="2D4A2F64">
      <w:pPr>
        <w:spacing w:line="640" w:lineRule="exact"/>
        <w:ind w:right="1359" w:rightChars="647"/>
        <w:jc w:val="distribute"/>
        <w:rPr>
          <w:rFonts w:ascii="方正小标宋简体" w:eastAsia="方正小标宋简体"/>
          <w:sz w:val="48"/>
          <w:szCs w:val="44"/>
        </w:rPr>
      </w:pPr>
    </w:p>
    <w:p w14:paraId="07A26041">
      <w:pPr>
        <w:spacing w:line="800" w:lineRule="exact"/>
        <w:ind w:right="1359" w:rightChars="647"/>
        <w:jc w:val="distribute"/>
        <w:rPr>
          <w:rFonts w:ascii="方正小标宋简体" w:eastAsia="方正小标宋简体"/>
          <w:color w:val="FF0000"/>
          <w:sz w:val="56"/>
          <w:szCs w:val="48"/>
        </w:rPr>
      </w:pPr>
      <w:r>
        <w:rPr>
          <w:rFonts w:hint="eastAsia" w:ascii="方正小标宋简体" w:eastAsia="方正小标宋简体"/>
          <w:color w:val="FF0000"/>
          <w:sz w:val="56"/>
          <w:szCs w:val="48"/>
        </w:rPr>
        <w:t>长治市上党区应急管理局</w:t>
      </w:r>
    </w:p>
    <w:p w14:paraId="62BD6915">
      <w:pPr>
        <w:spacing w:line="800" w:lineRule="exact"/>
        <w:ind w:right="1359" w:rightChars="647"/>
        <w:jc w:val="distribute"/>
        <w:rPr>
          <w:rFonts w:ascii="方正小标宋简体" w:eastAsia="方正小标宋简体"/>
          <w:color w:val="FF0000"/>
          <w:sz w:val="56"/>
          <w:szCs w:val="48"/>
        </w:rPr>
      </w:pPr>
      <w:r>
        <w:rPr>
          <w:rFonts w:hint="eastAsia" w:ascii="方正小标宋简体" w:eastAsia="方正小标宋简体"/>
          <w:color w:val="FF0000"/>
          <w:sz w:val="56"/>
          <w:szCs w:val="48"/>
        </w:rPr>
        <w:t>中共长治市上党区委网信办</w:t>
      </w:r>
    </w:p>
    <w:p w14:paraId="124B1173">
      <w:pPr>
        <w:spacing w:line="800" w:lineRule="exact"/>
        <w:ind w:right="1359" w:rightChars="647"/>
        <w:jc w:val="distribute"/>
        <w:rPr>
          <w:rFonts w:ascii="方正小标宋简体" w:eastAsia="方正小标宋简体"/>
          <w:color w:val="FF0000"/>
          <w:sz w:val="56"/>
          <w:szCs w:val="48"/>
        </w:rPr>
      </w:pPr>
      <w:r>
        <w:rPr>
          <w:rFonts w:ascii="方正小标宋简体" w:eastAsia="方正小标宋简体"/>
          <w:color w:val="FF0000"/>
          <w:sz w:val="56"/>
          <w:szCs w:val="48"/>
        </w:rPr>
        <mc:AlternateContent>
          <mc:Choice Requires="wps">
            <w:drawing>
              <wp:anchor distT="0" distB="0" distL="114300" distR="114300" simplePos="0" relativeHeight="251660288" behindDoc="0" locked="0" layoutInCell="1" allowOverlap="1">
                <wp:simplePos x="0" y="0"/>
                <wp:positionH relativeFrom="column">
                  <wp:posOffset>4556125</wp:posOffset>
                </wp:positionH>
                <wp:positionV relativeFrom="paragraph">
                  <wp:posOffset>99695</wp:posOffset>
                </wp:positionV>
                <wp:extent cx="932180" cy="1082040"/>
                <wp:effectExtent l="0" t="0" r="0" b="0"/>
                <wp:wrapNone/>
                <wp:docPr id="2" name="文本框 4"/>
                <wp:cNvGraphicFramePr/>
                <a:graphic xmlns:a="http://schemas.openxmlformats.org/drawingml/2006/main">
                  <a:graphicData uri="http://schemas.microsoft.com/office/word/2010/wordprocessingShape">
                    <wps:wsp>
                      <wps:cNvSpPr txBox="1"/>
                      <wps:spPr>
                        <a:xfrm>
                          <a:off x="0" y="0"/>
                          <a:ext cx="932180" cy="1082040"/>
                        </a:xfrm>
                        <a:prstGeom prst="rect">
                          <a:avLst/>
                        </a:prstGeom>
                        <a:noFill/>
                        <a:ln>
                          <a:noFill/>
                        </a:ln>
                      </wps:spPr>
                      <wps:txbx>
                        <w:txbxContent>
                          <w:p w14:paraId="6F88300F">
                            <w:r>
                              <w:rPr>
                                <w:rFonts w:ascii="方正小标宋简体" w:eastAsia="方正小标宋简体"/>
                                <w:spacing w:val="-100"/>
                                <w:sz w:val="84"/>
                                <w:szCs w:val="84"/>
                              </w:rPr>
                              <w:pict>
                                <v:shape id="_x0000_i1025" o:spt="136" type="#_x0000_t136" style="height:65.3pt;width:57.75pt;" fillcolor="#FF0000" filled="t" stroked="t" coordsize="21600,21600">
                                  <v:path/>
                                  <v:fill on="t" focussize="0,0"/>
                                  <v:stroke color="#FF0000"/>
                                  <v:imagedata o:title=""/>
                                  <o:lock v:ext="edit"/>
                                  <v:textpath on="t" fitshape="t" fitpath="t" trim="t" xscale="f" string="文件" style="font-family:方正小标宋简体;font-size:40pt;v-text-align:center;v-text-spacing:78650f;"/>
                                  <w10:wrap type="none"/>
                                  <w10:anchorlock/>
                                </v:shape>
                              </w:pict>
                            </w:r>
                          </w:p>
                        </w:txbxContent>
                      </wps:txbx>
                      <wps:bodyPr wrap="none" upright="1">
                        <a:spAutoFit/>
                      </wps:bodyPr>
                    </wps:wsp>
                  </a:graphicData>
                </a:graphic>
              </wp:anchor>
            </w:drawing>
          </mc:Choice>
          <mc:Fallback>
            <w:pict>
              <v:shape id="文本框 4" o:spid="_x0000_s1026" o:spt="202" type="#_x0000_t202" style="position:absolute;left:0pt;margin-left:358.75pt;margin-top:7.85pt;height:85.2pt;width:73.4pt;mso-wrap-style:none;z-index:251660288;mso-width-relative:page;mso-height-relative:page;" filled="f" stroked="f" coordsize="21600,21600" o:gfxdata="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vexsidYAAAAKAQAADwAAAAAAAAABACAAAAAiAAAAZHJzL2Rvd25yZXYueG1s&#10;UEsBAhQAFAAAAAgAh07iQIjqL8LBAQAAdAMAAA4AAAAAAAAAAQAgAAAAJQEAAGRycy9lMm9Eb2Mu&#10;eG1sUEsFBgAAAAAGAAYAWQEAAFgFAAAAAA==&#10;">
                <v:fill on="f" focussize="0,0"/>
                <v:stroke on="f"/>
                <v:imagedata o:title=""/>
                <o:lock v:ext="edit" aspectratio="f"/>
                <v:textbox style="mso-fit-shape-to-text:t;">
                  <w:txbxContent>
                    <w:p w14:paraId="6F88300F">
                      <w:r>
                        <w:rPr>
                          <w:rFonts w:ascii="方正小标宋简体" w:eastAsia="方正小标宋简体"/>
                          <w:spacing w:val="-100"/>
                          <w:sz w:val="84"/>
                          <w:szCs w:val="84"/>
                        </w:rPr>
                        <w:pict>
                          <v:shape id="_x0000_i1025" o:spt="136" type="#_x0000_t136" style="height:65.3pt;width:57.75pt;" fillcolor="#FF0000" filled="t" stroked="t" coordsize="21600,21600">
                            <v:path/>
                            <v:fill on="t" focussize="0,0"/>
                            <v:stroke color="#FF0000"/>
                            <v:imagedata o:title=""/>
                            <o:lock v:ext="edit"/>
                            <v:textpath on="t" fitshape="t" fitpath="t" trim="t" xscale="f" string="文件" style="font-family:方正小标宋简体;font-size:40pt;v-text-align:center;v-text-spacing:78650f;"/>
                            <w10:wrap type="none"/>
                            <w10:anchorlock/>
                          </v:shape>
                        </w:pict>
                      </w:r>
                    </w:p>
                  </w:txbxContent>
                </v:textbox>
              </v:shape>
            </w:pict>
          </mc:Fallback>
        </mc:AlternateContent>
      </w:r>
      <w:r>
        <w:rPr>
          <w:rFonts w:hint="eastAsia" w:ascii="方正小标宋简体" w:eastAsia="方正小标宋简体"/>
          <w:color w:val="FF0000"/>
          <w:sz w:val="56"/>
          <w:szCs w:val="48"/>
        </w:rPr>
        <w:t>长治市公安局上党分局</w:t>
      </w:r>
    </w:p>
    <w:p w14:paraId="3AC86A3D">
      <w:pPr>
        <w:spacing w:line="800" w:lineRule="exact"/>
        <w:ind w:right="1359" w:rightChars="647"/>
        <w:jc w:val="distribute"/>
        <w:rPr>
          <w:rFonts w:ascii="方正小标宋简体" w:eastAsia="方正小标宋简体"/>
          <w:color w:val="FF0000"/>
          <w:w w:val="80"/>
          <w:kern w:val="13"/>
          <w:sz w:val="56"/>
          <w:szCs w:val="48"/>
        </w:rPr>
      </w:pPr>
      <w:r>
        <w:rPr>
          <w:rFonts w:hint="eastAsia" w:ascii="方正小标宋简体" w:eastAsia="方正小标宋简体"/>
          <w:color w:val="FF0000"/>
          <w:w w:val="80"/>
          <w:kern w:val="13"/>
          <w:sz w:val="56"/>
          <w:szCs w:val="48"/>
        </w:rPr>
        <w:t>长治市上党区住房和城乡建设局</w:t>
      </w:r>
    </w:p>
    <w:p w14:paraId="12285574">
      <w:pPr>
        <w:spacing w:line="800" w:lineRule="exact"/>
        <w:ind w:right="1359" w:rightChars="647"/>
        <w:jc w:val="distribute"/>
        <w:rPr>
          <w:rFonts w:ascii="方正小标宋简体" w:eastAsia="方正小标宋简体"/>
          <w:color w:val="FF0000"/>
          <w:sz w:val="56"/>
          <w:szCs w:val="48"/>
        </w:rPr>
      </w:pPr>
      <w:r>
        <w:rPr>
          <w:rFonts w:hint="eastAsia" w:ascii="方正小标宋简体" w:eastAsia="方正小标宋简体"/>
          <w:color w:val="FF0000"/>
          <w:sz w:val="56"/>
          <w:szCs w:val="48"/>
        </w:rPr>
        <w:t>长治市上党区市场监管局</w:t>
      </w:r>
    </w:p>
    <w:p w14:paraId="4E9E9865">
      <w:pPr>
        <w:spacing w:line="800" w:lineRule="exact"/>
        <w:ind w:right="1359" w:rightChars="647"/>
        <w:jc w:val="distribute"/>
        <w:rPr>
          <w:rFonts w:ascii="方正小标宋简体" w:eastAsia="方正小标宋简体"/>
          <w:color w:val="FF0000"/>
          <w:sz w:val="56"/>
          <w:szCs w:val="48"/>
        </w:rPr>
      </w:pPr>
      <w:r>
        <w:rPr>
          <w:rFonts w:hint="eastAsia" w:ascii="方正小标宋简体" w:eastAsia="方正小标宋简体"/>
          <w:color w:val="FF0000"/>
          <w:sz w:val="56"/>
          <w:szCs w:val="48"/>
        </w:rPr>
        <w:t>长治市上党区人民法院</w:t>
      </w:r>
    </w:p>
    <w:p w14:paraId="0F83584C">
      <w:pPr>
        <w:spacing w:line="800" w:lineRule="exact"/>
        <w:ind w:right="1359" w:rightChars="647"/>
        <w:jc w:val="distribute"/>
        <w:rPr>
          <w:rFonts w:ascii="方正小标宋简体" w:eastAsia="方正小标宋简体"/>
          <w:color w:val="FF0000"/>
          <w:sz w:val="56"/>
          <w:szCs w:val="48"/>
        </w:rPr>
      </w:pPr>
      <w:r>
        <w:rPr>
          <w:rFonts w:hint="eastAsia" w:ascii="方正小标宋简体" w:eastAsia="方正小标宋简体"/>
          <w:color w:val="FF0000"/>
          <w:sz w:val="56"/>
          <w:szCs w:val="48"/>
        </w:rPr>
        <w:t>长治市上党区人民检察院</w:t>
      </w:r>
    </w:p>
    <w:p w14:paraId="6C43F013">
      <w:pPr>
        <w:spacing w:line="640" w:lineRule="exact"/>
        <w:jc w:val="center"/>
        <w:rPr>
          <w:rFonts w:ascii="仿宋_GB2312" w:eastAsia="仿宋_GB2312"/>
          <w:sz w:val="32"/>
          <w:szCs w:val="32"/>
        </w:rPr>
      </w:pPr>
    </w:p>
    <w:p w14:paraId="2B3F8B12">
      <w:pPr>
        <w:spacing w:line="640" w:lineRule="exact"/>
        <w:jc w:val="center"/>
        <w:rPr>
          <w:rFonts w:ascii="仿宋_GB2312" w:eastAsia="仿宋_GB2312"/>
          <w:b/>
          <w:sz w:val="32"/>
          <w:szCs w:val="32"/>
        </w:rPr>
      </w:pPr>
      <w:r>
        <w:rPr>
          <w:rFonts w:hint="eastAsia" w:ascii="仿宋_GB2312" w:eastAsia="仿宋_GB2312"/>
          <w:sz w:val="32"/>
          <w:szCs w:val="32"/>
        </w:rPr>
        <w:t>长上应急字〔2024〕56号</w:t>
      </w:r>
    </w:p>
    <w:p w14:paraId="0F1DDBFB">
      <w:pPr>
        <w:spacing w:line="640" w:lineRule="exact"/>
        <w:jc w:val="distribute"/>
        <w:rPr>
          <w:rFonts w:ascii="仿宋_GB2312" w:eastAsia="仿宋_GB2312"/>
          <w:sz w:val="44"/>
          <w:szCs w:val="36"/>
        </w:rPr>
      </w:pPr>
      <w:r>
        <w:rPr>
          <w:rFonts w:ascii="仿宋_GB2312" w:eastAsia="仿宋_GB2312"/>
          <w:sz w:val="44"/>
          <w:szCs w:val="36"/>
        </w:rPr>
        <mc:AlternateContent>
          <mc:Choice Requires="wps">
            <w:drawing>
              <wp:anchor distT="0" distB="0" distL="114300" distR="114300" simplePos="0" relativeHeight="251659264" behindDoc="0" locked="0" layoutInCell="1" allowOverlap="1">
                <wp:simplePos x="0" y="0"/>
                <wp:positionH relativeFrom="column">
                  <wp:posOffset>-132715</wp:posOffset>
                </wp:positionH>
                <wp:positionV relativeFrom="paragraph">
                  <wp:posOffset>60325</wp:posOffset>
                </wp:positionV>
                <wp:extent cx="5422900" cy="10795"/>
                <wp:effectExtent l="0" t="28575" r="6350" b="36830"/>
                <wp:wrapNone/>
                <wp:docPr id="1" name="自选图形 3"/>
                <wp:cNvGraphicFramePr/>
                <a:graphic xmlns:a="http://schemas.openxmlformats.org/drawingml/2006/main">
                  <a:graphicData uri="http://schemas.microsoft.com/office/word/2010/wordprocessingShape">
                    <wps:wsp>
                      <wps:cNvCnPr/>
                      <wps:spPr>
                        <a:xfrm>
                          <a:off x="0" y="0"/>
                          <a:ext cx="5422900" cy="10795"/>
                        </a:xfrm>
                        <a:prstGeom prst="straightConnector1">
                          <a:avLst/>
                        </a:prstGeom>
                        <a:ln w="57150" cap="flat" cmpd="sng">
                          <a:solidFill>
                            <a:srgbClr val="FF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10.45pt;margin-top:4.75pt;height:0.85pt;width:427pt;z-index:251659264;mso-width-relative:page;mso-height-relative:page;" filled="f" stroked="t" coordsize="21600,21600" o:gfxdata="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a2U1J1gAAAAgBAAAPAAAAAAAAAAEAIAAAACIAAABkcnMvZG93bnJldi54bWxQ&#10;SwECFAAUAAAACACHTuJAVNkBEvkBAADoAwAADgAAAAAAAAABACAAAAAlAQAAZHJzL2Uyb0RvYy54&#10;bWxQSwUGAAAAAAYABgBZAQAAkAUAAAAA&#10;">
                <v:fill on="f" focussize="0,0"/>
                <v:stroke weight="4.5pt" color="#FF0000" joinstyle="round"/>
                <v:imagedata o:title=""/>
                <o:lock v:ext="edit" aspectratio="f"/>
              </v:shape>
            </w:pict>
          </mc:Fallback>
        </mc:AlternateContent>
      </w:r>
    </w:p>
    <w:p w14:paraId="4E932067">
      <w:pPr>
        <w:spacing w:line="640" w:lineRule="exact"/>
        <w:jc w:val="center"/>
        <w:rPr>
          <w:rFonts w:ascii="方正小标宋简体" w:eastAsia="方正小标宋简体"/>
          <w:color w:val="FF0000"/>
          <w:sz w:val="44"/>
          <w:szCs w:val="36"/>
        </w:rPr>
      </w:pPr>
    </w:p>
    <w:p w14:paraId="4CD4CCE9">
      <w:pPr>
        <w:spacing w:line="640" w:lineRule="exact"/>
        <w:jc w:val="center"/>
        <w:rPr>
          <w:rFonts w:ascii="方正小标宋简体" w:eastAsia="方正小标宋简体"/>
          <w:sz w:val="44"/>
          <w:szCs w:val="36"/>
        </w:rPr>
      </w:pPr>
      <w:r>
        <w:rPr>
          <w:rFonts w:hint="eastAsia" w:ascii="方正小标宋简体" w:eastAsia="方正小标宋简体"/>
          <w:sz w:val="44"/>
          <w:szCs w:val="36"/>
        </w:rPr>
        <w:t>关于印发《长治市上党区安全生产资格证书涉假专项治理工作实施方案》的通知</w:t>
      </w:r>
    </w:p>
    <w:p w14:paraId="71981D74">
      <w:pPr>
        <w:spacing w:line="640" w:lineRule="exact"/>
        <w:jc w:val="center"/>
        <w:rPr>
          <w:rFonts w:ascii="仿宋_GB2312" w:eastAsia="仿宋_GB2312"/>
          <w:sz w:val="32"/>
          <w:szCs w:val="32"/>
        </w:rPr>
      </w:pPr>
    </w:p>
    <w:p w14:paraId="3019CAF0">
      <w:pPr>
        <w:spacing w:line="640" w:lineRule="exact"/>
        <w:rPr>
          <w:rFonts w:ascii="仿宋_GB2312" w:eastAsia="仿宋_GB2312"/>
          <w:sz w:val="32"/>
          <w:szCs w:val="32"/>
        </w:rPr>
      </w:pPr>
      <w:r>
        <w:rPr>
          <w:rFonts w:hint="eastAsia" w:ascii="仿宋_GB2312" w:eastAsia="仿宋_GB2312"/>
          <w:sz w:val="32"/>
          <w:szCs w:val="32"/>
        </w:rPr>
        <w:t>各乡（镇），有关单位、企业：</w:t>
      </w:r>
    </w:p>
    <w:p w14:paraId="0C36EC23">
      <w:pPr>
        <w:spacing w:line="640" w:lineRule="exact"/>
        <w:ind w:firstLine="707" w:firstLineChars="221"/>
        <w:jc w:val="left"/>
        <w:rPr>
          <w:rFonts w:ascii="仿宋_GB2312" w:eastAsia="仿宋_GB2312"/>
          <w:sz w:val="32"/>
          <w:szCs w:val="32"/>
        </w:rPr>
        <w:sectPr>
          <w:footerReference r:id="rId3" w:type="default"/>
          <w:pgSz w:w="11906" w:h="16838"/>
          <w:pgMar w:top="1440" w:right="1800" w:bottom="1985" w:left="1800" w:header="851" w:footer="992" w:gutter="0"/>
          <w:cols w:space="425" w:num="1"/>
          <w:docGrid w:type="lines" w:linePitch="312" w:charSpace="0"/>
        </w:sectPr>
      </w:pPr>
      <w:r>
        <w:rPr>
          <w:rFonts w:hint="eastAsia" w:ascii="仿宋_GB2312" w:eastAsia="仿宋_GB2312"/>
          <w:sz w:val="32"/>
          <w:szCs w:val="32"/>
        </w:rPr>
        <w:t>现将《长治市上党区安全生产资格证书涉假专项治理工</w:t>
      </w:r>
    </w:p>
    <w:p w14:paraId="71568267">
      <w:pPr>
        <w:spacing w:line="640" w:lineRule="exact"/>
        <w:jc w:val="left"/>
        <w:rPr>
          <w:rFonts w:ascii="仿宋_GB2312" w:eastAsia="仿宋_GB2312"/>
          <w:sz w:val="32"/>
          <w:szCs w:val="32"/>
        </w:rPr>
      </w:pPr>
      <w:r>
        <w:rPr>
          <w:rFonts w:hint="eastAsia" w:ascii="仿宋_GB2312" w:eastAsia="仿宋_GB2312"/>
          <w:sz w:val="32"/>
          <w:szCs w:val="32"/>
        </w:rPr>
        <w:t>作实施方案》印发给你们，请认真贯彻执行。</w:t>
      </w:r>
    </w:p>
    <w:p w14:paraId="75EDF246">
      <w:pPr>
        <w:spacing w:line="560" w:lineRule="exact"/>
        <w:ind w:firstLine="646" w:firstLineChars="202"/>
        <w:jc w:val="left"/>
        <w:rPr>
          <w:rFonts w:ascii="仿宋_GB2312" w:eastAsia="仿宋_GB2312"/>
          <w:sz w:val="32"/>
          <w:szCs w:val="32"/>
        </w:rPr>
      </w:pPr>
    </w:p>
    <w:p w14:paraId="59092B1D">
      <w:pPr>
        <w:spacing w:line="560" w:lineRule="exact"/>
        <w:ind w:firstLine="646" w:firstLineChars="202"/>
        <w:jc w:val="left"/>
        <w:rPr>
          <w:rFonts w:ascii="仿宋_GB2312" w:eastAsia="仿宋_GB2312"/>
          <w:sz w:val="32"/>
          <w:szCs w:val="32"/>
        </w:rPr>
      </w:pPr>
    </w:p>
    <w:p w14:paraId="25B58CF4">
      <w:pPr>
        <w:spacing w:line="560" w:lineRule="exact"/>
        <w:ind w:firstLine="646" w:firstLineChars="202"/>
        <w:jc w:val="left"/>
        <w:rPr>
          <w:rFonts w:ascii="仿宋_GB2312" w:eastAsia="仿宋_GB2312"/>
          <w:sz w:val="32"/>
          <w:szCs w:val="32"/>
        </w:rPr>
      </w:pPr>
    </w:p>
    <w:p w14:paraId="25297838">
      <w:pPr>
        <w:spacing w:line="560" w:lineRule="exact"/>
        <w:jc w:val="left"/>
        <w:rPr>
          <w:rFonts w:ascii="仿宋_GB2312" w:eastAsia="仿宋_GB2312"/>
          <w:sz w:val="32"/>
          <w:szCs w:val="32"/>
        </w:rPr>
      </w:pPr>
      <w:r>
        <w:rPr>
          <w:rFonts w:hint="eastAsia" w:ascii="仿宋_GB2312" w:eastAsia="仿宋_GB2312"/>
          <w:sz w:val="32"/>
          <w:szCs w:val="32"/>
        </w:rPr>
        <w:t>长治市上党区应急管理局     中共长治市上党区委网信办</w:t>
      </w:r>
    </w:p>
    <w:p w14:paraId="11CAEEAC">
      <w:pPr>
        <w:spacing w:line="560" w:lineRule="exact"/>
        <w:ind w:firstLine="646" w:firstLineChars="202"/>
        <w:jc w:val="left"/>
        <w:rPr>
          <w:rFonts w:ascii="仿宋_GB2312" w:eastAsia="仿宋_GB2312"/>
          <w:sz w:val="32"/>
          <w:szCs w:val="32"/>
        </w:rPr>
      </w:pPr>
    </w:p>
    <w:p w14:paraId="3E4F2086">
      <w:pPr>
        <w:spacing w:line="560" w:lineRule="exact"/>
        <w:ind w:firstLine="646" w:firstLineChars="202"/>
        <w:jc w:val="left"/>
        <w:rPr>
          <w:rFonts w:ascii="仿宋_GB2312" w:eastAsia="仿宋_GB2312"/>
          <w:sz w:val="32"/>
          <w:szCs w:val="32"/>
        </w:rPr>
      </w:pPr>
    </w:p>
    <w:p w14:paraId="6C63108B">
      <w:pPr>
        <w:spacing w:line="560" w:lineRule="exact"/>
        <w:ind w:firstLine="646" w:firstLineChars="202"/>
        <w:jc w:val="left"/>
        <w:rPr>
          <w:rFonts w:ascii="仿宋_GB2312" w:eastAsia="仿宋_GB2312"/>
          <w:sz w:val="32"/>
          <w:szCs w:val="32"/>
        </w:rPr>
      </w:pPr>
    </w:p>
    <w:p w14:paraId="659A1492">
      <w:pPr>
        <w:spacing w:line="560" w:lineRule="exact"/>
        <w:ind w:left="4392" w:leftChars="1" w:hanging="4390" w:hangingChars="1372"/>
        <w:rPr>
          <w:rFonts w:ascii="仿宋_GB2312" w:eastAsia="仿宋_GB2312"/>
          <w:sz w:val="32"/>
          <w:szCs w:val="32"/>
        </w:rPr>
      </w:pPr>
      <w:r>
        <w:rPr>
          <w:rFonts w:hint="eastAsia" w:ascii="仿宋_GB2312" w:eastAsia="仿宋_GB2312"/>
          <w:sz w:val="32"/>
          <w:szCs w:val="32"/>
        </w:rPr>
        <w:t>长治市公安局上党分局   长治市上党区住房和城乡建设局</w:t>
      </w:r>
    </w:p>
    <w:p w14:paraId="628E2D13">
      <w:pPr>
        <w:spacing w:line="560" w:lineRule="exact"/>
        <w:ind w:left="4584" w:leftChars="1" w:hanging="4582" w:hangingChars="1432"/>
        <w:rPr>
          <w:rFonts w:ascii="仿宋_GB2312" w:eastAsia="仿宋_GB2312"/>
          <w:sz w:val="32"/>
          <w:szCs w:val="32"/>
        </w:rPr>
      </w:pPr>
    </w:p>
    <w:p w14:paraId="383E840E">
      <w:pPr>
        <w:spacing w:line="560" w:lineRule="exact"/>
        <w:ind w:left="4584" w:leftChars="1" w:hanging="4582" w:hangingChars="1432"/>
        <w:rPr>
          <w:rFonts w:ascii="仿宋_GB2312" w:eastAsia="仿宋_GB2312"/>
          <w:sz w:val="32"/>
          <w:szCs w:val="32"/>
        </w:rPr>
      </w:pPr>
    </w:p>
    <w:p w14:paraId="34601B14">
      <w:pPr>
        <w:spacing w:line="560" w:lineRule="exact"/>
        <w:ind w:left="4584" w:leftChars="1" w:hanging="4582" w:hangingChars="1432"/>
        <w:rPr>
          <w:rFonts w:ascii="仿宋_GB2312" w:eastAsia="仿宋_GB2312"/>
          <w:sz w:val="32"/>
          <w:szCs w:val="32"/>
        </w:rPr>
      </w:pPr>
    </w:p>
    <w:p w14:paraId="5CB2AF47">
      <w:pPr>
        <w:spacing w:line="560" w:lineRule="exact"/>
        <w:ind w:left="4584" w:leftChars="1" w:hanging="4582" w:hangingChars="1432"/>
        <w:rPr>
          <w:rFonts w:ascii="仿宋_GB2312" w:eastAsia="仿宋_GB2312"/>
          <w:sz w:val="32"/>
          <w:szCs w:val="32"/>
        </w:rPr>
      </w:pPr>
    </w:p>
    <w:p w14:paraId="36C29A1E">
      <w:pPr>
        <w:spacing w:line="560" w:lineRule="exact"/>
        <w:jc w:val="left"/>
        <w:rPr>
          <w:rFonts w:ascii="仿宋_GB2312" w:eastAsia="仿宋_GB2312"/>
          <w:sz w:val="32"/>
          <w:szCs w:val="32"/>
        </w:rPr>
      </w:pPr>
      <w:r>
        <w:rPr>
          <w:rFonts w:hint="eastAsia" w:ascii="仿宋_GB2312" w:eastAsia="仿宋_GB2312"/>
          <w:sz w:val="32"/>
          <w:szCs w:val="32"/>
        </w:rPr>
        <w:t>长治市上党区市场监管局      长治市上党区人民法院</w:t>
      </w:r>
    </w:p>
    <w:p w14:paraId="022D39DC">
      <w:pPr>
        <w:spacing w:line="560" w:lineRule="exact"/>
        <w:jc w:val="left"/>
        <w:rPr>
          <w:rFonts w:ascii="仿宋_GB2312" w:eastAsia="仿宋_GB2312"/>
          <w:sz w:val="32"/>
          <w:szCs w:val="32"/>
        </w:rPr>
      </w:pPr>
    </w:p>
    <w:p w14:paraId="4B5D50B5">
      <w:pPr>
        <w:spacing w:line="560" w:lineRule="exact"/>
        <w:jc w:val="left"/>
        <w:rPr>
          <w:rFonts w:ascii="仿宋_GB2312" w:eastAsia="仿宋_GB2312"/>
          <w:sz w:val="32"/>
          <w:szCs w:val="32"/>
        </w:rPr>
      </w:pPr>
    </w:p>
    <w:p w14:paraId="2964AE00">
      <w:pPr>
        <w:spacing w:line="560" w:lineRule="exact"/>
        <w:jc w:val="left"/>
        <w:rPr>
          <w:rFonts w:ascii="仿宋_GB2312" w:eastAsia="仿宋_GB2312"/>
          <w:sz w:val="32"/>
          <w:szCs w:val="32"/>
        </w:rPr>
      </w:pPr>
    </w:p>
    <w:p w14:paraId="5EAD5C5A">
      <w:pPr>
        <w:spacing w:line="560" w:lineRule="exact"/>
        <w:jc w:val="left"/>
        <w:rPr>
          <w:rFonts w:ascii="仿宋_GB2312" w:eastAsia="仿宋_GB2312"/>
          <w:sz w:val="32"/>
          <w:szCs w:val="32"/>
        </w:rPr>
      </w:pPr>
    </w:p>
    <w:p w14:paraId="3C192CA3">
      <w:pPr>
        <w:spacing w:line="560" w:lineRule="exact"/>
        <w:jc w:val="left"/>
        <w:rPr>
          <w:rFonts w:ascii="仿宋_GB2312" w:eastAsia="仿宋_GB2312"/>
          <w:sz w:val="32"/>
          <w:szCs w:val="32"/>
        </w:rPr>
      </w:pPr>
    </w:p>
    <w:p w14:paraId="7F05D201">
      <w:pPr>
        <w:spacing w:line="560" w:lineRule="exact"/>
        <w:ind w:right="640"/>
        <w:jc w:val="right"/>
        <w:rPr>
          <w:rFonts w:ascii="仿宋_GB2312" w:eastAsia="仿宋_GB2312"/>
          <w:sz w:val="32"/>
          <w:szCs w:val="32"/>
        </w:rPr>
      </w:pPr>
      <w:r>
        <w:rPr>
          <w:rFonts w:hint="eastAsia" w:ascii="仿宋_GB2312" w:eastAsia="仿宋_GB2312"/>
          <w:sz w:val="32"/>
          <w:szCs w:val="32"/>
        </w:rPr>
        <w:t>长治市上党区人民检察院</w:t>
      </w:r>
    </w:p>
    <w:p w14:paraId="7FDFF905">
      <w:pPr>
        <w:spacing w:line="560" w:lineRule="exact"/>
        <w:ind w:right="960" w:firstLine="646" w:firstLineChars="202"/>
        <w:jc w:val="right"/>
        <w:rPr>
          <w:rFonts w:ascii="仿宋_GB2312" w:eastAsia="仿宋_GB2312"/>
          <w:sz w:val="32"/>
          <w:szCs w:val="32"/>
        </w:rPr>
      </w:pPr>
      <w:r>
        <w:rPr>
          <w:rFonts w:hint="eastAsia" w:ascii="仿宋_GB2312" w:eastAsia="仿宋_GB2312"/>
          <w:sz w:val="32"/>
          <w:szCs w:val="32"/>
        </w:rPr>
        <w:t>2024年8月7日</w:t>
      </w:r>
    </w:p>
    <w:p w14:paraId="6F9A7565">
      <w:pPr>
        <w:spacing w:line="560" w:lineRule="exact"/>
        <w:ind w:firstLine="646" w:firstLineChars="202"/>
        <w:rPr>
          <w:rFonts w:ascii="仿宋_GB2312" w:eastAsia="仿宋_GB2312"/>
          <w:sz w:val="32"/>
          <w:szCs w:val="32"/>
        </w:rPr>
      </w:pPr>
    </w:p>
    <w:p w14:paraId="2EA956DD">
      <w:pPr>
        <w:widowControl/>
        <w:jc w:val="left"/>
        <w:rPr>
          <w:rFonts w:ascii="方正小标宋简体" w:eastAsia="方正小标宋简体"/>
          <w:sz w:val="44"/>
          <w:szCs w:val="36"/>
        </w:rPr>
      </w:pPr>
      <w:r>
        <w:rPr>
          <w:rFonts w:ascii="方正小标宋简体" w:eastAsia="方正小标宋简体"/>
          <w:sz w:val="44"/>
          <w:szCs w:val="36"/>
        </w:rPr>
        <w:br w:type="page"/>
      </w:r>
    </w:p>
    <w:p w14:paraId="7F5F39D0">
      <w:pPr>
        <w:spacing w:line="560" w:lineRule="exact"/>
        <w:jc w:val="center"/>
        <w:rPr>
          <w:rFonts w:ascii="方正小标宋简体" w:eastAsia="方正小标宋简体"/>
          <w:sz w:val="44"/>
          <w:szCs w:val="36"/>
        </w:rPr>
        <w:sectPr>
          <w:footerReference r:id="rId4" w:type="default"/>
          <w:pgSz w:w="11906" w:h="16838"/>
          <w:pgMar w:top="1440" w:right="1800" w:bottom="1985" w:left="1800" w:header="851" w:footer="992" w:gutter="0"/>
          <w:cols w:space="425" w:num="1"/>
          <w:docGrid w:type="lines" w:linePitch="312" w:charSpace="0"/>
        </w:sectPr>
      </w:pPr>
    </w:p>
    <w:p w14:paraId="6EC2C216">
      <w:pPr>
        <w:spacing w:line="560" w:lineRule="exact"/>
        <w:jc w:val="center"/>
        <w:rPr>
          <w:rFonts w:ascii="方正小标宋简体" w:eastAsia="方正小标宋简体"/>
          <w:sz w:val="44"/>
          <w:szCs w:val="36"/>
        </w:rPr>
      </w:pPr>
      <w:r>
        <w:rPr>
          <w:rFonts w:hint="eastAsia" w:ascii="方正小标宋简体" w:eastAsia="方正小标宋简体"/>
          <w:sz w:val="44"/>
          <w:szCs w:val="36"/>
        </w:rPr>
        <w:t>长治市上党区安全生产资格证书</w:t>
      </w:r>
    </w:p>
    <w:p w14:paraId="126937A6">
      <w:pPr>
        <w:spacing w:line="560" w:lineRule="exact"/>
        <w:jc w:val="center"/>
        <w:rPr>
          <w:rFonts w:ascii="方正小标宋简体" w:eastAsia="方正小标宋简体"/>
          <w:sz w:val="44"/>
          <w:szCs w:val="36"/>
        </w:rPr>
      </w:pPr>
      <w:r>
        <w:rPr>
          <w:rFonts w:hint="eastAsia" w:ascii="方正小标宋简体" w:eastAsia="方正小标宋简体"/>
          <w:sz w:val="44"/>
          <w:szCs w:val="36"/>
        </w:rPr>
        <w:t>涉假专项治理工作实施方案</w:t>
      </w:r>
    </w:p>
    <w:p w14:paraId="79260DA5">
      <w:pPr>
        <w:spacing w:line="560" w:lineRule="exact"/>
        <w:ind w:firstLine="640" w:firstLineChars="200"/>
        <w:rPr>
          <w:rFonts w:ascii="仿宋_GB2312" w:eastAsia="仿宋_GB2312"/>
          <w:sz w:val="32"/>
          <w:szCs w:val="32"/>
        </w:rPr>
      </w:pPr>
    </w:p>
    <w:p w14:paraId="5D04481D">
      <w:pPr>
        <w:spacing w:line="600" w:lineRule="exact"/>
        <w:ind w:firstLine="707" w:firstLineChars="221"/>
        <w:rPr>
          <w:rFonts w:ascii="仿宋_GB2312" w:eastAsia="仿宋_GB2312"/>
          <w:sz w:val="32"/>
          <w:szCs w:val="32"/>
        </w:rPr>
      </w:pPr>
      <w:r>
        <w:rPr>
          <w:rFonts w:hint="eastAsia" w:ascii="仿宋_GB2312" w:eastAsia="仿宋_GB2312"/>
          <w:sz w:val="32"/>
          <w:szCs w:val="32"/>
        </w:rPr>
        <w:t>为深入贯彻习近平总书记关于安全生产的重要指示批示精神，全面加强我区安全生产资格证书涉假专项治理工作，依法严厉查处打击安全生产资格证书的制假、售假、买假、用假及虚假营销等违法犯罪行为，根据长治市应急管理局等七部门联合印发的《关于印发安全生产资格证书涉假专项治理工作实施方案的通知》（长应急发〔2024〕100号）要求，结合我区实际，决定从即日起至2024年12月底，在全区范围组织开展安全生产资格证书涉假专项治理行动（以下简称专项治理行动），制定如下工作方案：</w:t>
      </w:r>
    </w:p>
    <w:p w14:paraId="72F1C6CD">
      <w:pPr>
        <w:spacing w:line="600" w:lineRule="exact"/>
        <w:ind w:firstLine="646" w:firstLineChars="202"/>
        <w:rPr>
          <w:rFonts w:ascii="黑体" w:hAnsi="黑体" w:eastAsia="黑体"/>
          <w:sz w:val="32"/>
          <w:szCs w:val="32"/>
        </w:rPr>
      </w:pPr>
      <w:r>
        <w:rPr>
          <w:rFonts w:hint="eastAsia" w:ascii="黑体" w:hAnsi="黑体" w:eastAsia="黑体"/>
          <w:sz w:val="32"/>
          <w:szCs w:val="32"/>
        </w:rPr>
        <w:t>一、工作目标</w:t>
      </w:r>
    </w:p>
    <w:p w14:paraId="12C7ABB8">
      <w:pPr>
        <w:spacing w:line="600" w:lineRule="exact"/>
        <w:ind w:firstLine="646" w:firstLineChars="202"/>
        <w:rPr>
          <w:rFonts w:ascii="仿宋_GB2312" w:eastAsia="仿宋_GB2312"/>
          <w:sz w:val="32"/>
          <w:szCs w:val="32"/>
        </w:rPr>
        <w:sectPr>
          <w:footerReference r:id="rId5" w:type="default"/>
          <w:pgSz w:w="11906" w:h="16838"/>
          <w:pgMar w:top="1440" w:right="1800" w:bottom="1985" w:left="1800" w:header="851" w:footer="992" w:gutter="0"/>
          <w:cols w:space="425" w:num="1"/>
          <w:docGrid w:type="lines" w:linePitch="312" w:charSpace="0"/>
        </w:sectPr>
      </w:pPr>
      <w:r>
        <w:rPr>
          <w:rFonts w:ascii="仿宋_GB2312" w:eastAsia="仿宋_GB2312"/>
          <w:sz w:val="32"/>
          <w:szCs w:val="32"/>
        </w:rPr>
        <w:t>本次</w:t>
      </w:r>
      <w:r>
        <w:rPr>
          <w:rFonts w:hint="eastAsia" w:ascii="仿宋_GB2312" w:eastAsia="仿宋_GB2312"/>
          <w:sz w:val="32"/>
          <w:szCs w:val="32"/>
        </w:rPr>
        <w:t>专</w:t>
      </w:r>
      <w:r>
        <w:rPr>
          <w:rFonts w:ascii="仿宋_GB2312" w:eastAsia="仿宋_GB2312"/>
          <w:sz w:val="32"/>
          <w:szCs w:val="32"/>
        </w:rPr>
        <w:t>项治理将全面覆盖安全生产资格证书的制假、售假、买假、用假及虚假营销等违法犯罪行为，实施全链条打击。</w:t>
      </w:r>
      <w:r>
        <w:rPr>
          <w:rFonts w:hint="eastAsia" w:ascii="仿宋_GB2312" w:eastAsia="仿宋_GB2312"/>
          <w:sz w:val="32"/>
          <w:szCs w:val="32"/>
        </w:rPr>
        <w:t>坚决</w:t>
      </w:r>
      <w:r>
        <w:rPr>
          <w:rFonts w:ascii="仿宋_GB2312" w:eastAsia="仿宋_GB2312"/>
          <w:sz w:val="32"/>
          <w:szCs w:val="32"/>
        </w:rPr>
        <w:t>捣毁一批制售假证的非法窝点，严惩假冒政府网站平台的犯罪团伙，查处一批持假证、用假证的</w:t>
      </w:r>
      <w:r>
        <w:rPr>
          <w:rFonts w:hint="eastAsia" w:ascii="仿宋_GB2312" w:eastAsia="仿宋_GB2312"/>
          <w:sz w:val="32"/>
          <w:szCs w:val="32"/>
        </w:rPr>
        <w:t>人</w:t>
      </w:r>
      <w:r>
        <w:rPr>
          <w:rFonts w:ascii="仿宋_GB2312" w:eastAsia="仿宋_GB2312"/>
          <w:sz w:val="32"/>
          <w:szCs w:val="32"/>
        </w:rPr>
        <w:t>员及用假企业，淘汰一批培训考试中弄虚作假的机构，曝光一批典型违法违规案例，进一步规范我区安全生产培训秩序，强化证书发</w:t>
      </w:r>
      <w:r>
        <w:rPr>
          <w:rFonts w:hint="eastAsia" w:ascii="仿宋_GB2312" w:eastAsia="仿宋_GB2312"/>
          <w:sz w:val="32"/>
          <w:szCs w:val="32"/>
        </w:rPr>
        <w:t>放</w:t>
      </w:r>
      <w:r>
        <w:rPr>
          <w:rFonts w:ascii="仿宋_GB2312" w:eastAsia="仿宋_GB2312"/>
          <w:sz w:val="32"/>
          <w:szCs w:val="32"/>
        </w:rPr>
        <w:t>和使用</w:t>
      </w:r>
      <w:r>
        <w:rPr>
          <w:rFonts w:hint="eastAsia" w:ascii="仿宋_GB2312" w:eastAsia="仿宋_GB2312"/>
          <w:sz w:val="32"/>
          <w:szCs w:val="32"/>
        </w:rPr>
        <w:t>的</w:t>
      </w:r>
      <w:r>
        <w:rPr>
          <w:rFonts w:ascii="仿宋_GB2312" w:eastAsia="仿宋_GB2312"/>
          <w:sz w:val="32"/>
          <w:szCs w:val="32"/>
        </w:rPr>
        <w:t>行业主管部门及用工企业的责任落实，坚决杜绝无证、假证上岗，从源头上有效防范和化解安全生产风险隐患，为全区安全生产形势稳定、经济社会健康发展及人民</w:t>
      </w:r>
    </w:p>
    <w:p w14:paraId="721884FB">
      <w:pPr>
        <w:spacing w:line="600" w:lineRule="exact"/>
        <w:rPr>
          <w:rFonts w:ascii="仿宋_GB2312" w:eastAsia="仿宋_GB2312"/>
          <w:sz w:val="32"/>
          <w:szCs w:val="32"/>
        </w:rPr>
      </w:pPr>
      <w:r>
        <w:rPr>
          <w:rFonts w:ascii="仿宋_GB2312" w:eastAsia="仿宋_GB2312"/>
          <w:sz w:val="32"/>
          <w:szCs w:val="32"/>
        </w:rPr>
        <w:t>群众安定生活保驾护航。</w:t>
      </w:r>
    </w:p>
    <w:p w14:paraId="34E4A3E5">
      <w:pPr>
        <w:spacing w:line="600" w:lineRule="exact"/>
        <w:ind w:firstLine="646" w:firstLineChars="202"/>
        <w:rPr>
          <w:rFonts w:ascii="黑体" w:hAnsi="黑体" w:eastAsia="黑体"/>
          <w:sz w:val="32"/>
          <w:szCs w:val="32"/>
        </w:rPr>
      </w:pPr>
      <w:r>
        <w:rPr>
          <w:rFonts w:hint="eastAsia" w:ascii="黑体" w:hAnsi="黑体" w:eastAsia="黑体"/>
          <w:sz w:val="32"/>
          <w:szCs w:val="32"/>
        </w:rPr>
        <w:t>二、重点任务</w:t>
      </w:r>
    </w:p>
    <w:p w14:paraId="115D92AD">
      <w:pPr>
        <w:spacing w:line="600" w:lineRule="exact"/>
        <w:ind w:firstLine="646" w:firstLineChars="202"/>
        <w:rPr>
          <w:rFonts w:ascii="仿宋_GB2312" w:eastAsia="仿宋_GB2312"/>
          <w:sz w:val="32"/>
          <w:szCs w:val="32"/>
        </w:rPr>
      </w:pPr>
      <w:r>
        <w:rPr>
          <w:rFonts w:hint="eastAsia" w:ascii="楷体" w:hAnsi="楷体" w:eastAsia="楷体"/>
          <w:sz w:val="32"/>
          <w:szCs w:val="32"/>
        </w:rPr>
        <w:t>（一）组织用工企业自查自改。</w:t>
      </w:r>
      <w:r>
        <w:rPr>
          <w:rFonts w:hint="eastAsia" w:ascii="仿宋_GB2312" w:eastAsia="仿宋_GB2312"/>
          <w:sz w:val="32"/>
          <w:szCs w:val="32"/>
        </w:rPr>
        <w:t>区应急管理局、住房和城乡建设局、市场监管局要督促指导本行业领域内的企业全面排查特种作业人员、建筑施工特种作业人员、特种设备安全管理和作业人员等持证情况。各企业要充分利用应急管理部“国家安全生产考试”微信公众号、“特种作业操作证及安全生产知识和管理能力考核合格信息查询平台”（网址：</w:t>
      </w:r>
      <w:r>
        <w:rPr>
          <w:rFonts w:ascii="仿宋_GB2312" w:eastAsia="仿宋_GB2312"/>
          <w:sz w:val="32"/>
          <w:szCs w:val="32"/>
        </w:rPr>
        <w:t>https://cx.mem.gov.cn</w:t>
      </w:r>
      <w:r>
        <w:rPr>
          <w:rFonts w:hint="eastAsia" w:ascii="仿宋_GB2312" w:eastAsia="仿宋_GB2312"/>
          <w:sz w:val="32"/>
          <w:szCs w:val="32"/>
        </w:rPr>
        <w:t>）、住房城乡建设部“全国工程质量安全监管信息平台”微信小程序及公共服务门户（网址：</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"https://zlaq.mohurd.gov.cn/" \t "_blank" </w:instrText>
      </w:r>
      <w:r>
        <w:rPr>
          <w:rFonts w:hint="eastAsia" w:ascii="仿宋_GB2312" w:eastAsia="仿宋_GB2312"/>
          <w:sz w:val="32"/>
          <w:szCs w:val="32"/>
        </w:rPr>
        <w:fldChar w:fldCharType="separate"/>
      </w:r>
      <w:r>
        <w:rPr>
          <w:rFonts w:ascii="仿宋_GB2312" w:eastAsia="仿宋_GB2312"/>
          <w:sz w:val="32"/>
          <w:szCs w:val="32"/>
        </w:rPr>
        <w:t>https://zlaq.mohurd.gov.cn</w:t>
      </w:r>
      <w:r>
        <w:rPr>
          <w:rFonts w:hint="eastAsia" w:ascii="仿宋_GB2312" w:eastAsia="仿宋_GB2312"/>
          <w:sz w:val="32"/>
          <w:szCs w:val="32"/>
        </w:rPr>
        <w:fldChar w:fldCharType="end"/>
      </w:r>
      <w:r>
        <w:rPr>
          <w:rFonts w:hint="eastAsia" w:ascii="仿宋_GB2312" w:eastAsia="仿宋_GB2312"/>
          <w:sz w:val="32"/>
          <w:szCs w:val="32"/>
        </w:rPr>
        <w:t>）、市场监管总局“全国特种设备公示信息查询平台”（网址：</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"https://cnse.e-cqs.cn/info-pub/pub" \t "_blank" </w:instrText>
      </w:r>
      <w:r>
        <w:rPr>
          <w:rFonts w:hint="eastAsia" w:ascii="仿宋_GB2312" w:eastAsia="仿宋_GB2312"/>
          <w:sz w:val="32"/>
          <w:szCs w:val="32"/>
        </w:rPr>
        <w:fldChar w:fldCharType="separate"/>
      </w:r>
      <w:r>
        <w:rPr>
          <w:rFonts w:ascii="仿宋_GB2312" w:eastAsia="仿宋_GB2312"/>
          <w:sz w:val="32"/>
          <w:szCs w:val="32"/>
        </w:rPr>
        <w:t>https://cnse.e-cqs.cn/info-pub/pub</w:t>
      </w:r>
      <w:r>
        <w:rPr>
          <w:rFonts w:hint="eastAsia" w:ascii="仿宋_GB2312" w:eastAsia="仿宋_GB2312"/>
          <w:sz w:val="32"/>
          <w:szCs w:val="32"/>
        </w:rPr>
        <w:fldChar w:fldCharType="end"/>
      </w:r>
      <w:r>
        <w:rPr>
          <w:rFonts w:hint="eastAsia" w:ascii="仿宋_GB2312" w:eastAsia="仿宋_GB2312"/>
          <w:sz w:val="32"/>
          <w:szCs w:val="32"/>
        </w:rPr>
        <w:t>）等官方渠道，核验证书真伪。对自查出的假证问题，要立即整改，并将假证问题线索及时上报行业监管部门。涉嫌犯罪的，应按程序移送公安机关处理。</w:t>
      </w:r>
    </w:p>
    <w:p w14:paraId="33ED1D80">
      <w:pPr>
        <w:spacing w:line="600" w:lineRule="exact"/>
        <w:ind w:firstLine="646" w:firstLineChars="202"/>
        <w:rPr>
          <w:rFonts w:ascii="仿宋_GB2312" w:eastAsia="仿宋_GB2312"/>
          <w:sz w:val="32"/>
          <w:szCs w:val="32"/>
        </w:rPr>
        <w:sectPr>
          <w:footerReference r:id="rId6" w:type="default"/>
          <w:pgSz w:w="11906" w:h="16838"/>
          <w:pgMar w:top="1440" w:right="1800" w:bottom="1985" w:left="1800" w:header="851" w:footer="992" w:gutter="0"/>
          <w:cols w:space="425" w:num="1"/>
          <w:docGrid w:type="lines" w:linePitch="312" w:charSpace="0"/>
        </w:sectPr>
      </w:pPr>
      <w:r>
        <w:rPr>
          <w:rFonts w:hint="eastAsia" w:ascii="楷体" w:hAnsi="楷体" w:eastAsia="楷体"/>
          <w:sz w:val="32"/>
          <w:szCs w:val="32"/>
        </w:rPr>
        <w:t>（二）组织培训考试机构自查自改。</w:t>
      </w:r>
      <w:r>
        <w:rPr>
          <w:rFonts w:hint="eastAsia" w:ascii="仿宋_GB2312" w:eastAsia="仿宋_GB2312"/>
          <w:sz w:val="32"/>
          <w:szCs w:val="32"/>
        </w:rPr>
        <w:t>区应急管理局、住房和城乡建设局、市场监管局要督促我区区域内培训机构、考试机构（含考试点）的主要负责人组织开展自查自改工作。培训机构要重点排查学时不足、不按教学大纲施教等弄虚作假问题；考试机构要排查纵容、参与考生作弊，勾结倒卖安全生产资格证书等违法违规行为。对发现的问题，要督促相</w:t>
      </w:r>
    </w:p>
    <w:p w14:paraId="6C8FEB0E">
      <w:pPr>
        <w:spacing w:line="600" w:lineRule="exact"/>
        <w:rPr>
          <w:rFonts w:ascii="仿宋_GB2312" w:eastAsia="仿宋_GB2312"/>
          <w:sz w:val="32"/>
          <w:szCs w:val="32"/>
        </w:rPr>
      </w:pPr>
      <w:r>
        <w:rPr>
          <w:rFonts w:hint="eastAsia" w:ascii="仿宋_GB2312" w:eastAsia="仿宋_GB2312"/>
          <w:sz w:val="32"/>
          <w:szCs w:val="32"/>
        </w:rPr>
        <w:t>关机构制定整改计划并限时整改。</w:t>
      </w:r>
    </w:p>
    <w:p w14:paraId="4BF43B41">
      <w:pPr>
        <w:spacing w:line="600" w:lineRule="exact"/>
        <w:ind w:firstLine="646" w:firstLineChars="202"/>
        <w:rPr>
          <w:rFonts w:ascii="仿宋_GB2312" w:eastAsia="仿宋_GB2312"/>
          <w:sz w:val="32"/>
          <w:szCs w:val="32"/>
        </w:rPr>
      </w:pPr>
      <w:r>
        <w:rPr>
          <w:rFonts w:hint="eastAsia" w:ascii="楷体" w:hAnsi="楷体" w:eastAsia="楷体"/>
          <w:sz w:val="32"/>
          <w:szCs w:val="32"/>
        </w:rPr>
        <w:t>（三）严格监管和执法处罚。</w:t>
      </w:r>
      <w:r>
        <w:rPr>
          <w:rFonts w:hint="eastAsia" w:ascii="仿宋_GB2312" w:eastAsia="仿宋_GB2312"/>
          <w:sz w:val="32"/>
          <w:szCs w:val="32"/>
        </w:rPr>
        <w:t>各有关部门要落实“逢查必检证书”制度，利用各自部门的证书平台数据对假冒证书进行比对筛查，及时发现假证问题线索。采取联合执法、专项执法、明查暗访、异地交叉检查等多种方式，对本行业领域内的企业特种作业人员、建筑施工特种作业人员、特种设备安全管理和作业人员持证上岗情况进行执法检查，严厉打击无证、持假证上岗等违法违规行为，并依法对用工企业进行处罚。同时，对培训考试机构的检查要深入细致，通过调看监控视频、学员电话回访、核对培训考试档案等方式，确保其满足基本条件。对不满足条件的机构，依法依规进行处罚并责令停业整改，整改合格后方可继续从事培训考试工作。对涉嫌犯罪的制假售假案件，要深挖背后的问题线索，并按规定移送公安机关，配合司法机关严厉打击违法犯罪行为。</w:t>
      </w:r>
    </w:p>
    <w:p w14:paraId="1E688909">
      <w:pPr>
        <w:widowControl/>
        <w:ind w:firstLine="707" w:firstLineChars="221"/>
        <w:jc w:val="left"/>
        <w:rPr>
          <w:rFonts w:ascii="仿宋_GB2312" w:eastAsia="仿宋_GB2312"/>
          <w:sz w:val="32"/>
          <w:szCs w:val="32"/>
        </w:rPr>
      </w:pPr>
      <w:r>
        <w:rPr>
          <w:rFonts w:hint="eastAsia" w:ascii="楷体" w:hAnsi="楷体" w:eastAsia="楷体"/>
          <w:sz w:val="32"/>
          <w:szCs w:val="32"/>
        </w:rPr>
        <w:t>（四）加强网络空间治理。</w:t>
      </w:r>
      <w:r>
        <w:rPr>
          <w:rFonts w:hint="eastAsia" w:ascii="仿宋_GB2312" w:eastAsia="仿宋_GB2312"/>
          <w:sz w:val="32"/>
          <w:szCs w:val="32"/>
        </w:rPr>
        <w:t>区委网信办、市公安局上党分局要指导网站平台加强网络信息发布的审核，及时清理涉及安全生产资格证书的违法违规信息。区市场监管局要督促网络交易平台根据发证部门要求及时清理下架虚假营销、涉嫌假证的有关信息，并通过开展网络交易监测等方式对平台落实情况进行检查。同时，依据行业主管部门提供的关键词组织开展互联网广告监测，对确认为虚假的依法进行查处。有关部门要按规定及时将涉嫌犯罪的线索移交公安机关，并</w:t>
      </w:r>
      <w:r>
        <w:rPr>
          <w:rFonts w:ascii="仿宋_GB2312" w:eastAsia="仿宋_GB2312"/>
          <w:sz w:val="32"/>
          <w:szCs w:val="32"/>
        </w:rPr>
        <w:br w:type="page"/>
      </w:r>
    </w:p>
    <w:p w14:paraId="3B26CC02">
      <w:pPr>
        <w:spacing w:line="600" w:lineRule="exact"/>
        <w:ind w:firstLine="646" w:firstLineChars="202"/>
        <w:rPr>
          <w:rFonts w:ascii="仿宋_GB2312" w:eastAsia="仿宋_GB2312"/>
          <w:sz w:val="32"/>
          <w:szCs w:val="32"/>
        </w:rPr>
        <w:sectPr>
          <w:footerReference r:id="rId7" w:type="default"/>
          <w:pgSz w:w="11906" w:h="16838"/>
          <w:pgMar w:top="1440" w:right="1800" w:bottom="1985" w:left="1800" w:header="851" w:footer="992" w:gutter="0"/>
          <w:cols w:space="425" w:num="1"/>
          <w:docGrid w:type="lines" w:linePitch="312" w:charSpace="0"/>
        </w:sectPr>
      </w:pPr>
    </w:p>
    <w:p w14:paraId="65E1D54C">
      <w:pPr>
        <w:spacing w:line="600" w:lineRule="exact"/>
        <w:rPr>
          <w:rFonts w:ascii="仿宋_GB2312" w:eastAsia="仿宋_GB2312"/>
          <w:sz w:val="32"/>
          <w:szCs w:val="32"/>
        </w:rPr>
      </w:pPr>
      <w:r>
        <w:rPr>
          <w:rFonts w:hint="eastAsia" w:ascii="仿宋_GB2312" w:eastAsia="仿宋_GB2312"/>
          <w:sz w:val="32"/>
          <w:szCs w:val="32"/>
        </w:rPr>
        <w:t>协助配合司法机关严厉打击违法犯罪行为。</w:t>
      </w:r>
    </w:p>
    <w:p w14:paraId="171A3914">
      <w:pPr>
        <w:spacing w:line="600" w:lineRule="exact"/>
        <w:ind w:firstLine="646" w:firstLineChars="202"/>
        <w:rPr>
          <w:rFonts w:ascii="仿宋_GB2312" w:eastAsia="仿宋_GB2312"/>
          <w:sz w:val="32"/>
          <w:szCs w:val="32"/>
        </w:rPr>
      </w:pPr>
      <w:r>
        <w:rPr>
          <w:rFonts w:hint="eastAsia" w:ascii="楷体" w:hAnsi="楷体" w:eastAsia="楷体"/>
          <w:sz w:val="32"/>
          <w:szCs w:val="32"/>
        </w:rPr>
        <w:t>（五）注重办案质效。</w:t>
      </w:r>
      <w:r>
        <w:rPr>
          <w:rFonts w:hint="eastAsia" w:ascii="仿宋_GB2312" w:eastAsia="仿宋_GB2312"/>
          <w:sz w:val="32"/>
          <w:szCs w:val="32"/>
        </w:rPr>
        <w:t>市公安局上党分局对制售假证、涉嫌伪造、变造、买卖国家机关公文、证件、印章等违法犯罪行为要依法开展打击；对涉嫌假冒政府网站提供虚假安全生产资格证书查验以及为假冒政府网站提供互联网接入、服务器托管、APP制作等服务的违法犯罪行为，要依法严厉打击。在案件侦办过程中，要注重证据收集与固定，确保案件办理质量。</w:t>
      </w:r>
    </w:p>
    <w:p w14:paraId="57B490A8">
      <w:pPr>
        <w:spacing w:line="600" w:lineRule="exact"/>
        <w:ind w:firstLine="646" w:firstLineChars="202"/>
        <w:rPr>
          <w:rFonts w:ascii="仿宋_GB2312" w:eastAsia="仿宋_GB2312"/>
          <w:sz w:val="32"/>
          <w:szCs w:val="32"/>
        </w:rPr>
      </w:pPr>
      <w:r>
        <w:rPr>
          <w:rFonts w:hint="eastAsia" w:ascii="仿宋_GB2312" w:eastAsia="仿宋_GB2312"/>
          <w:sz w:val="32"/>
          <w:szCs w:val="32"/>
        </w:rPr>
        <w:t>区人民检察院要强化法律监督职能，加强与区应急管理局、市公安局上党分局、区人民法院等部门的会商研判，依法提前介入重大、疑难、复杂案件，引导侦查取证，确保案件质效。</w:t>
      </w:r>
    </w:p>
    <w:p w14:paraId="298DD2E2">
      <w:pPr>
        <w:spacing w:line="600" w:lineRule="exact"/>
        <w:ind w:firstLine="646" w:firstLineChars="202"/>
        <w:rPr>
          <w:rFonts w:ascii="仿宋_GB2312" w:eastAsia="仿宋_GB2312"/>
          <w:sz w:val="32"/>
          <w:szCs w:val="32"/>
        </w:rPr>
      </w:pPr>
      <w:r>
        <w:rPr>
          <w:rFonts w:hint="eastAsia" w:ascii="仿宋_GB2312" w:eastAsia="仿宋_GB2312"/>
          <w:sz w:val="32"/>
          <w:szCs w:val="32"/>
        </w:rPr>
        <w:t>区人民法院要依法进行审判，对涉及安全生产资格证书涉假问题的犯罪案件，要严格按照法律规定，公正、公平、公开地审理，确保案件处理的公正性和权威性。对于犯罪情节严重、社会影响恶劣的案件，要依法从重处罚，形成有力震慑。</w:t>
      </w:r>
    </w:p>
    <w:p w14:paraId="0F4E7B0E">
      <w:pPr>
        <w:spacing w:line="600" w:lineRule="exact"/>
        <w:ind w:firstLine="646" w:firstLineChars="202"/>
        <w:rPr>
          <w:rFonts w:ascii="仿宋_GB2312" w:eastAsia="仿宋_GB2312"/>
          <w:sz w:val="32"/>
          <w:szCs w:val="32"/>
        </w:rPr>
        <w:sectPr>
          <w:footerReference r:id="rId8" w:type="default"/>
          <w:pgSz w:w="11906" w:h="16838"/>
          <w:pgMar w:top="1440" w:right="1800" w:bottom="1985" w:left="1800" w:header="851" w:footer="992" w:gutter="0"/>
          <w:cols w:space="425" w:num="1"/>
          <w:docGrid w:type="lines" w:linePitch="312" w:charSpace="0"/>
        </w:sectPr>
      </w:pPr>
      <w:r>
        <w:rPr>
          <w:rFonts w:hint="eastAsia" w:ascii="楷体" w:hAnsi="楷体" w:eastAsia="楷体"/>
          <w:sz w:val="32"/>
          <w:szCs w:val="32"/>
        </w:rPr>
        <w:t>（六）强化宣传教育。</w:t>
      </w:r>
      <w:r>
        <w:rPr>
          <w:rFonts w:hint="eastAsia" w:ascii="仿宋_GB2312" w:eastAsia="仿宋_GB2312"/>
          <w:sz w:val="32"/>
          <w:szCs w:val="32"/>
        </w:rPr>
        <w:t>各有关部门要充分利用各种媒体平台，加大安全生产培训考试政策、证书查询方式等的宣传力度，纳入年度安全宣传工作计划。要制作并发布一批形式多样、内容丰富的宣传材料，提高社会公众对安全生产资格证书重要性的认识。同时，要梳理筛选一批典型案例，针对</w:t>
      </w:r>
    </w:p>
    <w:p w14:paraId="6C004D5A">
      <w:pPr>
        <w:spacing w:line="600" w:lineRule="exact"/>
        <w:rPr>
          <w:rFonts w:ascii="仿宋_GB2312" w:eastAsia="仿宋_GB2312"/>
          <w:sz w:val="32"/>
          <w:szCs w:val="32"/>
        </w:rPr>
      </w:pPr>
      <w:r>
        <w:rPr>
          <w:rFonts w:hint="eastAsia" w:ascii="仿宋_GB2312" w:eastAsia="仿宋_GB2312"/>
          <w:sz w:val="32"/>
          <w:szCs w:val="32"/>
        </w:rPr>
        <w:t>无证上岗、假冒政府网站和证件、平台虚假宣传、培训“走形式”、考试弄虚作假等问题，通过主流媒体进行集中曝光，以案释法，深化警示教育效果。</w:t>
      </w:r>
    </w:p>
    <w:p w14:paraId="5841EFE7">
      <w:pPr>
        <w:spacing w:line="600" w:lineRule="exact"/>
        <w:ind w:firstLine="646" w:firstLineChars="202"/>
        <w:rPr>
          <w:rFonts w:ascii="仿宋_GB2312" w:eastAsia="仿宋_GB2312"/>
          <w:sz w:val="32"/>
          <w:szCs w:val="32"/>
        </w:rPr>
      </w:pPr>
      <w:r>
        <w:rPr>
          <w:rFonts w:hint="eastAsia" w:ascii="楷体" w:hAnsi="楷体" w:eastAsia="楷体"/>
          <w:sz w:val="32"/>
          <w:szCs w:val="32"/>
        </w:rPr>
        <w:t>（七）畅通投诉举报渠道。</w:t>
      </w:r>
      <w:r>
        <w:rPr>
          <w:rFonts w:hint="eastAsia" w:ascii="仿宋_GB2312" w:eastAsia="仿宋_GB2312"/>
          <w:sz w:val="32"/>
          <w:szCs w:val="32"/>
        </w:rPr>
        <w:t>各有关部门要鼓励社会公众通过投诉举报窗口和安全生产举报热线12350等渠道积极举报假冒政府网站、制售假冒安全生产资格证书等违法行为线索，充分发挥社会公众监督作用。各有关部门要高度重视投诉举报工作，及时受理并认真核查每一条线索，对查实的违法行为要依法依规严肃处理，并及时向举报人反馈处理结果。</w:t>
      </w:r>
    </w:p>
    <w:p w14:paraId="7C8BE9BD">
      <w:pPr>
        <w:spacing w:line="600" w:lineRule="exact"/>
        <w:ind w:firstLine="646" w:firstLineChars="202"/>
        <w:rPr>
          <w:rFonts w:ascii="黑体" w:hAnsi="黑体" w:eastAsia="黑体"/>
          <w:sz w:val="32"/>
          <w:szCs w:val="32"/>
        </w:rPr>
      </w:pPr>
      <w:r>
        <w:rPr>
          <w:rFonts w:hint="eastAsia" w:ascii="黑体" w:hAnsi="黑体" w:eastAsia="黑体"/>
          <w:sz w:val="32"/>
          <w:szCs w:val="32"/>
        </w:rPr>
        <w:t>三、工作要求</w:t>
      </w:r>
    </w:p>
    <w:p w14:paraId="69D25D9A">
      <w:pPr>
        <w:spacing w:line="600" w:lineRule="exact"/>
        <w:ind w:firstLine="646" w:firstLineChars="202"/>
        <w:rPr>
          <w:rFonts w:ascii="仿宋_GB2312" w:eastAsia="仿宋_GB2312"/>
          <w:sz w:val="32"/>
          <w:szCs w:val="32"/>
        </w:rPr>
      </w:pPr>
      <w:r>
        <w:rPr>
          <w:rFonts w:hint="eastAsia" w:ascii="楷体" w:hAnsi="楷体" w:eastAsia="楷体"/>
          <w:sz w:val="32"/>
          <w:szCs w:val="32"/>
        </w:rPr>
        <w:t>（一）加强组织领导。</w:t>
      </w:r>
      <w:r>
        <w:rPr>
          <w:rFonts w:hint="eastAsia" w:ascii="仿宋_GB2312" w:eastAsia="仿宋_GB2312"/>
          <w:sz w:val="32"/>
          <w:szCs w:val="32"/>
        </w:rPr>
        <w:t>为确保专项治理行动扎实有效开展，成立由区应急管理局局长担任组长，区应急管理局、区委网信办、市公安局上党分局、区住房和城乡建设局、区市场监督管理局、区人民法院、区人民检察院分管领导担任副组长，成员由上述部门相关股室负责人组成的全区专项治理行动领导小组。主要负责加强对专项治理行动的组织领导，研究解决遇到的重大问题。领导小组下设专项治理行动工作专班，主任由区应急管理局政治部主任担任，成员由各部门相关股室工作人员组成，主要负责统筹协调、工作督导、定期调度、梳理汇总、宣传报道、总结上报等工作。</w:t>
      </w:r>
    </w:p>
    <w:p w14:paraId="28380E13">
      <w:pPr>
        <w:spacing w:line="600" w:lineRule="exact"/>
        <w:ind w:firstLine="707" w:firstLineChars="221"/>
        <w:rPr>
          <w:rFonts w:ascii="仿宋_GB2312" w:eastAsia="仿宋_GB2312"/>
          <w:sz w:val="32"/>
          <w:szCs w:val="32"/>
        </w:rPr>
        <w:sectPr>
          <w:footerReference r:id="rId9" w:type="default"/>
          <w:pgSz w:w="11906" w:h="16838"/>
          <w:pgMar w:top="1440" w:right="1800" w:bottom="1985" w:left="1800" w:header="851" w:footer="992" w:gutter="0"/>
          <w:cols w:space="425" w:num="1"/>
          <w:docGrid w:type="lines" w:linePitch="312" w:charSpace="0"/>
        </w:sectPr>
      </w:pPr>
      <w:r>
        <w:rPr>
          <w:rFonts w:hint="eastAsia" w:ascii="楷体" w:hAnsi="楷体" w:eastAsia="楷体"/>
          <w:sz w:val="32"/>
          <w:szCs w:val="32"/>
        </w:rPr>
        <w:t>（二）强化责任落实。</w:t>
      </w:r>
      <w:r>
        <w:rPr>
          <w:rFonts w:hint="eastAsia" w:ascii="仿宋_GB2312" w:eastAsia="仿宋_GB2312"/>
          <w:sz w:val="32"/>
          <w:szCs w:val="32"/>
        </w:rPr>
        <w:t>各有关部门要严格按照本实施方案的要求，认真履行职责，确保各项任务按时完成。同时，</w:t>
      </w:r>
    </w:p>
    <w:p w14:paraId="21CB5395">
      <w:pPr>
        <w:spacing w:line="600" w:lineRule="exact"/>
        <w:rPr>
          <w:rFonts w:ascii="仿宋_GB2312" w:eastAsia="仿宋_GB2312"/>
          <w:sz w:val="32"/>
          <w:szCs w:val="32"/>
        </w:rPr>
      </w:pPr>
      <w:r>
        <w:rPr>
          <w:rFonts w:hint="eastAsia" w:ascii="仿宋_GB2312" w:eastAsia="仿宋_GB2312"/>
          <w:sz w:val="32"/>
          <w:szCs w:val="32"/>
        </w:rPr>
        <w:t>强与上级部门的沟通联系，及时汇报工作进展和成效，争取更多的指导和支持。</w:t>
      </w:r>
    </w:p>
    <w:p w14:paraId="38A8ED7C">
      <w:pPr>
        <w:spacing w:line="600" w:lineRule="exact"/>
        <w:ind w:firstLine="646" w:firstLineChars="202"/>
        <w:rPr>
          <w:rFonts w:ascii="仿宋_GB2312" w:eastAsia="仿宋_GB2312"/>
          <w:sz w:val="32"/>
          <w:szCs w:val="32"/>
        </w:rPr>
      </w:pPr>
      <w:r>
        <w:rPr>
          <w:rFonts w:hint="eastAsia" w:ascii="仿宋_GB2312" w:eastAsia="仿宋_GB2312"/>
          <w:sz w:val="32"/>
          <w:szCs w:val="32"/>
        </w:rPr>
        <w:t>请各有关部门按照本实施方案的要求，务于8月25日、10月25日、12月25日前对口报送工作进展情况（见附表），务于2025年1月10日前对口报送工作总结。</w:t>
      </w:r>
    </w:p>
    <w:p w14:paraId="156C1EF8">
      <w:pPr>
        <w:spacing w:line="560" w:lineRule="exact"/>
        <w:ind w:left="3518" w:leftChars="405" w:hanging="2668" w:hangingChars="834"/>
        <w:rPr>
          <w:rFonts w:ascii="仿宋_GB2312" w:eastAsia="仿宋_GB2312"/>
          <w:sz w:val="32"/>
          <w:szCs w:val="32"/>
        </w:rPr>
      </w:pPr>
      <w:bookmarkStart w:id="0" w:name="_GoBack"/>
      <w:bookmarkEnd w:id="0"/>
    </w:p>
    <w:sectPr>
      <w:footerReference r:id="rId10" w:type="default"/>
      <w:pgSz w:w="11906" w:h="16838"/>
      <w:pgMar w:top="1440" w:right="1800" w:bottom="198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493049"/>
      <w:docPartObj>
        <w:docPartGallery w:val="AutoText"/>
      </w:docPartObj>
    </w:sdtPr>
    <w:sdtContent>
      <w:p w14:paraId="7EEDBA9C">
        <w:pPr>
          <w:pStyle w:val="3"/>
          <w:jc w:val="center"/>
        </w:pPr>
      </w:p>
    </w:sdtContent>
  </w:sdt>
  <w:p w14:paraId="0DE5DDAD">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493051"/>
      <w:docPartObj>
        <w:docPartGallery w:val="AutoText"/>
      </w:docPartObj>
    </w:sdtPr>
    <w:sdtContent>
      <w:p w14:paraId="1A73C512">
        <w:pPr>
          <w:pStyle w:val="3"/>
          <w:jc w:val="center"/>
        </w:pPr>
        <w:r>
          <w:rPr>
            <w:rFonts w:hint="eastAsia"/>
          </w:rPr>
          <w:t>2</w:t>
        </w:r>
      </w:p>
    </w:sdtContent>
  </w:sdt>
  <w:p w14:paraId="4EC4C110">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493053"/>
      <w:docPartObj>
        <w:docPartGallery w:val="AutoText"/>
      </w:docPartObj>
    </w:sdtPr>
    <w:sdtContent>
      <w:p w14:paraId="77FDA2B6">
        <w:pPr>
          <w:pStyle w:val="3"/>
          <w:jc w:val="center"/>
        </w:pPr>
        <w:r>
          <w:rPr>
            <w:rFonts w:hint="eastAsia"/>
          </w:rPr>
          <w:t>3</w:t>
        </w:r>
      </w:p>
    </w:sdtContent>
  </w:sdt>
  <w:p w14:paraId="1A716691">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493065"/>
      <w:docPartObj>
        <w:docPartGallery w:val="AutoText"/>
      </w:docPartObj>
    </w:sdtPr>
    <w:sdtContent>
      <w:p w14:paraId="3D30A304">
        <w:pPr>
          <w:pStyle w:val="3"/>
          <w:jc w:val="center"/>
        </w:pPr>
        <w:r>
          <w:rPr>
            <w:rFonts w:hint="eastAsia"/>
          </w:rPr>
          <w:t>4</w:t>
        </w:r>
      </w:p>
    </w:sdtContent>
  </w:sdt>
  <w:p w14:paraId="3284036F">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493066"/>
      <w:docPartObj>
        <w:docPartGallery w:val="AutoText"/>
      </w:docPartObj>
    </w:sdtPr>
    <w:sdtContent>
      <w:p w14:paraId="3E9669A7">
        <w:pPr>
          <w:pStyle w:val="3"/>
          <w:jc w:val="center"/>
        </w:pPr>
        <w:r>
          <w:rPr>
            <w:rFonts w:hint="eastAsia"/>
          </w:rPr>
          <w:t>5</w:t>
        </w:r>
      </w:p>
    </w:sdtContent>
  </w:sdt>
  <w:p w14:paraId="16103653">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493058"/>
      <w:docPartObj>
        <w:docPartGallery w:val="AutoText"/>
      </w:docPartObj>
    </w:sdtPr>
    <w:sdtContent>
      <w:p w14:paraId="394019AB">
        <w:pPr>
          <w:pStyle w:val="3"/>
          <w:jc w:val="center"/>
        </w:pPr>
        <w:r>
          <w:rPr>
            <w:rFonts w:hint="eastAsia"/>
          </w:rPr>
          <w:t>6</w:t>
        </w:r>
      </w:p>
    </w:sdtContent>
  </w:sdt>
  <w:p w14:paraId="661D7CAB">
    <w:pPr>
      <w:pStyle w:val="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493069"/>
      <w:docPartObj>
        <w:docPartGallery w:val="AutoText"/>
      </w:docPartObj>
    </w:sdtPr>
    <w:sdtContent>
      <w:p w14:paraId="048223B6">
        <w:pPr>
          <w:pStyle w:val="3"/>
          <w:jc w:val="center"/>
        </w:pPr>
        <w:r>
          <w:rPr>
            <w:rFonts w:hint="eastAsia"/>
          </w:rPr>
          <w:t>7</w:t>
        </w:r>
      </w:p>
    </w:sdtContent>
  </w:sdt>
  <w:p w14:paraId="3EDA65B7">
    <w:pPr>
      <w:pStyle w:val="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493071"/>
      <w:docPartObj>
        <w:docPartGallery w:val="AutoText"/>
      </w:docPartObj>
    </w:sdtPr>
    <w:sdtContent>
      <w:p w14:paraId="676E2D0A">
        <w:pPr>
          <w:pStyle w:val="3"/>
          <w:jc w:val="center"/>
        </w:pPr>
        <w:r>
          <w:rPr>
            <w:rFonts w:hint="eastAsia"/>
          </w:rPr>
          <w:t>8</w:t>
        </w:r>
      </w:p>
    </w:sdtContent>
  </w:sdt>
  <w:p w14:paraId="36B0A934">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mYWViNDU0ZmFlNDEwYWIzMjU4ZGQ5OWI4NGNmNDcifQ=="/>
  </w:docVars>
  <w:rsids>
    <w:rsidRoot w:val="00A22BFB"/>
    <w:rsid w:val="00016B13"/>
    <w:rsid w:val="00033E1E"/>
    <w:rsid w:val="00035DB9"/>
    <w:rsid w:val="0004785F"/>
    <w:rsid w:val="0005041D"/>
    <w:rsid w:val="00051E4D"/>
    <w:rsid w:val="00073DCF"/>
    <w:rsid w:val="000970C1"/>
    <w:rsid w:val="000A07C6"/>
    <w:rsid w:val="000A21D0"/>
    <w:rsid w:val="000B5641"/>
    <w:rsid w:val="000B7B95"/>
    <w:rsid w:val="000C3DB8"/>
    <w:rsid w:val="000C7406"/>
    <w:rsid w:val="000E5773"/>
    <w:rsid w:val="000F704A"/>
    <w:rsid w:val="001004E3"/>
    <w:rsid w:val="00101600"/>
    <w:rsid w:val="00102535"/>
    <w:rsid w:val="00103CAC"/>
    <w:rsid w:val="00104B8A"/>
    <w:rsid w:val="00124BD8"/>
    <w:rsid w:val="00162813"/>
    <w:rsid w:val="001827B3"/>
    <w:rsid w:val="00185029"/>
    <w:rsid w:val="00192176"/>
    <w:rsid w:val="001B61A0"/>
    <w:rsid w:val="001C4BEF"/>
    <w:rsid w:val="001D4ACD"/>
    <w:rsid w:val="001E2BFF"/>
    <w:rsid w:val="001F3138"/>
    <w:rsid w:val="001F3CA3"/>
    <w:rsid w:val="001F49D5"/>
    <w:rsid w:val="001F6940"/>
    <w:rsid w:val="00206886"/>
    <w:rsid w:val="002138DE"/>
    <w:rsid w:val="00217176"/>
    <w:rsid w:val="002249FB"/>
    <w:rsid w:val="002315A2"/>
    <w:rsid w:val="00270539"/>
    <w:rsid w:val="00280698"/>
    <w:rsid w:val="00286406"/>
    <w:rsid w:val="002906EB"/>
    <w:rsid w:val="00291134"/>
    <w:rsid w:val="00297E89"/>
    <w:rsid w:val="002A472E"/>
    <w:rsid w:val="002A76CE"/>
    <w:rsid w:val="002B0263"/>
    <w:rsid w:val="002E44DC"/>
    <w:rsid w:val="002E78D9"/>
    <w:rsid w:val="002F7283"/>
    <w:rsid w:val="003029FD"/>
    <w:rsid w:val="00321B21"/>
    <w:rsid w:val="00325C09"/>
    <w:rsid w:val="00334205"/>
    <w:rsid w:val="003513BB"/>
    <w:rsid w:val="00390C0E"/>
    <w:rsid w:val="003A4787"/>
    <w:rsid w:val="003C507A"/>
    <w:rsid w:val="003C6937"/>
    <w:rsid w:val="003D0F79"/>
    <w:rsid w:val="003D6382"/>
    <w:rsid w:val="003E36D5"/>
    <w:rsid w:val="003F1351"/>
    <w:rsid w:val="004229FD"/>
    <w:rsid w:val="00425110"/>
    <w:rsid w:val="004252A1"/>
    <w:rsid w:val="004340D2"/>
    <w:rsid w:val="004462B9"/>
    <w:rsid w:val="004634C7"/>
    <w:rsid w:val="004648FD"/>
    <w:rsid w:val="004A5F9F"/>
    <w:rsid w:val="004C7B78"/>
    <w:rsid w:val="004D080E"/>
    <w:rsid w:val="004E04AB"/>
    <w:rsid w:val="004E0C1D"/>
    <w:rsid w:val="005009F3"/>
    <w:rsid w:val="00500CEC"/>
    <w:rsid w:val="00505100"/>
    <w:rsid w:val="00505A36"/>
    <w:rsid w:val="00533BF2"/>
    <w:rsid w:val="00565287"/>
    <w:rsid w:val="005844EE"/>
    <w:rsid w:val="005A32C7"/>
    <w:rsid w:val="005A4455"/>
    <w:rsid w:val="005A5FC1"/>
    <w:rsid w:val="00601207"/>
    <w:rsid w:val="00611864"/>
    <w:rsid w:val="006216D8"/>
    <w:rsid w:val="0062557C"/>
    <w:rsid w:val="0063189B"/>
    <w:rsid w:val="00650602"/>
    <w:rsid w:val="00666046"/>
    <w:rsid w:val="00666DA3"/>
    <w:rsid w:val="00680D9E"/>
    <w:rsid w:val="00683956"/>
    <w:rsid w:val="00690498"/>
    <w:rsid w:val="006B3346"/>
    <w:rsid w:val="006B6644"/>
    <w:rsid w:val="006C1F3B"/>
    <w:rsid w:val="006E0BB3"/>
    <w:rsid w:val="006E66E9"/>
    <w:rsid w:val="006F36A1"/>
    <w:rsid w:val="006F4DEB"/>
    <w:rsid w:val="0070448C"/>
    <w:rsid w:val="00705C88"/>
    <w:rsid w:val="00715953"/>
    <w:rsid w:val="00716CF8"/>
    <w:rsid w:val="007223FC"/>
    <w:rsid w:val="007358CE"/>
    <w:rsid w:val="007370B2"/>
    <w:rsid w:val="00745809"/>
    <w:rsid w:val="00757E5F"/>
    <w:rsid w:val="00757E6B"/>
    <w:rsid w:val="00762EDD"/>
    <w:rsid w:val="007777B7"/>
    <w:rsid w:val="00785B92"/>
    <w:rsid w:val="00792909"/>
    <w:rsid w:val="007A598A"/>
    <w:rsid w:val="007C7D33"/>
    <w:rsid w:val="007E3B1B"/>
    <w:rsid w:val="007E7FC2"/>
    <w:rsid w:val="0083397F"/>
    <w:rsid w:val="00847BD5"/>
    <w:rsid w:val="00883859"/>
    <w:rsid w:val="00890FC7"/>
    <w:rsid w:val="00891841"/>
    <w:rsid w:val="00896EA5"/>
    <w:rsid w:val="008B0129"/>
    <w:rsid w:val="008B2C48"/>
    <w:rsid w:val="008E2877"/>
    <w:rsid w:val="008E38F1"/>
    <w:rsid w:val="0091389C"/>
    <w:rsid w:val="00914537"/>
    <w:rsid w:val="00925E40"/>
    <w:rsid w:val="0093271D"/>
    <w:rsid w:val="00934675"/>
    <w:rsid w:val="009500E1"/>
    <w:rsid w:val="009529E4"/>
    <w:rsid w:val="009551A6"/>
    <w:rsid w:val="0096233F"/>
    <w:rsid w:val="00973D2B"/>
    <w:rsid w:val="009B562E"/>
    <w:rsid w:val="009C76E2"/>
    <w:rsid w:val="009D538A"/>
    <w:rsid w:val="009F3460"/>
    <w:rsid w:val="009F7330"/>
    <w:rsid w:val="00A0583C"/>
    <w:rsid w:val="00A22BFB"/>
    <w:rsid w:val="00A31E6F"/>
    <w:rsid w:val="00A34325"/>
    <w:rsid w:val="00A36663"/>
    <w:rsid w:val="00A46F66"/>
    <w:rsid w:val="00A5739D"/>
    <w:rsid w:val="00A94965"/>
    <w:rsid w:val="00A96EB3"/>
    <w:rsid w:val="00AB042F"/>
    <w:rsid w:val="00AB7EDA"/>
    <w:rsid w:val="00AC46E0"/>
    <w:rsid w:val="00AF0FA8"/>
    <w:rsid w:val="00B424EC"/>
    <w:rsid w:val="00B43556"/>
    <w:rsid w:val="00B535A0"/>
    <w:rsid w:val="00B86C82"/>
    <w:rsid w:val="00B93EF0"/>
    <w:rsid w:val="00B953C3"/>
    <w:rsid w:val="00B97A7E"/>
    <w:rsid w:val="00BB2A59"/>
    <w:rsid w:val="00BD228E"/>
    <w:rsid w:val="00BE692F"/>
    <w:rsid w:val="00C108A1"/>
    <w:rsid w:val="00C35BD9"/>
    <w:rsid w:val="00C364EC"/>
    <w:rsid w:val="00C36566"/>
    <w:rsid w:val="00C43F60"/>
    <w:rsid w:val="00C8255D"/>
    <w:rsid w:val="00C83AF3"/>
    <w:rsid w:val="00C9125F"/>
    <w:rsid w:val="00CA164C"/>
    <w:rsid w:val="00CC0588"/>
    <w:rsid w:val="00CC2C4F"/>
    <w:rsid w:val="00CE1A38"/>
    <w:rsid w:val="00CE6351"/>
    <w:rsid w:val="00CF4765"/>
    <w:rsid w:val="00D1657F"/>
    <w:rsid w:val="00D330B1"/>
    <w:rsid w:val="00D36EBA"/>
    <w:rsid w:val="00D5202B"/>
    <w:rsid w:val="00D679BE"/>
    <w:rsid w:val="00D7447A"/>
    <w:rsid w:val="00D83ADB"/>
    <w:rsid w:val="00D92E05"/>
    <w:rsid w:val="00DB2C93"/>
    <w:rsid w:val="00DD2261"/>
    <w:rsid w:val="00DD77AA"/>
    <w:rsid w:val="00DE162F"/>
    <w:rsid w:val="00E10338"/>
    <w:rsid w:val="00E21CAA"/>
    <w:rsid w:val="00E33D87"/>
    <w:rsid w:val="00E4256D"/>
    <w:rsid w:val="00E45EC9"/>
    <w:rsid w:val="00E6333B"/>
    <w:rsid w:val="00E9139D"/>
    <w:rsid w:val="00E96CCF"/>
    <w:rsid w:val="00EC06AD"/>
    <w:rsid w:val="00EC2C26"/>
    <w:rsid w:val="00EC2E7E"/>
    <w:rsid w:val="00ED31FC"/>
    <w:rsid w:val="00ED4A11"/>
    <w:rsid w:val="00EE1294"/>
    <w:rsid w:val="00EF1363"/>
    <w:rsid w:val="00EF4EAC"/>
    <w:rsid w:val="00F06AD5"/>
    <w:rsid w:val="00F648A9"/>
    <w:rsid w:val="00F8621E"/>
    <w:rsid w:val="00F91B5C"/>
    <w:rsid w:val="00FD55F2"/>
    <w:rsid w:val="00FE4FE3"/>
    <w:rsid w:val="00FF026C"/>
    <w:rsid w:val="11FF6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weight="4.5pt"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unhideWhenUsed/>
    <w:uiPriority w:val="99"/>
    <w:rPr>
      <w:color w:val="0000FF"/>
      <w:u w:val="single"/>
    </w:rPr>
  </w:style>
  <w:style w:type="character" w:customStyle="1" w:styleId="11">
    <w:name w:val="批注框文本 Char"/>
    <w:basedOn w:val="8"/>
    <w:link w:val="2"/>
    <w:semiHidden/>
    <w:uiPriority w:val="99"/>
    <w:rPr>
      <w:sz w:val="18"/>
      <w:szCs w:val="18"/>
    </w:rPr>
  </w:style>
  <w:style w:type="character" w:customStyle="1" w:styleId="12">
    <w:name w:val="页眉 Char"/>
    <w:basedOn w:val="8"/>
    <w:link w:val="4"/>
    <w:semiHidden/>
    <w:uiPriority w:val="99"/>
    <w:rPr>
      <w:sz w:val="18"/>
      <w:szCs w:val="18"/>
    </w:rPr>
  </w:style>
  <w:style w:type="character" w:customStyle="1" w:styleId="13">
    <w:name w:val="页脚 Char"/>
    <w:basedOn w:val="8"/>
    <w:link w:val="3"/>
    <w:uiPriority w:val="99"/>
    <w:rPr>
      <w:sz w:val="18"/>
      <w:szCs w:val="18"/>
    </w:rPr>
  </w:style>
  <w:style w:type="character" w:styleId="14">
    <w:name w:val="Placeholder Text"/>
    <w:basedOn w:val="8"/>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活力">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445D3B-94C9-4B87-AEF6-7BF85BE2C6EC}">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8</Pages>
  <Words>2912</Words>
  <Characters>3024</Characters>
  <Lines>22</Lines>
  <Paragraphs>6</Paragraphs>
  <TotalTime>3559</TotalTime>
  <ScaleCrop>false</ScaleCrop>
  <LinksUpToDate>false</LinksUpToDate>
  <CharactersWithSpaces>3040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2024-07-30T03:34:00Z</dcterms:created>
  <dc:creator>Windows User</dc:creator>
  <cp:lastModifiedBy>Administrator</cp:lastModifiedBy>
  <cp:lastPrinted>2024-08-07T06:01:00Z</cp:lastPrinted>
  <dcterms:modified xsi:type="dcterms:W3CDTF">2024-09-05T00:45:59Z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26C05BEDBA8D46E1B4DF6839B14FAF60_12</vt:lpwstr>
  </property>
</Properties>
</file>