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jc w:val="both"/>
        <w:textAlignment w:val="auto"/>
        <w:rPr>
          <w:rFonts w:hint="eastAsia" w:ascii="方正小标宋_GBK" w:hAnsi="方正小标宋_GBK" w:eastAsia="方正小标宋_GBK" w:cs="方正小标宋_GBK"/>
          <w:sz w:val="44"/>
          <w:szCs w:val="44"/>
          <w:lang w:eastAsia="zh-CN"/>
        </w:rPr>
      </w:pPr>
    </w:p>
    <w:p>
      <w:pPr>
        <w:widowControl w:val="0"/>
        <w:wordWrap/>
        <w:adjustRightInd/>
        <w:snapToGrid/>
        <w:spacing w:line="600" w:lineRule="exact"/>
        <w:ind w:left="0" w:leftChars="0"/>
        <w:jc w:val="both"/>
        <w:textAlignment w:val="auto"/>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lang w:eastAsia="zh-CN"/>
        </w:rPr>
      </w:pPr>
    </w:p>
    <w:p>
      <w:pPr>
        <w:widowControl w:val="0"/>
        <w:wordWrap/>
        <w:adjustRightInd/>
        <w:snapToGrid/>
        <w:spacing w:line="600" w:lineRule="exact"/>
        <w:ind w:left="0" w:leftChars="0"/>
        <w:jc w:val="both"/>
        <w:textAlignment w:val="auto"/>
        <w:rPr>
          <w:rFonts w:hint="eastAsia" w:ascii="仿宋_GB2312" w:hAnsi="仿宋_GB2312" w:eastAsia="仿宋_GB2312" w:cs="仿宋_GB2312"/>
          <w:sz w:val="32"/>
          <w:szCs w:val="32"/>
          <w:lang w:eastAsia="zh-CN"/>
        </w:rPr>
      </w:pPr>
    </w:p>
    <w:p>
      <w:pPr>
        <w:widowControl w:val="0"/>
        <w:wordWrap/>
        <w:adjustRightInd/>
        <w:snapToGrid/>
        <w:spacing w:after="156" w:afterLines="50" w:line="800" w:lineRule="exact"/>
        <w:ind w:left="0" w:leftChars="0" w:right="0" w:firstLine="0" w:firstLineChars="0"/>
        <w:jc w:val="both"/>
        <w:textAlignment w:val="auto"/>
        <w:outlineLvl w:val="9"/>
        <w:rPr>
          <w:rFonts w:hint="eastAsia" w:ascii="仿宋_GB2312" w:hAnsi="仿宋_GB2312" w:eastAsia="仿宋_GB2312" w:cs="仿宋_GB2312"/>
          <w:sz w:val="32"/>
          <w:szCs w:val="32"/>
          <w:lang w:eastAsia="zh-CN"/>
        </w:rPr>
      </w:pPr>
    </w:p>
    <w:p>
      <w:pPr>
        <w:pStyle w:val="4"/>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长上应急字〔2024〕20号</w:t>
      </w:r>
    </w:p>
    <w:p>
      <w:pPr>
        <w:widowControl w:val="0"/>
        <w:wordWrap/>
        <w:adjustRightInd/>
        <w:snapToGrid/>
        <w:spacing w:line="600" w:lineRule="exact"/>
        <w:ind w:left="0" w:leftChars="0"/>
        <w:jc w:val="both"/>
        <w:textAlignment w:val="auto"/>
        <w:rPr>
          <w:rFonts w:hint="eastAsia" w:ascii="方正小标宋简体" w:hAnsi="方正小标宋简体" w:eastAsia="方正小标宋简体" w:cs="方正小标宋简体"/>
          <w:sz w:val="44"/>
          <w:szCs w:val="44"/>
          <w:lang w:eastAsia="zh-CN"/>
        </w:rPr>
      </w:pPr>
    </w:p>
    <w:p>
      <w:pPr>
        <w:widowControl w:val="0"/>
        <w:wordWrap/>
        <w:adjustRightInd/>
        <w:snapToGrid/>
        <w:spacing w:beforeAutospacing="0" w:afterAutospacing="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长治市上党区应急管理局</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color w:val="auto"/>
          <w:sz w:val="44"/>
          <w:szCs w:val="44"/>
          <w:lang w:eastAsia="zh-CN"/>
        </w:rPr>
        <w:t>安全生产隐患排查治理服务</w:t>
      </w:r>
      <w:r>
        <w:rPr>
          <w:rFonts w:hint="eastAsia" w:ascii="方正小标宋简体" w:hAnsi="方正小标宋简体" w:eastAsia="方正小标宋简体" w:cs="方正小标宋简体"/>
          <w:sz w:val="44"/>
          <w:szCs w:val="44"/>
          <w:lang w:eastAsia="zh-CN"/>
        </w:rPr>
        <w:t>资金</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管理办法</w:t>
      </w:r>
      <w:r>
        <w:rPr>
          <w:rFonts w:hint="eastAsia" w:ascii="方正小标宋简体" w:hAnsi="方正小标宋简体" w:eastAsia="方正小标宋简体" w:cs="方正小标宋简体"/>
          <w:sz w:val="44"/>
          <w:szCs w:val="44"/>
          <w:lang w:val="en-US" w:eastAsia="zh-CN"/>
        </w:rPr>
        <w:t>的通知</w:t>
      </w:r>
    </w:p>
    <w:p>
      <w:pPr>
        <w:pStyle w:val="14"/>
        <w:widowControl w:val="0"/>
        <w:shd w:val="clear" w:color="auto" w:fill="auto"/>
        <w:wordWrap/>
        <w:adjustRightInd/>
        <w:snapToGrid/>
        <w:spacing w:beforeAutospacing="0" w:after="0" w:afterAutospacing="0" w:line="600" w:lineRule="exact"/>
        <w:ind w:left="0" w:leftChars="0" w:right="0" w:firstLine="0" w:firstLineChars="0"/>
        <w:jc w:val="both"/>
        <w:textAlignment w:val="auto"/>
        <w:outlineLvl w:val="9"/>
        <w:rPr>
          <w:rFonts w:hint="eastAsia" w:ascii="仿宋_GB2312" w:hAnsi="仿宋_GB2312" w:eastAsia="仿宋_GB2312" w:cs="仿宋_GB2312"/>
          <w:color w:val="auto"/>
          <w:sz w:val="44"/>
          <w:szCs w:val="44"/>
          <w:lang w:eastAsia="zh-CN"/>
        </w:rPr>
      </w:pPr>
    </w:p>
    <w:p>
      <w:pPr>
        <w:pStyle w:val="14"/>
        <w:widowControl w:val="0"/>
        <w:shd w:val="clear" w:color="auto" w:fill="auto"/>
        <w:wordWrap/>
        <w:adjustRightInd/>
        <w:snapToGrid/>
        <w:spacing w:beforeAutospacing="0" w:after="0" w:afterAutospacing="0" w:line="600" w:lineRule="exact"/>
        <w:ind w:left="0" w:leftChars="0" w:right="0" w:firstLine="0" w:firstLineChars="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局属各股室、队、中心</w:t>
      </w:r>
      <w:r>
        <w:rPr>
          <w:rFonts w:hint="eastAsia" w:ascii="楷体_GB2312" w:hAnsi="楷体_GB2312" w:eastAsia="楷体_GB2312" w:cs="楷体_GB2312"/>
          <w:color w:val="auto"/>
          <w:sz w:val="32"/>
          <w:szCs w:val="32"/>
          <w:lang w:eastAsia="zh-CN"/>
        </w:rPr>
        <w:t>：</w:t>
      </w:r>
    </w:p>
    <w:p>
      <w:pPr>
        <w:jc w:val="both"/>
        <w:rPr>
          <w:rFonts w:hint="eastAsia" w:ascii="楷体_GB2312" w:hAnsi="楷体_GB2312" w:eastAsia="楷体_GB2312" w:cs="楷体_GB2312"/>
          <w:b w:val="0"/>
          <w:bCs/>
          <w:color w:val="auto"/>
          <w:w w:val="100"/>
          <w:sz w:val="32"/>
          <w:szCs w:val="32"/>
          <w:lang w:eastAsia="zh-CN"/>
        </w:rPr>
      </w:pPr>
      <w:r>
        <w:rPr>
          <w:rFonts w:hint="eastAsia" w:ascii="楷体_GB2312" w:hAnsi="楷体_GB2312" w:eastAsia="楷体_GB2312" w:cs="楷体_GB2312"/>
          <w:b w:val="0"/>
          <w:bCs/>
          <w:color w:val="auto"/>
          <w:w w:val="100"/>
          <w:sz w:val="32"/>
          <w:szCs w:val="32"/>
          <w:lang w:val="en-US" w:eastAsia="zh-CN"/>
        </w:rPr>
        <w:t xml:space="preserve">    </w:t>
      </w:r>
      <w:r>
        <w:rPr>
          <w:rFonts w:hint="eastAsia" w:ascii="楷体_GB2312" w:hAnsi="楷体_GB2312" w:eastAsia="楷体_GB2312" w:cs="楷体_GB2312"/>
          <w:b w:val="0"/>
          <w:bCs/>
          <w:color w:val="auto"/>
          <w:w w:val="100"/>
          <w:sz w:val="32"/>
          <w:szCs w:val="32"/>
          <w:lang w:eastAsia="zh-CN"/>
        </w:rPr>
        <w:t>《</w:t>
      </w:r>
      <w:r>
        <w:rPr>
          <w:rFonts w:hint="eastAsia" w:ascii="楷体_GB2312" w:hAnsi="楷体_GB2312" w:eastAsia="楷体_GB2312" w:cs="楷体_GB2312"/>
          <w:b w:val="0"/>
          <w:bCs/>
          <w:color w:val="auto"/>
          <w:w w:val="100"/>
          <w:sz w:val="32"/>
          <w:szCs w:val="32"/>
          <w:lang w:val="en-US" w:eastAsia="zh-CN"/>
        </w:rPr>
        <w:t>长治市上党区应急管理局</w:t>
      </w:r>
      <w:r>
        <w:rPr>
          <w:rFonts w:hint="eastAsia" w:ascii="楷体_GB2312" w:hAnsi="楷体_GB2312" w:eastAsia="楷体_GB2312" w:cs="楷体_GB2312"/>
          <w:color w:val="auto"/>
          <w:sz w:val="32"/>
          <w:szCs w:val="32"/>
          <w:lang w:eastAsia="zh-CN"/>
        </w:rPr>
        <w:t>安全生产隐患排查治理服务</w:t>
      </w:r>
      <w:r>
        <w:rPr>
          <w:rFonts w:hint="eastAsia" w:ascii="楷体_GB2312" w:hAnsi="楷体_GB2312" w:eastAsia="楷体_GB2312" w:cs="楷体_GB2312"/>
          <w:sz w:val="32"/>
          <w:szCs w:val="32"/>
          <w:lang w:eastAsia="zh-CN"/>
        </w:rPr>
        <w:t>资金管理办法</w:t>
      </w:r>
      <w:r>
        <w:rPr>
          <w:rFonts w:hint="eastAsia" w:ascii="楷体_GB2312" w:hAnsi="楷体_GB2312" w:eastAsia="楷体_GB2312" w:cs="楷体_GB2312"/>
          <w:b w:val="0"/>
          <w:bCs/>
          <w:color w:val="auto"/>
          <w:w w:val="100"/>
          <w:sz w:val="32"/>
          <w:szCs w:val="32"/>
          <w:lang w:eastAsia="zh-CN"/>
        </w:rPr>
        <w:t>》</w:t>
      </w:r>
      <w:r>
        <w:rPr>
          <w:rFonts w:hint="eastAsia" w:ascii="楷体_GB2312" w:hAnsi="楷体_GB2312" w:eastAsia="楷体_GB2312" w:cs="楷体_GB2312"/>
          <w:b w:val="0"/>
          <w:bCs/>
          <w:color w:val="auto"/>
          <w:w w:val="100"/>
          <w:sz w:val="32"/>
          <w:szCs w:val="32"/>
          <w:lang w:val="en-US" w:eastAsia="zh-CN"/>
        </w:rPr>
        <w:t>已经局务会研究通过，现</w:t>
      </w:r>
      <w:r>
        <w:rPr>
          <w:rFonts w:hint="eastAsia" w:ascii="楷体_GB2312" w:hAnsi="楷体_GB2312" w:eastAsia="楷体_GB2312" w:cs="楷体_GB2312"/>
          <w:b w:val="0"/>
          <w:bCs/>
          <w:color w:val="auto"/>
          <w:w w:val="100"/>
          <w:sz w:val="32"/>
          <w:szCs w:val="32"/>
          <w:lang w:eastAsia="zh-CN"/>
        </w:rPr>
        <w:t>印发给你们，请认真</w:t>
      </w:r>
      <w:r>
        <w:rPr>
          <w:rFonts w:hint="eastAsia" w:ascii="楷体_GB2312" w:hAnsi="楷体_GB2312" w:eastAsia="楷体_GB2312" w:cs="楷体_GB2312"/>
          <w:b w:val="0"/>
          <w:bCs/>
          <w:color w:val="auto"/>
          <w:w w:val="100"/>
          <w:sz w:val="32"/>
          <w:szCs w:val="32"/>
          <w:lang w:val="en-US" w:eastAsia="zh-CN"/>
        </w:rPr>
        <w:t>遵照执行</w:t>
      </w:r>
      <w:r>
        <w:rPr>
          <w:rFonts w:hint="eastAsia" w:ascii="楷体_GB2312" w:hAnsi="楷体_GB2312" w:eastAsia="楷体_GB2312" w:cs="楷体_GB2312"/>
          <w:b w:val="0"/>
          <w:bCs/>
          <w:color w:val="auto"/>
          <w:w w:val="100"/>
          <w:sz w:val="32"/>
          <w:szCs w:val="32"/>
          <w:lang w:eastAsia="zh-CN"/>
        </w:rPr>
        <w:t>。</w:t>
      </w:r>
    </w:p>
    <w:p>
      <w:pPr>
        <w:pStyle w:val="14"/>
        <w:widowControl w:val="0"/>
        <w:wordWrap/>
        <w:adjustRightInd/>
        <w:snapToGrid/>
        <w:spacing w:after="0" w:line="600" w:lineRule="exact"/>
        <w:ind w:left="0" w:leftChars="0" w:firstLine="0" w:firstLineChars="0"/>
        <w:jc w:val="both"/>
        <w:textAlignment w:val="auto"/>
        <w:rPr>
          <w:rFonts w:hint="eastAsia" w:ascii="楷体_GB2312" w:hAnsi="楷体_GB2312" w:eastAsia="楷体_GB2312" w:cs="楷体_GB2312"/>
          <w:b w:val="0"/>
          <w:bCs/>
          <w:color w:val="auto"/>
          <w:w w:val="100"/>
          <w:sz w:val="32"/>
          <w:szCs w:val="32"/>
          <w:lang w:eastAsia="zh-CN"/>
        </w:rPr>
      </w:pPr>
    </w:p>
    <w:p>
      <w:pPr>
        <w:pStyle w:val="14"/>
        <w:widowControl w:val="0"/>
        <w:wordWrap/>
        <w:adjustRightInd/>
        <w:snapToGrid/>
        <w:spacing w:after="0" w:line="600" w:lineRule="exact"/>
        <w:ind w:left="0" w:leftChars="0" w:firstLine="0" w:firstLineChars="0"/>
        <w:jc w:val="both"/>
        <w:textAlignment w:val="auto"/>
        <w:rPr>
          <w:rFonts w:hint="eastAsia" w:ascii="楷体_GB2312" w:hAnsi="楷体_GB2312" w:eastAsia="楷体_GB2312" w:cs="楷体_GB2312"/>
          <w:b w:val="0"/>
          <w:bCs/>
          <w:color w:val="auto"/>
          <w:w w:val="100"/>
          <w:sz w:val="32"/>
          <w:szCs w:val="32"/>
          <w:lang w:eastAsia="zh-CN"/>
        </w:rPr>
      </w:pPr>
    </w:p>
    <w:p>
      <w:pPr>
        <w:pStyle w:val="14"/>
        <w:widowControl w:val="0"/>
        <w:wordWrap/>
        <w:adjustRightInd/>
        <w:snapToGrid/>
        <w:spacing w:after="0" w:line="600" w:lineRule="exact"/>
        <w:ind w:firstLine="4160" w:firstLineChars="1300"/>
        <w:jc w:val="both"/>
        <w:textAlignment w:val="auto"/>
        <w:rPr>
          <w:rFonts w:hint="eastAsia" w:ascii="楷体_GB2312" w:hAnsi="楷体_GB2312" w:eastAsia="楷体_GB2312" w:cs="楷体_GB2312"/>
          <w:b w:val="0"/>
          <w:bCs/>
          <w:color w:val="auto"/>
          <w:w w:val="100"/>
          <w:sz w:val="32"/>
          <w:szCs w:val="32"/>
          <w:lang w:eastAsia="zh-CN"/>
        </w:rPr>
      </w:pPr>
      <w:r>
        <w:rPr>
          <w:rFonts w:hint="eastAsia" w:ascii="楷体_GB2312" w:hAnsi="楷体_GB2312" w:eastAsia="楷体_GB2312" w:cs="楷体_GB2312"/>
          <w:b w:val="0"/>
          <w:bCs/>
          <w:color w:val="auto"/>
          <w:w w:val="100"/>
          <w:sz w:val="32"/>
          <w:szCs w:val="32"/>
          <w:lang w:eastAsia="zh-CN"/>
        </w:rPr>
        <w:t>长治市上党区应急管理局</w:t>
      </w:r>
    </w:p>
    <w:p>
      <w:pPr>
        <w:pStyle w:val="14"/>
        <w:widowControl w:val="0"/>
        <w:wordWrap/>
        <w:adjustRightInd/>
        <w:snapToGrid/>
        <w:spacing w:after="0" w:line="600" w:lineRule="exact"/>
        <w:ind w:firstLine="4800" w:firstLineChars="1500"/>
        <w:jc w:val="both"/>
        <w:textAlignment w:val="auto"/>
        <w:rPr>
          <w:rFonts w:hint="eastAsia" w:ascii="楷体_GB2312" w:hAnsi="楷体_GB2312" w:eastAsia="楷体_GB2312" w:cs="楷体_GB2312"/>
          <w:b w:val="0"/>
          <w:bCs/>
          <w:color w:val="auto"/>
          <w:w w:val="100"/>
          <w:sz w:val="32"/>
          <w:szCs w:val="32"/>
          <w:lang w:eastAsia="zh-CN"/>
        </w:rPr>
      </w:pPr>
      <w:r>
        <w:rPr>
          <w:rFonts w:hint="eastAsia" w:ascii="楷体_GB2312" w:hAnsi="楷体_GB2312" w:eastAsia="楷体_GB2312" w:cs="楷体_GB2312"/>
          <w:b w:val="0"/>
          <w:bCs/>
          <w:color w:val="auto"/>
          <w:w w:val="100"/>
          <w:sz w:val="32"/>
          <w:szCs w:val="32"/>
          <w:lang w:eastAsia="zh-CN"/>
        </w:rPr>
        <w:t>202</w:t>
      </w:r>
      <w:r>
        <w:rPr>
          <w:rFonts w:hint="eastAsia" w:ascii="楷体_GB2312" w:hAnsi="楷体_GB2312" w:eastAsia="楷体_GB2312" w:cs="楷体_GB2312"/>
          <w:b w:val="0"/>
          <w:bCs/>
          <w:color w:val="auto"/>
          <w:w w:val="100"/>
          <w:sz w:val="32"/>
          <w:szCs w:val="32"/>
          <w:lang w:val="en-US" w:eastAsia="zh-CN"/>
        </w:rPr>
        <w:t>4</w:t>
      </w:r>
      <w:r>
        <w:rPr>
          <w:rFonts w:hint="eastAsia" w:ascii="楷体_GB2312" w:hAnsi="楷体_GB2312" w:eastAsia="楷体_GB2312" w:cs="楷体_GB2312"/>
          <w:b w:val="0"/>
          <w:bCs/>
          <w:color w:val="auto"/>
          <w:w w:val="100"/>
          <w:sz w:val="32"/>
          <w:szCs w:val="32"/>
          <w:lang w:eastAsia="zh-CN"/>
        </w:rPr>
        <w:t>年</w:t>
      </w:r>
      <w:r>
        <w:rPr>
          <w:rFonts w:hint="eastAsia" w:ascii="楷体_GB2312" w:hAnsi="楷体_GB2312" w:eastAsia="楷体_GB2312" w:cs="楷体_GB2312"/>
          <w:b w:val="0"/>
          <w:bCs/>
          <w:color w:val="auto"/>
          <w:w w:val="100"/>
          <w:sz w:val="32"/>
          <w:szCs w:val="32"/>
          <w:lang w:val="en-US" w:eastAsia="zh-CN"/>
        </w:rPr>
        <w:t>3</w:t>
      </w:r>
      <w:r>
        <w:rPr>
          <w:rFonts w:hint="eastAsia" w:ascii="楷体_GB2312" w:hAnsi="楷体_GB2312" w:eastAsia="楷体_GB2312" w:cs="楷体_GB2312"/>
          <w:b w:val="0"/>
          <w:bCs/>
          <w:color w:val="auto"/>
          <w:w w:val="100"/>
          <w:sz w:val="32"/>
          <w:szCs w:val="32"/>
          <w:lang w:eastAsia="zh-CN"/>
        </w:rPr>
        <w:t>月</w:t>
      </w:r>
      <w:r>
        <w:rPr>
          <w:rFonts w:hint="eastAsia" w:ascii="楷体_GB2312" w:hAnsi="楷体_GB2312" w:eastAsia="楷体_GB2312" w:cs="楷体_GB2312"/>
          <w:b w:val="0"/>
          <w:bCs/>
          <w:color w:val="auto"/>
          <w:w w:val="100"/>
          <w:sz w:val="32"/>
          <w:szCs w:val="32"/>
          <w:lang w:val="en-US" w:eastAsia="zh-CN"/>
        </w:rPr>
        <w:t>21</w:t>
      </w:r>
      <w:r>
        <w:rPr>
          <w:rFonts w:hint="eastAsia" w:ascii="楷体_GB2312" w:hAnsi="楷体_GB2312" w:eastAsia="楷体_GB2312" w:cs="楷体_GB2312"/>
          <w:b w:val="0"/>
          <w:bCs/>
          <w:color w:val="auto"/>
          <w:w w:val="100"/>
          <w:sz w:val="32"/>
          <w:szCs w:val="32"/>
          <w:lang w:eastAsia="zh-CN"/>
        </w:rPr>
        <w:t>日</w:t>
      </w:r>
    </w:p>
    <w:p>
      <w:pPr>
        <w:pStyle w:val="2"/>
        <w:jc w:val="both"/>
        <w:rPr>
          <w:rFonts w:hint="eastAsia"/>
          <w:lang w:eastAsia="zh-CN"/>
        </w:rPr>
      </w:pPr>
    </w:p>
    <w:p>
      <w:pPr>
        <w:widowControl w:val="0"/>
        <w:wordWrap/>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sectPr>
          <w:headerReference r:id="rId4" w:type="default"/>
          <w:footerReference r:id="rId5" w:type="default"/>
          <w:pgSz w:w="11906" w:h="16838"/>
          <w:pgMar w:top="1797" w:right="1531" w:bottom="1797" w:left="1531" w:header="720" w:footer="1049" w:gutter="0"/>
          <w:paperSrc w:first="0" w:other="0"/>
          <w:pgNumType w:fmt="decimal"/>
          <w:cols w:space="720" w:num="1"/>
          <w:rtlGutter w:val="0"/>
          <w:docGrid w:type="lines" w:linePitch="312" w:charSpace="0"/>
        </w:sectPr>
      </w:pPr>
    </w:p>
    <w:p>
      <w:pPr>
        <w:widowControl w:val="0"/>
        <w:adjustRightInd/>
        <w:snapToGrid/>
        <w:spacing w:line="576"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长治市上党区应急管理局</w:t>
      </w:r>
    </w:p>
    <w:p>
      <w:pPr>
        <w:widowControl w:val="0"/>
        <w:adjustRightInd/>
        <w:snapToGrid/>
        <w:spacing w:line="576"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szCs w:val="44"/>
          <w:lang w:eastAsia="zh-CN"/>
        </w:rPr>
        <w:t>安全生产隐患排查治理服务</w:t>
      </w:r>
      <w:r>
        <w:rPr>
          <w:rFonts w:hint="eastAsia" w:ascii="方正小标宋简体" w:hAnsi="方正小标宋简体" w:eastAsia="方正小标宋简体" w:cs="方正小标宋简体"/>
          <w:sz w:val="44"/>
          <w:szCs w:val="44"/>
          <w:lang w:eastAsia="zh-CN"/>
        </w:rPr>
        <w:t>资金管理办法</w:t>
      </w:r>
    </w:p>
    <w:p>
      <w:pPr>
        <w:widowControl w:val="0"/>
        <w:numPr>
          <w:numId w:val="0"/>
        </w:numPr>
        <w:wordWrap/>
        <w:adjustRightInd/>
        <w:snapToGrid/>
        <w:spacing w:line="576" w:lineRule="exact"/>
        <w:ind w:leftChars="0" w:right="0"/>
        <w:jc w:val="both"/>
        <w:textAlignment w:val="auto"/>
        <w:outlineLvl w:val="9"/>
        <w:rPr>
          <w:rFonts w:hint="eastAsia" w:ascii="黑体" w:hAnsi="黑体" w:eastAsia="黑体" w:cs="黑体"/>
          <w:sz w:val="32"/>
          <w:szCs w:val="32"/>
          <w:lang w:val="en-US" w:eastAsia="zh-CN"/>
        </w:rPr>
      </w:pPr>
    </w:p>
    <w:p>
      <w:pPr>
        <w:widowControl w:val="0"/>
        <w:numPr>
          <w:ilvl w:val="0"/>
          <w:numId w:val="1"/>
        </w:numPr>
        <w:wordWrap/>
        <w:adjustRightInd/>
        <w:snapToGrid/>
        <w:spacing w:line="576" w:lineRule="exact"/>
        <w:ind w:left="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进一步规范安全生产隐患排查治理服务资金使用和管理，保障资金安全、高效运行，发挥资金使用效益，推进安全生产领域改革发展，进一步巩固提升安全生产基础建设水平，根据《中华人民共和国预算法》及其实施条例、《山西省财政厅关于印发〈山西省部门政府购买服务指导性目录〉（第二批）的通知》（晋财综〔2021〕87号）等相关规定，结合本单位工作实际，特制定本办法。</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本办法所称安全生产隐患排查治理服务资金是指由区级财政预算安排，用于由具有安全评价资质的公司采用安全会诊、安全培训、安全技术咨询形式为我区煤矿提供服务的专项资金。</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安全生产隐患排查治理服务资金应当坚持专款专用、科学管理、加强监督的原则，严格按照规定范围、标准和程序使用，确保资金使用安全、规范和高效。</w:t>
      </w:r>
    </w:p>
    <w:p>
      <w:pPr>
        <w:widowControl w:val="0"/>
        <w:numPr>
          <w:ilvl w:val="0"/>
          <w:numId w:val="2"/>
        </w:numPr>
        <w:wordWrap/>
        <w:adjustRightInd/>
        <w:snapToGrid/>
        <w:spacing w:line="576" w:lineRule="exact"/>
        <w:ind w:left="-10" w:leftChars="0" w:right="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安全生产隐患排查治理服务资金由区财政在每年年度预算中安排。</w:t>
      </w:r>
    </w:p>
    <w:p>
      <w:pPr>
        <w:pStyle w:val="6"/>
        <w:widowControl w:val="0"/>
        <w:numPr>
          <w:numId w:val="0"/>
        </w:numPr>
        <w:adjustRightInd/>
        <w:snapToGrid/>
        <w:spacing w:line="576" w:lineRule="exact"/>
        <w:ind w:right="0"/>
        <w:textAlignment w:val="auto"/>
        <w:outlineLvl w:val="9"/>
        <w:rPr>
          <w:rFonts w:hint="default"/>
          <w:color w:val="auto"/>
          <w:lang w:val="en-US" w:eastAsia="zh-CN"/>
        </w:rPr>
      </w:pP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第五条</w:t>
      </w:r>
      <w:r>
        <w:rPr>
          <w:rFonts w:hint="eastAsia"/>
          <w:color w:val="auto"/>
          <w:lang w:val="en-US" w:eastAsia="zh-CN"/>
        </w:rPr>
        <w:t xml:space="preserve">  </w:t>
      </w:r>
      <w:r>
        <w:rPr>
          <w:rFonts w:hint="eastAsia" w:ascii="仿宋" w:hAnsi="仿宋" w:eastAsia="仿宋" w:cs="仿宋"/>
          <w:color w:val="auto"/>
          <w:sz w:val="32"/>
          <w:szCs w:val="32"/>
          <w:lang w:val="en-US" w:eastAsia="zh-CN"/>
        </w:rPr>
        <w:t>安全生产隐患排查治理服务资金由区应急局、区财政局共同管理。</w:t>
      </w:r>
    </w:p>
    <w:p>
      <w:pPr>
        <w:widowControl w:val="0"/>
        <w:wordWrap/>
        <w:adjustRightInd/>
        <w:snapToGrid/>
        <w:spacing w:line="576"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区财政局负责将安全生产隐患排查治理服务资金纳入预算管理，及时拨付专项资金。</w:t>
      </w:r>
    </w:p>
    <w:p>
      <w:pPr>
        <w:widowControl w:val="0"/>
        <w:wordWrap/>
        <w:adjustRightInd/>
        <w:snapToGrid/>
        <w:spacing w:line="576"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区财政局、区应急局共同做好专项资金的监督检查。</w:t>
      </w:r>
    </w:p>
    <w:p>
      <w:pPr>
        <w:widowControl w:val="0"/>
        <w:numPr>
          <w:numId w:val="0"/>
        </w:numPr>
        <w:wordWrap/>
        <w:adjustRightInd/>
        <w:snapToGrid/>
        <w:spacing w:line="576" w:lineRule="exact"/>
        <w:ind w:right="0"/>
        <w:textAlignment w:val="auto"/>
        <w:outlineLvl w:val="9"/>
        <w:rPr>
          <w:rFonts w:hint="eastAsia" w:ascii="仿宋" w:hAnsi="仿宋" w:eastAsia="仿宋" w:cs="仿宋"/>
          <w:color w:val="auto"/>
          <w:sz w:val="32"/>
          <w:szCs w:val="32"/>
          <w:lang w:val="en-US" w:eastAsia="zh-CN"/>
        </w:rPr>
      </w:pPr>
    </w:p>
    <w:p>
      <w:pPr>
        <w:widowControl w:val="0"/>
        <w:numPr>
          <w:ilvl w:val="0"/>
          <w:numId w:val="1"/>
        </w:numPr>
        <w:wordWrap/>
        <w:adjustRightInd/>
        <w:snapToGrid/>
        <w:spacing w:line="576" w:lineRule="exact"/>
        <w:ind w:left="0" w:right="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资金使用范围和分配</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安全生产隐患排查治理服务资金主要用于以下几个方面：</w:t>
      </w:r>
    </w:p>
    <w:p>
      <w:pPr>
        <w:widowControl w:val="0"/>
        <w:numPr>
          <w:numId w:val="0"/>
        </w:numPr>
        <w:wordWrap/>
        <w:adjustRightInd/>
        <w:snapToGrid/>
        <w:spacing w:line="576"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安全会诊：合同期内为我区监管的煤矿开展安全会诊，提出的问题和建议应符合煤矿实际，并能够现场提出解决问题的办法和措施。</w:t>
      </w:r>
    </w:p>
    <w:p>
      <w:pPr>
        <w:widowControl w:val="0"/>
        <w:numPr>
          <w:numId w:val="0"/>
        </w:numPr>
        <w:wordWrap/>
        <w:adjustRightInd/>
        <w:snapToGrid/>
        <w:spacing w:line="576"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安全培训：合同期内为我区监管煤矿的从业人员及监管人员提供培训服务，安全培训内容以采掘、机电运输、一通三防、地测防治水、双预控等方面为主。</w:t>
      </w:r>
    </w:p>
    <w:p>
      <w:pPr>
        <w:widowControl w:val="0"/>
        <w:numPr>
          <w:numId w:val="0"/>
        </w:numPr>
        <w:wordWrap/>
        <w:adjustRightInd/>
        <w:snapToGrid/>
        <w:spacing w:line="576"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安全技术咨询：合同期内为我区监管的煤矿提供安全技术咨询服务，重点是安全管理中各专业存在的疑难问题和突出问题，并提供解决方案。</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安全生产隐患排查治理服务资金的分配采用因素分配法，综合考虑安全会诊、安全培训和安全技术咨询次数等因素，来编制项目资金预算。</w:t>
      </w:r>
    </w:p>
    <w:p>
      <w:pPr>
        <w:pStyle w:val="2"/>
        <w:rPr>
          <w:rFonts w:hint="eastAsia"/>
          <w:lang w:val="en-US" w:eastAsia="zh-CN"/>
        </w:rPr>
      </w:pPr>
    </w:p>
    <w:p>
      <w:pPr>
        <w:widowControl w:val="0"/>
        <w:numPr>
          <w:ilvl w:val="0"/>
          <w:numId w:val="1"/>
        </w:numPr>
        <w:wordWrap/>
        <w:adjustRightInd/>
        <w:snapToGrid/>
        <w:spacing w:line="576" w:lineRule="exact"/>
        <w:ind w:left="0" w:right="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预算执行和监督</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建立会计核算制度。严格按照专项资金管理办法规定，严禁套取项目资金，严禁公款私存，设置账外账和“小金库”</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实行政府采购制度，对具有安全评价资质的公司进行招标，严格按照政府采购相关规定执行。由规划财务与内审股牵头、安全综合监督一股配合负责招标等前期手续。</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建立健全项目资金审查审批程序和财务制度，资金的使用必须符合项目资金管理办法规定。</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经费必须严格按预算执行，上党区应急管理局安全综合监督一股负责项目的具体实施，并对项目进展情况进行检查考核。具有安全评价资质的公司在合同规定期限内完成所有服务，出具《安全会诊报告》及其他报告后，由分管业务领导组织计财小组、纪检小组、规划财务与内审股、安全综合监督一股、安全综合监督二股相关人员统一</w:t>
      </w:r>
      <w:bookmarkStart w:id="0" w:name="_GoBack"/>
      <w:bookmarkEnd w:id="0"/>
      <w:r>
        <w:rPr>
          <w:rFonts w:hint="eastAsia" w:ascii="仿宋" w:hAnsi="仿宋" w:eastAsia="仿宋" w:cs="仿宋"/>
          <w:color w:val="auto"/>
          <w:sz w:val="32"/>
          <w:szCs w:val="32"/>
          <w:lang w:val="en-US" w:eastAsia="zh-CN"/>
        </w:rPr>
        <w:t>验收后，提请党委会研究后方可支付资金。</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上党区应急管理局要严格执行国家有关财务规章制度，保证专款专用，对于运行结余资金要按规定转回财政部门，不得擅自扩大支出范围，挪作他用。自觉接受财政、审计部门和上级相关部门的监督和检查。</w:t>
      </w:r>
    </w:p>
    <w:p>
      <w:pPr>
        <w:widowControl w:val="0"/>
        <w:numPr>
          <w:ilvl w:val="0"/>
          <w:numId w:val="2"/>
        </w:numPr>
        <w:wordWrap/>
        <w:adjustRightInd/>
        <w:snapToGrid/>
        <w:spacing w:line="576" w:lineRule="exact"/>
        <w:ind w:left="-10" w:leftChars="0" w:right="0" w:firstLine="64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对弄虚作假、截留、挤占和挪用安全生产隐患排查治理服务资金等违反财政纪律和财政制度的行为，责令限期纠正。对情节严重或未按时纠正的，按有关规定追究责任。</w:t>
      </w:r>
    </w:p>
    <w:p>
      <w:pPr>
        <w:widowControl w:val="0"/>
        <w:numPr>
          <w:numId w:val="0"/>
        </w:numPr>
        <w:wordWrap/>
        <w:adjustRightInd/>
        <w:snapToGrid/>
        <w:spacing w:line="576" w:lineRule="exact"/>
        <w:ind w:left="630" w:leftChars="0" w:right="0"/>
        <w:textAlignment w:val="auto"/>
        <w:outlineLvl w:val="9"/>
        <w:rPr>
          <w:rFonts w:hint="eastAsia"/>
          <w:color w:val="auto"/>
          <w:sz w:val="32"/>
          <w:szCs w:val="32"/>
          <w:lang w:val="en-US" w:eastAsia="zh-CN"/>
        </w:rPr>
      </w:pPr>
      <w:r>
        <w:rPr>
          <w:rFonts w:hint="eastAsia" w:ascii="仿宋" w:hAnsi="仿宋" w:eastAsia="仿宋" w:cs="仿宋"/>
          <w:color w:val="auto"/>
          <w:sz w:val="32"/>
          <w:szCs w:val="32"/>
          <w:lang w:val="en-US" w:eastAsia="zh-CN"/>
        </w:rPr>
        <w:t>第十五条  本办法自2024年3月1日起执行。</w:t>
      </w:r>
    </w:p>
    <w:p>
      <w:pPr>
        <w:widowControl w:val="0"/>
        <w:numPr>
          <w:numId w:val="0"/>
        </w:numPr>
        <w:wordWrap/>
        <w:adjustRightInd/>
        <w:snapToGrid/>
        <w:spacing w:line="576" w:lineRule="exact"/>
        <w:ind w:left="0" w:leftChars="0" w:right="0" w:firstLine="640" w:firstLineChars="200"/>
        <w:jc w:val="right"/>
        <w:textAlignment w:val="auto"/>
        <w:outlineLvl w:val="9"/>
        <w:rPr>
          <w:rFonts w:hint="eastAsia" w:ascii="仿宋" w:hAnsi="仿宋" w:eastAsia="仿宋" w:cs="仿宋"/>
          <w:color w:val="auto"/>
          <w:sz w:val="32"/>
          <w:szCs w:val="32"/>
          <w:lang w:val="en-US" w:eastAsia="zh-CN"/>
        </w:rPr>
      </w:pPr>
    </w:p>
    <w:p>
      <w:pPr>
        <w:widowControl w:val="0"/>
        <w:numPr>
          <w:numId w:val="0"/>
        </w:numPr>
        <w:wordWrap/>
        <w:adjustRightInd/>
        <w:snapToGrid/>
        <w:spacing w:line="600" w:lineRule="exact"/>
        <w:ind w:left="0" w:leftChars="0" w:right="0" w:firstLine="640" w:firstLineChars="200"/>
        <w:textAlignment w:val="auto"/>
        <w:outlineLvl w:val="9"/>
        <w:rPr>
          <w:rFonts w:hint="eastAsia" w:ascii="仿宋" w:hAnsi="仿宋" w:eastAsia="仿宋" w:cs="仿宋"/>
          <w:color w:val="FF0000"/>
          <w:sz w:val="32"/>
          <w:szCs w:val="32"/>
          <w:lang w:val="en-US" w:eastAsia="zh-CN"/>
        </w:rPr>
      </w:pPr>
    </w:p>
    <w:p>
      <w:pPr>
        <w:rPr>
          <w:rFonts w:hint="eastAsia"/>
          <w:lang w:val="en-US" w:eastAsia="zh-CN"/>
        </w:rPr>
      </w:pPr>
    </w:p>
    <w:p>
      <w:pPr>
        <w:rPr>
          <w:lang w:val="en-US"/>
        </w:rPr>
      </w:pPr>
    </w:p>
    <w:p>
      <w:pPr>
        <w:spacing w:line="560" w:lineRule="exact"/>
        <w:ind w:firstLine="280" w:firstLineChars="100"/>
        <w:rPr>
          <w:rFonts w:hint="eastAsia"/>
          <w:lang w:val="en-US" w:eastAsia="zh-CN"/>
        </w:rPr>
      </w:pPr>
      <w:r>
        <w:rPr>
          <w:rFonts w:ascii="仿宋" w:hAnsi="仿宋" w:eastAsia="仿宋" w:cs="Times New Roman"/>
          <w:kern w:val="2"/>
          <w:sz w:val="28"/>
          <w:szCs w:val="28"/>
          <w:lang w:val="en-US" w:eastAsia="zh-CN" w:bidi="ar-SA"/>
        </w:rPr>
        <w:pict>
          <v:line id="直线 39" o:spid="_x0000_s1027" style="position:absolute;left:0;margin-left:-9.75pt;margin-top:31.75pt;height:0.05pt;width:440.95pt;rotation:0f;z-index:2516592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仿宋" w:hAnsi="仿宋" w:eastAsia="仿宋" w:cs="Times New Roman"/>
          <w:kern w:val="2"/>
          <w:sz w:val="28"/>
          <w:szCs w:val="28"/>
          <w:lang w:val="en-US" w:eastAsia="zh-CN" w:bidi="ar-SA"/>
        </w:rPr>
        <w:pict>
          <v:line id="直线 40" o:spid="_x0000_s1028" style="position:absolute;left:0;flip:y;margin-left:-8.75pt;margin-top:1.75pt;height:0.95pt;width:440.95pt;rotation:0f;z-index:2516582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仿宋" w:hAnsi="仿宋" w:eastAsia="仿宋"/>
          <w:sz w:val="28"/>
          <w:szCs w:val="28"/>
        </w:rPr>
        <w:t xml:space="preserve">长治市上党区应急管理局办公室        </w:t>
      </w:r>
      <w:r>
        <w:rPr>
          <w:rFonts w:hint="eastAsia" w:ascii="仿宋" w:hAnsi="仿宋" w:eastAsia="仿宋"/>
          <w:sz w:val="28"/>
          <w:szCs w:val="28"/>
          <w:lang w:val="en-US" w:eastAsia="zh-CN"/>
        </w:rPr>
        <w:t xml:space="preserve"> </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日印发</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24"/>
        <w:lang w:val="en-US" w:eastAsia="zh-CN" w:bidi="ar-SA"/>
      </w:rPr>
      <w:pict>
        <v:shape id="文本框 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95717626">
    <w:nsid w:val="7CEA1CFA"/>
    <w:multiLevelType w:val="singleLevel"/>
    <w:tmpl w:val="7CEA1CFA"/>
    <w:lvl w:ilvl="0" w:tentative="1">
      <w:start w:val="1"/>
      <w:numFmt w:val="chineseCounting"/>
      <w:suff w:val="space"/>
      <w:lvlText w:val="第%1章"/>
      <w:lvlJc w:val="left"/>
      <w:rPr>
        <w:rFonts w:hint="eastAsia"/>
      </w:rPr>
    </w:lvl>
  </w:abstractNum>
  <w:abstractNum w:abstractNumId="488445212">
    <w:nsid w:val="1D1D151C"/>
    <w:multiLevelType w:val="singleLevel"/>
    <w:tmpl w:val="1D1D151C"/>
    <w:lvl w:ilvl="0" w:tentative="1">
      <w:start w:val="1"/>
      <w:numFmt w:val="chineseCounting"/>
      <w:suff w:val="space"/>
      <w:lvlText w:val="第%1条"/>
      <w:lvlJc w:val="left"/>
      <w:pPr>
        <w:ind w:left="-10"/>
      </w:pPr>
      <w:rPr>
        <w:rFonts w:hint="eastAsia"/>
      </w:rPr>
    </w:lvl>
  </w:abstractNum>
  <w:num w:numId="1">
    <w:abstractNumId w:val="2095717626"/>
  </w:num>
  <w:num w:numId="2">
    <w:abstractNumId w:val="4884452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RmMDA0YWIzOTY1NTRhMzA2NzdlYTlhMjJhYmQ4ODEifQ=="/>
  </w:docVars>
  <w:rsids>
    <w:rsidRoot w:val="00000000"/>
    <w:rsid w:val="01696128"/>
    <w:rsid w:val="04F658A2"/>
    <w:rsid w:val="13AE6189"/>
    <w:rsid w:val="23934218"/>
    <w:rsid w:val="28C53AE0"/>
    <w:rsid w:val="479223DB"/>
    <w:rsid w:val="4D4A1125"/>
    <w:rsid w:val="4DEC70B2"/>
    <w:rsid w:val="5C4B3A05"/>
    <w:rsid w:val="6998594F"/>
    <w:rsid w:val="76FC076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3"/>
    <w:next w:val="1"/>
    <w:qFormat/>
    <w:uiPriority w:val="0"/>
    <w:pPr>
      <w:spacing w:line="560" w:lineRule="exact"/>
      <w:outlineLvl w:val="0"/>
    </w:pPr>
    <w:rPr>
      <w:rFonts w:hint="eastAsia" w:ascii="宋体" w:hAnsi="宋体" w:eastAsia="楷体" w:cs="Times New Roman"/>
      <w:kern w:val="44"/>
      <w:szCs w:val="48"/>
    </w:rPr>
  </w:style>
  <w:style w:type="character" w:default="1" w:styleId="12">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cs="Arial"/>
      <w:b/>
      <w:bCs/>
    </w:rPr>
  </w:style>
  <w:style w:type="paragraph" w:styleId="4">
    <w:name w:val="table of authorities"/>
    <w:basedOn w:val="1"/>
    <w:next w:val="1"/>
    <w:uiPriority w:val="0"/>
    <w:pPr>
      <w:ind w:left="200" w:leftChars="200"/>
    </w:pPr>
  </w:style>
  <w:style w:type="paragraph" w:styleId="5">
    <w:name w:val="Normal Indent"/>
    <w:basedOn w:val="1"/>
    <w:qFormat/>
    <w:uiPriority w:val="0"/>
    <w:pPr>
      <w:spacing w:line="360" w:lineRule="auto"/>
      <w:ind w:firstLine="461" w:firstLineChars="192"/>
      <w:jc w:val="left"/>
    </w:pPr>
    <w:rPr>
      <w:rFonts w:ascii="宋体" w:hAnsi="宋体" w:eastAsia="宋体"/>
      <w:sz w:val="21"/>
      <w:szCs w:val="22"/>
    </w:rPr>
  </w:style>
  <w:style w:type="paragraph" w:styleId="6">
    <w:name w:val="Body Text Indent"/>
    <w:basedOn w:val="1"/>
    <w:next w:val="5"/>
    <w:qFormat/>
    <w:uiPriority w:val="99"/>
    <w:pPr>
      <w:ind w:firstLine="675"/>
    </w:pPr>
    <w:rPr>
      <w:kern w:val="0"/>
    </w:rPr>
  </w:style>
  <w:style w:type="paragraph" w:styleId="7">
    <w:name w:val="footer"/>
    <w:basedOn w:val="1"/>
    <w:next w:val="8"/>
    <w:uiPriority w:val="0"/>
    <w:pPr>
      <w:tabs>
        <w:tab w:val="center" w:pos="4153"/>
        <w:tab w:val="right" w:pos="8306"/>
      </w:tabs>
      <w:snapToGrid w:val="0"/>
      <w:jc w:val="left"/>
    </w:pPr>
    <w:rPr>
      <w:sz w:val="18"/>
    </w:rPr>
  </w:style>
  <w:style w:type="paragraph" w:customStyle="1" w:styleId="8">
    <w:name w:val="UserStyle_0"/>
    <w:basedOn w:val="9"/>
    <w:next w:val="1"/>
    <w:qFormat/>
    <w:uiPriority w:val="0"/>
    <w:pPr>
      <w:spacing w:line="560" w:lineRule="exact"/>
      <w:ind w:left="2940" w:firstLine="200" w:firstLineChars="200"/>
    </w:pPr>
    <w:rPr>
      <w:rFonts w:ascii="Times New Roman" w:cs="Times New Roman"/>
      <w:sz w:val="21"/>
      <w:szCs w:val="22"/>
    </w:rPr>
  </w:style>
  <w:style w:type="paragraph" w:customStyle="1" w:styleId="9">
    <w:name w:val="NavPane"/>
    <w:basedOn w:val="1"/>
    <w:qFormat/>
    <w:uiPriority w:val="0"/>
    <w:pPr>
      <w:textAlignment w:val="baseline"/>
    </w:pPr>
    <w:rPr>
      <w:rFonts w:ascii="宋体" w:eastAsia="宋体"/>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1"/>
    <w:uiPriority w:val="0"/>
    <w:pPr>
      <w:spacing w:before="100" w:beforeAutospacing="1" w:after="100" w:afterAutospacing="1"/>
      <w:ind w:left="0" w:right="0"/>
      <w:jc w:val="left"/>
    </w:pPr>
    <w:rPr>
      <w:kern w:val="0"/>
      <w:sz w:val="24"/>
      <w:lang w:val="en-US" w:eastAsia="zh-CN"/>
    </w:rPr>
  </w:style>
  <w:style w:type="paragraph" w:customStyle="1" w:styleId="14">
    <w:name w:val="正文首行缩进 21"/>
    <w:basedOn w:val="6"/>
    <w:next w:val="11"/>
    <w:qFormat/>
    <w:uiPriority w:val="0"/>
    <w:pPr>
      <w:spacing w:after="0"/>
      <w:ind w:firstLine="42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2024-03-26T01:09:21Z</cp:lastPrinted>
  <dcterms:modified xsi:type="dcterms:W3CDTF">2024-03-26T01:11:15Z</dcterms:modified>
  <dc:title>长上应急字〔2024〕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y fmtid="{D5CDD505-2E9C-101B-9397-08002B2CF9AE}" pid="3" name="ICV">
    <vt:lpwstr>CD31E1E2B2254F13A3FC5EBD3E9721CB_13</vt:lpwstr>
  </property>
</Properties>
</file>