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840" w:lineRule="atLeast"/>
        <w:ind w:left="0" w:firstLine="0"/>
        <w:jc w:val="center"/>
        <w:rPr>
          <w:rFonts w:ascii="微软雅黑" w:hAnsi="微软雅黑" w:eastAsia="微软雅黑" w:cs="微软雅黑"/>
          <w:caps w:val="0"/>
          <w:color w:val="333333"/>
          <w:spacing w:val="0"/>
          <w:sz w:val="51"/>
          <w:szCs w:val="51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苏店镇2022年度政务公开工作要点</w:t>
      </w:r>
      <w:bookmarkEnd w:id="0"/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以习近平新时代中国特色社会主义思想为指导，深入贯彻习近平总书记关于湖南工作系列重要讲话指示精神，全面落实党中央、国务院、省委、省政府、市委、市政府和区委、区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关于深化政务公开各项决策部署，充分发挥政务公开在建设法治政府、服务型政府等方面的促进作用。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一、紧扣“十四五”开好局起好步深化政务公开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1441</w:t>
      </w:r>
      <w:r>
        <w:rPr>
          <w:rFonts w:hint="eastAsia" w:ascii="仿宋_GB2312" w:hAnsi="仿宋_GB2312" w:eastAsia="仿宋_GB2312" w:cs="仿宋_GB2312"/>
          <w:sz w:val="32"/>
          <w:szCs w:val="32"/>
        </w:rPr>
        <w:t>”战略实施信息公开。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做好各类规划主动公开。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做好民生领域信息公开。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做好高标准市场体系和监管执法信息公开。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五是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做好财政信息公开。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六是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做好疫情防控信息公开。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二、紧扣政策落地见效深化政务公开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持续加强重大政策发布解读。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持续开展“一件事一次办”改革政策发布解读。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优化政策解读回应。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增强回应关切效果。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三、紧扣夯实基层基础深化政务公开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推进重点政务信息集中统一公开。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全面推行政府网站集约化建设。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高质量推进基层政务公开标准化规范化。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四、紧扣政府信息公开条例实施深化政务公开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加强规范主动公开内容。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提高依申请公开办理工作质量。</w:t>
      </w:r>
    </w:p>
    <w:p>
      <w:pPr>
        <w:bidi w:val="0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五、强化组织保障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加强工作指导。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积极探索创新。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强化监督评价。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NDMzODdmMWFhNzA4NjQwOWI4NjAyNDAyMGYwYWUifQ=="/>
  </w:docVars>
  <w:rsids>
    <w:rsidRoot w:val="453439DB"/>
    <w:rsid w:val="453439DB"/>
    <w:rsid w:val="757C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2023-01-07T05:37:00Z</dcterms:created>
  <dc:creator>0</dc:creator>
  <cp:lastModifiedBy>0</cp:lastModifiedBy>
  <dcterms:modified xsi:type="dcterms:W3CDTF">2023-01-07T05:45:52Z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98D373D6D94844F8A13CAA3D148711CA</vt:lpwstr>
  </property>
</Properties>
</file>