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BB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57" w:afterAutospacing="0" w:line="600" w:lineRule="exact"/>
        <w:ind w:left="0" w:right="0" w:firstLine="0"/>
        <w:jc w:val="center"/>
        <w:textAlignment w:val="auto"/>
        <w:rPr>
          <w:rFonts w:hint="eastAsia" w:ascii="方正小标宋简体" w:hAnsi="方正小标宋简体" w:eastAsia="方正小标宋简体" w:cs="方正小标宋简体"/>
          <w:b/>
          <w:i w:val="0"/>
          <w:caps w:val="0"/>
          <w:color w:val="000000"/>
          <w:spacing w:val="0"/>
          <w:sz w:val="44"/>
          <w:szCs w:val="44"/>
          <w:lang w:val="en-US" w:eastAsia="zh-CN"/>
        </w:rPr>
      </w:pPr>
      <w:bookmarkStart w:id="0" w:name="_GoBack"/>
      <w:bookmarkEnd w:id="0"/>
      <w:r>
        <w:rPr>
          <w:rFonts w:hint="eastAsia" w:ascii="方正小标宋简体" w:hAnsi="方正小标宋简体" w:eastAsia="方正小标宋简体" w:cs="方正小标宋简体"/>
          <w:b/>
          <w:i w:val="0"/>
          <w:caps w:val="0"/>
          <w:color w:val="000000"/>
          <w:spacing w:val="0"/>
          <w:sz w:val="44"/>
          <w:szCs w:val="44"/>
          <w:lang w:val="en-US" w:eastAsia="zh-CN"/>
        </w:rPr>
        <w:t>苏店镇人民政府</w:t>
      </w:r>
    </w:p>
    <w:p w14:paraId="0841A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i w:val="0"/>
          <w:caps w:val="0"/>
          <w:color w:val="000000"/>
          <w:spacing w:val="0"/>
          <w:sz w:val="44"/>
          <w:szCs w:val="44"/>
        </w:rPr>
      </w:pPr>
      <w:r>
        <w:rPr>
          <w:rFonts w:hint="eastAsia" w:ascii="方正小标宋简体" w:hAnsi="方正小标宋简体" w:eastAsia="方正小标宋简体" w:cs="方正小标宋简体"/>
          <w:b/>
          <w:i w:val="0"/>
          <w:caps w:val="0"/>
          <w:color w:val="000000"/>
          <w:spacing w:val="0"/>
          <w:sz w:val="44"/>
          <w:szCs w:val="44"/>
          <w:lang w:val="en-US" w:eastAsia="zh-CN"/>
        </w:rPr>
        <w:t>2025年</w:t>
      </w:r>
      <w:r>
        <w:rPr>
          <w:rFonts w:hint="eastAsia" w:ascii="方正小标宋简体" w:hAnsi="方正小标宋简体" w:eastAsia="方正小标宋简体" w:cs="方正小标宋简体"/>
          <w:b/>
          <w:i w:val="0"/>
          <w:caps w:val="0"/>
          <w:color w:val="000000"/>
          <w:spacing w:val="0"/>
          <w:sz w:val="44"/>
          <w:szCs w:val="44"/>
        </w:rPr>
        <w:t>政府信息公开工作年度报告</w:t>
      </w:r>
    </w:p>
    <w:p w14:paraId="56317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_GB2312" w:hAnsi="仿宋_GB2312" w:eastAsia="仿宋_GB2312" w:cs="仿宋_GB2312"/>
          <w:b/>
          <w:i w:val="0"/>
          <w:caps w:val="0"/>
          <w:color w:val="000000"/>
          <w:spacing w:val="0"/>
          <w:sz w:val="28"/>
          <w:szCs w:val="28"/>
        </w:rPr>
      </w:pPr>
    </w:p>
    <w:p w14:paraId="19CB4B3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国标黑体" w:hAnsi="国标黑体" w:eastAsia="国标黑体" w:cs="国标黑体"/>
          <w:b w:val="0"/>
          <w:bCs/>
          <w:i w:val="0"/>
          <w:caps w:val="0"/>
          <w:color w:val="auto"/>
          <w:spacing w:val="0"/>
          <w:sz w:val="32"/>
          <w:szCs w:val="32"/>
        </w:rPr>
      </w:pPr>
      <w:r>
        <w:rPr>
          <w:rFonts w:hint="eastAsia" w:ascii="国标黑体" w:hAnsi="国标黑体" w:eastAsia="国标黑体" w:cs="国标黑体"/>
          <w:b w:val="0"/>
          <w:bCs/>
          <w:i w:val="0"/>
          <w:caps w:val="0"/>
          <w:color w:val="auto"/>
          <w:spacing w:val="0"/>
          <w:sz w:val="32"/>
          <w:szCs w:val="32"/>
        </w:rPr>
        <w:t>总体情况</w:t>
      </w:r>
    </w:p>
    <w:p w14:paraId="7D50A79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CESI仿宋-GB2312" w:hAnsi="CESI仿宋-GB2312" w:eastAsia="CESI仿宋-GB2312" w:cs="CESI仿宋-GB2312"/>
          <w:b w:val="0"/>
          <w:bCs w:val="0"/>
          <w:i w:val="0"/>
          <w:caps w:val="0"/>
          <w:color w:val="auto"/>
          <w:spacing w:val="0"/>
          <w:sz w:val="32"/>
          <w:szCs w:val="32"/>
        </w:rPr>
      </w:pPr>
      <w:r>
        <w:rPr>
          <w:rFonts w:hint="eastAsia" w:ascii="CESI仿宋-GB2312" w:hAnsi="CESI仿宋-GB2312" w:eastAsia="CESI仿宋-GB2312" w:cs="CESI仿宋-GB2312"/>
          <w:b w:val="0"/>
          <w:bCs w:val="0"/>
          <w:i w:val="0"/>
          <w:caps w:val="0"/>
          <w:color w:val="auto"/>
          <w:spacing w:val="0"/>
          <w:sz w:val="32"/>
          <w:szCs w:val="32"/>
        </w:rPr>
        <w:t>202</w:t>
      </w:r>
      <w:r>
        <w:rPr>
          <w:rFonts w:hint="eastAsia" w:ascii="CESI仿宋-GB2312" w:hAnsi="CESI仿宋-GB2312" w:eastAsia="CESI仿宋-GB2312" w:cs="CESI仿宋-GB2312"/>
          <w:b w:val="0"/>
          <w:bCs w:val="0"/>
          <w:i w:val="0"/>
          <w:caps w:val="0"/>
          <w:color w:val="auto"/>
          <w:spacing w:val="0"/>
          <w:sz w:val="32"/>
          <w:szCs w:val="32"/>
          <w:lang w:val="en-US" w:eastAsia="zh-CN"/>
        </w:rPr>
        <w:t>5</w:t>
      </w:r>
      <w:r>
        <w:rPr>
          <w:rFonts w:hint="eastAsia" w:ascii="CESI仿宋-GB2312" w:hAnsi="CESI仿宋-GB2312" w:eastAsia="CESI仿宋-GB2312" w:cs="CESI仿宋-GB2312"/>
          <w:b w:val="0"/>
          <w:bCs w:val="0"/>
          <w:i w:val="0"/>
          <w:caps w:val="0"/>
          <w:color w:val="auto"/>
          <w:spacing w:val="0"/>
          <w:sz w:val="32"/>
          <w:szCs w:val="32"/>
        </w:rPr>
        <w:t>年，在区委、区政府的正确领导下，苏店镇人民政府认真贯彻落实《中华人民共和国政府信息公开条例》（以下简称《条例》）要求，坚持以提升政务公开工作质量为中心，以服务群众为立足点，着力抓好阳光政务和政策宣讲，保障信息公开工作及时、高效。</w:t>
      </w:r>
    </w:p>
    <w:p w14:paraId="74EBF7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ESI楷体-GB2312" w:hAnsi="CESI楷体-GB2312" w:eastAsia="CESI楷体-GB2312" w:cs="CESI楷体-GB2312"/>
          <w:b w:val="0"/>
          <w:bCs w:val="0"/>
          <w:color w:val="333333"/>
          <w:sz w:val="32"/>
          <w:szCs w:val="32"/>
        </w:rPr>
      </w:pPr>
      <w:r>
        <w:rPr>
          <w:rFonts w:hint="eastAsia" w:ascii="CESI楷体-GB2312" w:hAnsi="CESI楷体-GB2312" w:eastAsia="CESI楷体-GB2312" w:cs="CESI楷体-GB2312"/>
          <w:b w:val="0"/>
          <w:bCs w:val="0"/>
          <w:i w:val="0"/>
          <w:iCs w:val="0"/>
          <w:caps w:val="0"/>
          <w:color w:val="000000"/>
          <w:spacing w:val="0"/>
          <w:sz w:val="32"/>
          <w:szCs w:val="32"/>
          <w:shd w:val="clear" w:fill="FFFFFF"/>
        </w:rPr>
        <w:t>（一）主动公开情况</w:t>
      </w:r>
    </w:p>
    <w:p w14:paraId="489B734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lang w:eastAsia="zh-CN"/>
        </w:rPr>
      </w:pPr>
      <w:r>
        <w:rPr>
          <w:rFonts w:hint="eastAsia" w:ascii="CESI仿宋-GB2312" w:hAnsi="CESI仿宋-GB2312" w:eastAsia="CESI仿宋-GB2312" w:cs="CESI仿宋-GB2312"/>
          <w:i w:val="0"/>
          <w:iCs w:val="0"/>
          <w:caps w:val="0"/>
          <w:color w:val="333333"/>
          <w:spacing w:val="0"/>
          <w:sz w:val="32"/>
          <w:szCs w:val="32"/>
          <w:shd w:val="clear" w:color="auto" w:fill="FFFFFF"/>
          <w:lang w:eastAsia="zh-CN"/>
        </w:rPr>
        <w:t>202</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年，我镇严格落实区委区政府关于信息公开标准化目录要求，不断扩大信息发布范围，切实保障广大群众的知情权。一年来，我镇在上党区政府门户网站下设乡镇文件、组织机构、工作动态、标准目录信息公开、依法行政、户籍政务公开、义务教育领域等栏目，本年度主动公开政府文件</w:t>
      </w:r>
      <w:r>
        <w:rPr>
          <w:rFonts w:hint="eastAsia" w:ascii="CESI仿宋-GB2312" w:hAnsi="CESI仿宋-GB2312" w:eastAsia="CESI仿宋-GB2312" w:cs="CESI仿宋-GB2312"/>
          <w:i w:val="0"/>
          <w:iCs w:val="0"/>
          <w:caps w:val="0"/>
          <w:color w:val="auto"/>
          <w:spacing w:val="0"/>
          <w:sz w:val="32"/>
          <w:szCs w:val="32"/>
          <w:shd w:val="clear" w:color="auto" w:fill="FFFFFF"/>
          <w:lang w:val="en-US" w:eastAsia="zh-CN"/>
        </w:rPr>
        <w:t>2</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条、政府组织机构信息3条，日常工作动态</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49</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条，标准化目录信息公开</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1</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条，依法行政</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3</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条、户籍政务公开</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1</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条、义务教育领域</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1</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条，共计</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60</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条。</w:t>
      </w:r>
    </w:p>
    <w:p w14:paraId="205D3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ESI楷体-GB2312" w:hAnsi="CESI楷体-GB2312" w:eastAsia="CESI楷体-GB2312" w:cs="CESI楷体-GB2312"/>
          <w:b w:val="0"/>
          <w:bCs w:val="0"/>
          <w:i w:val="0"/>
          <w:iCs w:val="0"/>
          <w:caps w:val="0"/>
          <w:color w:val="000000"/>
          <w:spacing w:val="0"/>
          <w:sz w:val="32"/>
          <w:szCs w:val="32"/>
          <w:shd w:val="clear" w:fill="FFFFFF"/>
        </w:rPr>
      </w:pPr>
      <w:r>
        <w:rPr>
          <w:rFonts w:hint="eastAsia" w:ascii="CESI楷体-GB2312" w:hAnsi="CESI楷体-GB2312" w:eastAsia="CESI楷体-GB2312" w:cs="CESI楷体-GB2312"/>
          <w:b w:val="0"/>
          <w:bCs w:val="0"/>
          <w:i w:val="0"/>
          <w:iCs w:val="0"/>
          <w:caps w:val="0"/>
          <w:color w:val="000000"/>
          <w:spacing w:val="0"/>
          <w:sz w:val="32"/>
          <w:szCs w:val="32"/>
          <w:shd w:val="clear" w:fill="FFFFFF"/>
        </w:rPr>
        <w:t>（二）依申请公开情况</w:t>
      </w:r>
    </w:p>
    <w:p w14:paraId="2F504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pPr>
      <w:r>
        <w:rPr>
          <w:rFonts w:hint="eastAsia" w:ascii="CESI仿宋-GB2312" w:hAnsi="CESI仿宋-GB2312" w:eastAsia="CESI仿宋-GB2312" w:cs="CESI仿宋-GB2312"/>
          <w:i w:val="0"/>
          <w:iCs w:val="0"/>
          <w:caps w:val="0"/>
          <w:color w:val="333333"/>
          <w:spacing w:val="0"/>
          <w:sz w:val="32"/>
          <w:szCs w:val="32"/>
          <w:shd w:val="clear" w:fill="FFFFFF"/>
          <w:lang w:val="en-US" w:eastAsia="zh-CN"/>
        </w:rPr>
        <w:t>2025年我单位未接收到任何依申请公开的申请。</w:t>
      </w:r>
    </w:p>
    <w:p w14:paraId="136B9051">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ESI楷体-GB2312" w:hAnsi="CESI楷体-GB2312" w:eastAsia="CESI楷体-GB2312" w:cs="CESI楷体-GB2312"/>
          <w:b w:val="0"/>
          <w:bCs w:val="0"/>
          <w:i w:val="0"/>
          <w:iCs w:val="0"/>
          <w:caps w:val="0"/>
          <w:color w:val="000000"/>
          <w:spacing w:val="0"/>
          <w:sz w:val="32"/>
          <w:szCs w:val="32"/>
          <w:shd w:val="clear" w:fill="FFFFFF"/>
        </w:rPr>
      </w:pPr>
      <w:r>
        <w:rPr>
          <w:rFonts w:hint="eastAsia" w:ascii="CESI楷体-GB2312" w:hAnsi="CESI楷体-GB2312" w:eastAsia="CESI楷体-GB2312" w:cs="CESI楷体-GB2312"/>
          <w:b w:val="0"/>
          <w:bCs w:val="0"/>
          <w:i w:val="0"/>
          <w:iCs w:val="0"/>
          <w:caps w:val="0"/>
          <w:color w:val="000000"/>
          <w:spacing w:val="0"/>
          <w:sz w:val="32"/>
          <w:szCs w:val="32"/>
          <w:shd w:val="clear" w:fill="FFFFFF"/>
        </w:rPr>
        <w:t>政府信息管理情况</w:t>
      </w:r>
    </w:p>
    <w:p w14:paraId="4F030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pPr>
      <w:r>
        <w:rPr>
          <w:rFonts w:hint="eastAsia" w:ascii="CESI仿宋-GB2312" w:hAnsi="CESI仿宋-GB2312" w:eastAsia="CESI仿宋-GB2312" w:cs="CESI仿宋-GB2312"/>
          <w:i w:val="0"/>
          <w:iCs w:val="0"/>
          <w:caps w:val="0"/>
          <w:color w:val="333333"/>
          <w:spacing w:val="0"/>
          <w:sz w:val="32"/>
          <w:szCs w:val="32"/>
          <w:shd w:val="clear" w:color="auto" w:fill="FFFFFF"/>
          <w:lang w:eastAsia="zh-CN"/>
        </w:rPr>
        <w:t>202</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5</w:t>
      </w:r>
      <w:r>
        <w:rPr>
          <w:rFonts w:hint="eastAsia" w:ascii="CESI仿宋-GB2312" w:hAnsi="CESI仿宋-GB2312" w:eastAsia="CESI仿宋-GB2312" w:cs="CESI仿宋-GB2312"/>
          <w:i w:val="0"/>
          <w:iCs w:val="0"/>
          <w:caps w:val="0"/>
          <w:color w:val="333333"/>
          <w:spacing w:val="0"/>
          <w:sz w:val="32"/>
          <w:szCs w:val="32"/>
          <w:shd w:val="clear" w:color="auto" w:fill="FFFFFF"/>
          <w:lang w:eastAsia="zh-CN"/>
        </w:rPr>
        <w:t>年，我镇将政务公开纳入重要议事日程，成立政务公开领导小组，</w:t>
      </w:r>
      <w:r>
        <w:rPr>
          <w:rFonts w:hint="eastAsia" w:ascii="CESI仿宋-GB2312" w:hAnsi="CESI仿宋-GB2312" w:eastAsia="CESI仿宋-GB2312" w:cs="CESI仿宋-GB2312"/>
          <w:spacing w:val="0"/>
          <w:sz w:val="32"/>
          <w:szCs w:val="32"/>
        </w:rPr>
        <w:t>按照上级工作要求，安排专人负责政务信息收集、编辑、发布，努力提升政务公开专业化水平。全面推进政务公开工作，对照</w:t>
      </w:r>
      <w:r>
        <w:rPr>
          <w:rFonts w:hint="eastAsia" w:ascii="CESI仿宋-GB2312" w:hAnsi="CESI仿宋-GB2312" w:eastAsia="CESI仿宋-GB2312" w:cs="CESI仿宋-GB2312"/>
          <w:spacing w:val="0"/>
          <w:sz w:val="32"/>
          <w:szCs w:val="32"/>
          <w:lang w:eastAsia="zh-CN"/>
        </w:rPr>
        <w:t>《中华人民共和国政府信息公开条例》</w:t>
      </w:r>
      <w:r>
        <w:rPr>
          <w:rFonts w:hint="eastAsia" w:ascii="CESI仿宋-GB2312" w:hAnsi="CESI仿宋-GB2312" w:eastAsia="CESI仿宋-GB2312" w:cs="CESI仿宋-GB2312"/>
          <w:spacing w:val="0"/>
          <w:sz w:val="32"/>
          <w:szCs w:val="32"/>
        </w:rPr>
        <w:t>的主动公开范围进行梳理，在职责范围内应当主动公开的政府信息，进行分类整理并及时公开。严格执行信息公开制度并做好信息公开及报送工作，保证政府信息与政务公开准确、及时、规范。分管领导采取日常信息审核与不定时抽查网页信息公开质量相结合的方式，确保信息公开工作有序开展。</w:t>
      </w:r>
    </w:p>
    <w:p w14:paraId="451A0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ESI楷体-GB2312" w:hAnsi="CESI楷体-GB2312" w:eastAsia="CESI楷体-GB2312" w:cs="CESI楷体-GB2312"/>
          <w:b w:val="0"/>
          <w:bCs w:val="0"/>
          <w:i w:val="0"/>
          <w:iCs w:val="0"/>
          <w:caps w:val="0"/>
          <w:color w:val="000000"/>
          <w:spacing w:val="0"/>
          <w:sz w:val="32"/>
          <w:szCs w:val="32"/>
          <w:shd w:val="clear" w:fill="FFFFFF"/>
          <w:lang w:eastAsia="zh-CN"/>
        </w:rPr>
      </w:pPr>
      <w:r>
        <w:rPr>
          <w:rFonts w:hint="eastAsia" w:ascii="CESI楷体-GB2312" w:hAnsi="CESI楷体-GB2312" w:eastAsia="CESI楷体-GB2312" w:cs="CESI楷体-GB2312"/>
          <w:b w:val="0"/>
          <w:bCs w:val="0"/>
          <w:i w:val="0"/>
          <w:iCs w:val="0"/>
          <w:caps w:val="0"/>
          <w:color w:val="000000"/>
          <w:spacing w:val="0"/>
          <w:sz w:val="32"/>
          <w:szCs w:val="32"/>
          <w:shd w:val="clear" w:fill="FFFFFF"/>
          <w:lang w:eastAsia="zh-CN"/>
        </w:rPr>
        <w:t>（四）政府信息公开平台建设情况</w:t>
      </w:r>
    </w:p>
    <w:p w14:paraId="4A05376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pPr>
      <w:r>
        <w:rPr>
          <w:rFonts w:hint="eastAsia" w:ascii="CESI仿宋-GB2312" w:hAnsi="CESI仿宋-GB2312" w:eastAsia="CESI仿宋-GB2312" w:cs="CESI仿宋-GB2312"/>
          <w:i w:val="0"/>
          <w:iCs w:val="0"/>
          <w:caps w:val="0"/>
          <w:color w:val="333333"/>
          <w:spacing w:val="0"/>
          <w:sz w:val="32"/>
          <w:szCs w:val="32"/>
          <w:shd w:val="clear" w:fill="FFFFFF"/>
          <w:lang w:val="en-US" w:eastAsia="zh-CN"/>
        </w:rPr>
        <w:t>根据上级要求，我镇对拟公开的政府信息，按照主动公开、依申请公开、不予公开的政府信息分类要求，坚持以主动公开为原则，不公开为例外，积极利用上党区人民政府门户网站、微信网格群等信息公开载体平台，广泛宣传工作动态，使广大社会群体能够及时了解苏店镇动态。</w:t>
      </w:r>
    </w:p>
    <w:p w14:paraId="48211E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CESI楷体-GB2312" w:hAnsi="CESI楷体-GB2312" w:eastAsia="CESI楷体-GB2312" w:cs="CESI楷体-GB2312"/>
          <w:b w:val="0"/>
          <w:bCs w:val="0"/>
          <w:i w:val="0"/>
          <w:iCs w:val="0"/>
          <w:caps w:val="0"/>
          <w:color w:val="000000"/>
          <w:spacing w:val="0"/>
          <w:sz w:val="32"/>
          <w:szCs w:val="32"/>
          <w:shd w:val="clear" w:fill="FFFFFF"/>
          <w:lang w:eastAsia="zh-CN"/>
        </w:rPr>
      </w:pPr>
      <w:r>
        <w:rPr>
          <w:rFonts w:hint="eastAsia" w:ascii="CESI楷体-GB2312" w:hAnsi="CESI楷体-GB2312" w:eastAsia="CESI楷体-GB2312" w:cs="CESI楷体-GB2312"/>
          <w:b w:val="0"/>
          <w:bCs w:val="0"/>
          <w:i w:val="0"/>
          <w:iCs w:val="0"/>
          <w:caps w:val="0"/>
          <w:color w:val="000000"/>
          <w:spacing w:val="0"/>
          <w:sz w:val="32"/>
          <w:szCs w:val="32"/>
          <w:shd w:val="clear" w:fill="FFFFFF"/>
          <w:lang w:eastAsia="zh-CN"/>
        </w:rPr>
        <w:t>（五）监督保障</w:t>
      </w:r>
    </w:p>
    <w:p w14:paraId="7623CA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600" w:lineRule="exact"/>
        <w:ind w:left="0" w:right="0" w:firstLine="640" w:firstLineChars="200"/>
        <w:jc w:val="both"/>
        <w:textAlignment w:val="auto"/>
        <w:rPr>
          <w:rFonts w:hint="eastAsia" w:ascii="宋体" w:hAnsi="宋体" w:cs="宋体"/>
          <w:i w:val="0"/>
          <w:iCs w:val="0"/>
          <w:caps w:val="0"/>
          <w:color w:val="333333"/>
          <w:spacing w:val="0"/>
          <w:sz w:val="24"/>
          <w:szCs w:val="24"/>
          <w:shd w:val="clear" w:color="auto" w:fill="FFFFFF"/>
          <w:lang w:val="en-US" w:eastAsia="zh-CN"/>
        </w:rPr>
      </w:pP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我镇</w:t>
      </w:r>
      <w:r>
        <w:rPr>
          <w:rFonts w:hint="eastAsia" w:ascii="CESI仿宋-GB2312" w:hAnsi="CESI仿宋-GB2312" w:eastAsia="CESI仿宋-GB2312" w:cs="CESI仿宋-GB2312"/>
          <w:i w:val="0"/>
          <w:iCs w:val="0"/>
          <w:caps w:val="0"/>
          <w:color w:val="333333"/>
          <w:spacing w:val="0"/>
          <w:sz w:val="32"/>
          <w:szCs w:val="32"/>
          <w:shd w:val="clear" w:fill="FFFFFF"/>
          <w:lang w:val="en-US" w:eastAsia="zh-CN"/>
        </w:rPr>
        <w:t>在推进政府信息公开工作的过程中，严格依法管理，加强督促检查,强化监督，使政务信息公开工作制度化和规范化。</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明确工作责任，确定专职工作人员，及时将工作动态、群众办事指南、项目建设等最新信息及其他符合公开原则的信息及时公开，</w:t>
      </w:r>
      <w:r>
        <w:rPr>
          <w:rFonts w:hint="eastAsia" w:ascii="CESI仿宋-GB2312" w:hAnsi="CESI仿宋-GB2312" w:eastAsia="CESI仿宋-GB2312" w:cs="CESI仿宋-GB2312"/>
          <w:i w:val="0"/>
          <w:iCs w:val="0"/>
          <w:caps w:val="0"/>
          <w:color w:val="333333"/>
          <w:spacing w:val="0"/>
          <w:sz w:val="32"/>
          <w:szCs w:val="32"/>
          <w:shd w:val="clear" w:fill="FFFFFF"/>
          <w:lang w:val="en-US" w:eastAsia="zh-CN"/>
        </w:rPr>
        <w:t>积极贯彻实施信息督查检查制度,严格把握公开程序，</w:t>
      </w:r>
      <w:r>
        <w:rPr>
          <w:rFonts w:hint="eastAsia" w:ascii="CESI仿宋-GB2312" w:hAnsi="CESI仿宋-GB2312" w:eastAsia="CESI仿宋-GB2312" w:cs="CESI仿宋-GB2312"/>
          <w:i w:val="0"/>
          <w:iCs w:val="0"/>
          <w:caps w:val="0"/>
          <w:color w:val="333333"/>
          <w:spacing w:val="0"/>
          <w:sz w:val="32"/>
          <w:szCs w:val="32"/>
          <w:shd w:val="clear" w:color="auto" w:fill="FFFFFF"/>
          <w:lang w:val="en-US" w:eastAsia="zh-CN"/>
        </w:rPr>
        <w:t>定期开展监督检查，发现问题及时整改。妥善处理好政务公开与保守国家秘密之间的关系，及时回应社会关切，接受群众监督，</w:t>
      </w:r>
      <w:r>
        <w:rPr>
          <w:rFonts w:hint="eastAsia" w:ascii="CESI仿宋-GB2312" w:hAnsi="CESI仿宋-GB2312" w:eastAsia="CESI仿宋-GB2312" w:cs="CESI仿宋-GB2312"/>
          <w:i w:val="0"/>
          <w:iCs w:val="0"/>
          <w:caps w:val="0"/>
          <w:color w:val="333333"/>
          <w:spacing w:val="0"/>
          <w:sz w:val="32"/>
          <w:szCs w:val="32"/>
          <w:shd w:val="clear" w:fill="FFFFFF"/>
          <w:lang w:val="en-US" w:eastAsia="zh-CN"/>
        </w:rPr>
        <w:t>切实做好政府信息公开工作。</w:t>
      </w:r>
    </w:p>
    <w:p w14:paraId="4E7DDF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600" w:lineRule="exact"/>
        <w:ind w:left="0" w:right="0" w:firstLine="643" w:firstLineChars="200"/>
        <w:jc w:val="both"/>
        <w:textAlignment w:val="auto"/>
        <w:rPr>
          <w:rFonts w:hint="eastAsia" w:ascii="国标黑体" w:hAnsi="国标黑体" w:eastAsia="国标黑体" w:cs="国标黑体"/>
          <w:b w:val="0"/>
          <w:i w:val="0"/>
          <w:caps w:val="0"/>
          <w:color w:val="000000"/>
          <w:spacing w:val="0"/>
          <w:sz w:val="32"/>
          <w:szCs w:val="32"/>
        </w:rPr>
      </w:pPr>
      <w:r>
        <w:rPr>
          <w:rFonts w:hint="eastAsia" w:ascii="国标黑体" w:hAnsi="国标黑体" w:eastAsia="国标黑体" w:cs="国标黑体"/>
          <w:b/>
          <w:i w:val="0"/>
          <w:caps w:val="0"/>
          <w:color w:val="000000"/>
          <w:spacing w:val="0"/>
          <w:sz w:val="32"/>
          <w:szCs w:val="32"/>
        </w:rPr>
        <w:t>二、主动公开政府信息情况</w:t>
      </w:r>
    </w:p>
    <w:tbl>
      <w:tblPr>
        <w:tblStyle w:val="3"/>
        <w:tblW w:w="8140" w:type="dxa"/>
        <w:jc w:val="center"/>
        <w:tblLayout w:type="fixed"/>
        <w:tblCellMar>
          <w:top w:w="15" w:type="dxa"/>
          <w:left w:w="15" w:type="dxa"/>
          <w:bottom w:w="15" w:type="dxa"/>
          <w:right w:w="15" w:type="dxa"/>
        </w:tblCellMar>
      </w:tblPr>
      <w:tblGrid>
        <w:gridCol w:w="3113"/>
        <w:gridCol w:w="1738"/>
        <w:gridCol w:w="1613"/>
        <w:gridCol w:w="1676"/>
      </w:tblGrid>
      <w:tr w14:paraId="640E86BD">
        <w:tblPrEx>
          <w:tblCellMar>
            <w:top w:w="15" w:type="dxa"/>
            <w:left w:w="15" w:type="dxa"/>
            <w:bottom w:w="15" w:type="dxa"/>
            <w:right w:w="15"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15A9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14:paraId="7BD0DF5D">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56FEC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738"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1E9C6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i w:val="0"/>
                <w:iCs w:val="0"/>
                <w:caps w:val="0"/>
                <w:color w:val="000000"/>
                <w:spacing w:val="0"/>
                <w:sz w:val="20"/>
                <w:szCs w:val="20"/>
                <w:shd w:val="clear" w:color="auto" w:fill="FFFFFF"/>
              </w:rPr>
              <w:t>本年</w:t>
            </w:r>
            <w:r>
              <w:rPr>
                <w:rFonts w:hint="eastAsia" w:ascii="宋体" w:hAnsi="宋体" w:eastAsia="宋体" w:cs="宋体"/>
                <w:i w:val="0"/>
                <w:iCs w:val="0"/>
                <w:caps w:val="0"/>
                <w:color w:val="333333"/>
                <w:spacing w:val="0"/>
                <w:sz w:val="20"/>
                <w:szCs w:val="20"/>
                <w:shd w:val="clear" w:color="auto" w:fill="FFFFFF"/>
              </w:rPr>
              <w:t>制发件数</w:t>
            </w:r>
          </w:p>
        </w:tc>
        <w:tc>
          <w:tcPr>
            <w:tcW w:w="1613"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A4C3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i w:val="0"/>
                <w:iCs w:val="0"/>
                <w:caps w:val="0"/>
                <w:color w:val="000000"/>
                <w:spacing w:val="0"/>
                <w:sz w:val="20"/>
                <w:szCs w:val="20"/>
                <w:shd w:val="clear" w:color="auto" w:fill="FFFFFF"/>
              </w:rPr>
              <w:t>本年废止</w:t>
            </w:r>
            <w:r>
              <w:rPr>
                <w:rFonts w:hint="eastAsia" w:ascii="宋体" w:hAnsi="宋体" w:cs="宋体"/>
                <w:i w:val="0"/>
                <w:iCs w:val="0"/>
                <w:caps w:val="0"/>
                <w:color w:val="000000"/>
                <w:spacing w:val="0"/>
                <w:sz w:val="20"/>
                <w:szCs w:val="20"/>
                <w:shd w:val="clear" w:color="auto" w:fill="FFFFFF"/>
                <w:lang w:eastAsia="zh-CN"/>
              </w:rPr>
              <w:t>件</w:t>
            </w:r>
            <w:r>
              <w:rPr>
                <w:rFonts w:hint="eastAsia" w:ascii="宋体" w:hAnsi="宋体" w:eastAsia="宋体" w:cs="宋体"/>
                <w:i w:val="0"/>
                <w:iCs w:val="0"/>
                <w:caps w:val="0"/>
                <w:color w:val="000000"/>
                <w:spacing w:val="0"/>
                <w:sz w:val="20"/>
                <w:szCs w:val="20"/>
                <w:shd w:val="clear" w:color="auto" w:fill="FFFFFF"/>
              </w:rPr>
              <w:t>数</w:t>
            </w:r>
          </w:p>
        </w:tc>
        <w:tc>
          <w:tcPr>
            <w:tcW w:w="1676"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0B7F7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i w:val="0"/>
                <w:iCs w:val="0"/>
                <w:caps w:val="0"/>
                <w:color w:val="000000"/>
                <w:spacing w:val="0"/>
                <w:sz w:val="20"/>
                <w:szCs w:val="20"/>
                <w:shd w:val="clear" w:color="auto" w:fill="FFFFFF"/>
              </w:rPr>
              <w:t>现行有效件</w:t>
            </w:r>
            <w:r>
              <w:rPr>
                <w:rFonts w:hint="eastAsia" w:ascii="宋体" w:hAnsi="宋体" w:eastAsia="宋体" w:cs="宋体"/>
                <w:i w:val="0"/>
                <w:iCs w:val="0"/>
                <w:caps w:val="0"/>
                <w:color w:val="333333"/>
                <w:spacing w:val="0"/>
                <w:sz w:val="20"/>
                <w:szCs w:val="20"/>
                <w:shd w:val="clear" w:color="auto" w:fill="FFFFFF"/>
              </w:rPr>
              <w:t>数</w:t>
            </w:r>
          </w:p>
        </w:tc>
      </w:tr>
      <w:tr w14:paraId="02057563">
        <w:tblPrEx>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65607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1738"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33C2B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tc>
        <w:tc>
          <w:tcPr>
            <w:tcW w:w="1613"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73BA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tc>
        <w:tc>
          <w:tcPr>
            <w:tcW w:w="1676"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1C3093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tc>
      </w:tr>
      <w:tr w14:paraId="3E56242D">
        <w:tblPrEx>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62CE1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cs="宋体"/>
                <w:color w:val="000000"/>
                <w:kern w:val="0"/>
                <w:sz w:val="20"/>
                <w:szCs w:val="20"/>
                <w:lang w:val="en-US" w:eastAsia="zh-CN" w:bidi="ar"/>
              </w:rPr>
              <w:t>行政</w:t>
            </w:r>
            <w:r>
              <w:rPr>
                <w:rFonts w:hint="eastAsia" w:ascii="宋体" w:hAnsi="宋体" w:eastAsia="宋体" w:cs="宋体"/>
                <w:color w:val="000000"/>
                <w:kern w:val="0"/>
                <w:sz w:val="20"/>
                <w:szCs w:val="20"/>
                <w:lang w:val="en-US" w:eastAsia="zh-CN" w:bidi="ar"/>
              </w:rPr>
              <w:t>规范性文件</w:t>
            </w:r>
          </w:p>
        </w:tc>
        <w:tc>
          <w:tcPr>
            <w:tcW w:w="1738"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7F505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tc>
        <w:tc>
          <w:tcPr>
            <w:tcW w:w="1613"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34D1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tc>
        <w:tc>
          <w:tcPr>
            <w:tcW w:w="1676"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06774E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tc>
      </w:tr>
      <w:tr w14:paraId="4485321A">
        <w:tblPrEx>
          <w:tblCellMar>
            <w:top w:w="15" w:type="dxa"/>
            <w:left w:w="15" w:type="dxa"/>
            <w:bottom w:w="15" w:type="dxa"/>
            <w:right w:w="15"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BDB7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14:paraId="24E4A40C">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1CA3A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68B27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14:paraId="58E5D554">
        <w:tblPrEx>
          <w:tblCellMar>
            <w:top w:w="15" w:type="dxa"/>
            <w:left w:w="15" w:type="dxa"/>
            <w:bottom w:w="15" w:type="dxa"/>
            <w:right w:w="15" w:type="dxa"/>
          </w:tblCellMar>
        </w:tblPrEx>
        <w:trPr>
          <w:trHeight w:val="307" w:hRule="atLeast"/>
          <w:jc w:val="center"/>
        </w:trPr>
        <w:tc>
          <w:tcPr>
            <w:tcW w:w="3113" w:type="dxa"/>
            <w:tcBorders>
              <w:top w:val="nil"/>
              <w:left w:val="single" w:color="auto" w:sz="8" w:space="0"/>
              <w:bottom w:val="single" w:color="auto" w:sz="4" w:space="0"/>
              <w:right w:val="single" w:color="auto" w:sz="8" w:space="0"/>
            </w:tcBorders>
            <w:shd w:val="clear" w:color="auto" w:fill="E6F4FF"/>
            <w:noWrap/>
            <w:tcMar>
              <w:top w:w="0" w:type="dxa"/>
              <w:left w:w="108" w:type="dxa"/>
              <w:bottom w:w="0" w:type="dxa"/>
              <w:right w:w="108" w:type="dxa"/>
            </w:tcMar>
            <w:vAlign w:val="center"/>
          </w:tcPr>
          <w:p w14:paraId="1B95A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color w:val="000000"/>
              </w:rPr>
            </w:pPr>
            <w:r>
              <w:rPr>
                <w:rFonts w:hint="eastAsia" w:ascii="宋体" w:hAnsi="宋体" w:cs="宋体"/>
                <w:color w:val="000000"/>
                <w:kern w:val="0"/>
                <w:sz w:val="20"/>
                <w:szCs w:val="20"/>
                <w:lang w:val="en-US" w:eastAsia="zh-CN" w:bidi="ar"/>
              </w:rPr>
              <w:t>行</w:t>
            </w:r>
            <w:r>
              <w:rPr>
                <w:rFonts w:hint="eastAsia" w:ascii="宋体" w:hAnsi="宋体" w:eastAsia="宋体" w:cs="宋体"/>
                <w:color w:val="000000"/>
                <w:kern w:val="0"/>
                <w:sz w:val="20"/>
                <w:szCs w:val="20"/>
                <w:lang w:val="en-US" w:eastAsia="zh-CN" w:bidi="ar"/>
              </w:rPr>
              <w:t>政许可</w:t>
            </w:r>
          </w:p>
        </w:tc>
        <w:tc>
          <w:tcPr>
            <w:tcW w:w="5027" w:type="dxa"/>
            <w:gridSpan w:val="3"/>
            <w:tcBorders>
              <w:top w:val="nil"/>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14:paraId="0FAAB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w:t>
            </w:r>
          </w:p>
          <w:p w14:paraId="7EAF3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14:paraId="7EB6B428">
        <w:tblPrEx>
          <w:tblCellMar>
            <w:top w:w="15" w:type="dxa"/>
            <w:left w:w="15" w:type="dxa"/>
            <w:bottom w:w="15" w:type="dxa"/>
            <w:right w:w="15" w:type="dxa"/>
          </w:tblCellMar>
        </w:tblPrEx>
        <w:trPr>
          <w:trHeight w:val="406" w:hRule="atLeast"/>
          <w:jc w:val="center"/>
        </w:trPr>
        <w:tc>
          <w:tcPr>
            <w:tcW w:w="8140" w:type="dxa"/>
            <w:gridSpan w:val="4"/>
            <w:tcBorders>
              <w:top w:val="single" w:color="auto" w:sz="4"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3FDC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14:paraId="6FC7E6BC">
        <w:tblPrEx>
          <w:tblCellMar>
            <w:top w:w="15" w:type="dxa"/>
            <w:left w:w="15" w:type="dxa"/>
            <w:bottom w:w="15" w:type="dxa"/>
            <w:right w:w="15" w:type="dxa"/>
          </w:tblCellMar>
        </w:tblPrEx>
        <w:trPr>
          <w:trHeight w:val="572"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4900D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3A239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14:paraId="24DDA59D">
        <w:tblPrEx>
          <w:tblCellMar>
            <w:top w:w="15" w:type="dxa"/>
            <w:left w:w="15" w:type="dxa"/>
            <w:bottom w:w="15" w:type="dxa"/>
            <w:right w:w="15" w:type="dxa"/>
          </w:tblCellMar>
        </w:tblPrEx>
        <w:trPr>
          <w:trHeight w:val="386"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079E2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color w:val="000000"/>
              </w:rPr>
            </w:pPr>
            <w:r>
              <w:rPr>
                <w:rFonts w:hint="eastAsia" w:ascii="宋体" w:hAnsi="宋体" w:eastAsia="宋体" w:cs="宋体"/>
                <w:color w:val="000000"/>
                <w:kern w:val="0"/>
                <w:sz w:val="20"/>
                <w:szCs w:val="20"/>
                <w:lang w:val="en-US" w:eastAsia="zh-CN" w:bidi="ar"/>
              </w:rPr>
              <w:t>行政处罚</w:t>
            </w:r>
          </w:p>
        </w:tc>
        <w:tc>
          <w:tcPr>
            <w:tcW w:w="5027" w:type="dxa"/>
            <w:gridSpan w:val="3"/>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076B6D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p w14:paraId="1EA5F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r>
      <w:tr w14:paraId="3F38E7AD">
        <w:tblPrEx>
          <w:tblCellMar>
            <w:top w:w="15" w:type="dxa"/>
            <w:left w:w="15" w:type="dxa"/>
            <w:bottom w:w="15" w:type="dxa"/>
            <w:right w:w="15" w:type="dxa"/>
          </w:tblCellMar>
        </w:tblPrEx>
        <w:trPr>
          <w:trHeight w:val="11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05F3A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color w:val="000000"/>
              </w:rPr>
            </w:pPr>
            <w:r>
              <w:rPr>
                <w:rFonts w:hint="eastAsia" w:ascii="宋体" w:hAnsi="宋体" w:eastAsia="宋体" w:cs="宋体"/>
                <w:color w:val="000000"/>
                <w:kern w:val="0"/>
                <w:sz w:val="20"/>
                <w:szCs w:val="20"/>
                <w:lang w:val="en-US" w:eastAsia="zh-CN" w:bidi="ar"/>
              </w:rPr>
              <w:t>行政强制</w:t>
            </w:r>
          </w:p>
        </w:tc>
        <w:tc>
          <w:tcPr>
            <w:tcW w:w="5027" w:type="dxa"/>
            <w:gridSpan w:val="3"/>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14:paraId="5A810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cs="宋体"/>
                <w:color w:val="000000"/>
                <w:kern w:val="0"/>
                <w:sz w:val="20"/>
                <w:szCs w:val="20"/>
                <w:lang w:val="en-US" w:eastAsia="zh-CN" w:bidi="ar"/>
              </w:rPr>
              <w:t>0</w:t>
            </w:r>
          </w:p>
          <w:p w14:paraId="68AD5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r>
      <w:tr w14:paraId="6816BB6C">
        <w:tblPrEx>
          <w:tblCellMar>
            <w:top w:w="15" w:type="dxa"/>
            <w:left w:w="15" w:type="dxa"/>
            <w:bottom w:w="15" w:type="dxa"/>
            <w:right w:w="15"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E0F8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14:paraId="146CA941">
        <w:tblPrEx>
          <w:tblCellMar>
            <w:top w:w="15" w:type="dxa"/>
            <w:left w:w="15" w:type="dxa"/>
            <w:bottom w:w="15" w:type="dxa"/>
            <w:right w:w="15" w:type="dxa"/>
          </w:tblCellMar>
        </w:tblPrEx>
        <w:trPr>
          <w:trHeight w:val="54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4015D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5027" w:type="dxa"/>
            <w:gridSpan w:val="3"/>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14:paraId="04DC5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000000"/>
                <w:lang w:eastAsia="zh-CN"/>
              </w:rPr>
            </w:pPr>
            <w:r>
              <w:rPr>
                <w:rFonts w:hint="eastAsia"/>
                <w:color w:val="000000"/>
                <w:lang w:eastAsia="zh-CN"/>
              </w:rPr>
              <w:t>本年收费金额（单位：万元）</w:t>
            </w:r>
          </w:p>
        </w:tc>
      </w:tr>
      <w:tr w14:paraId="1B2DC50C">
        <w:tblPrEx>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14:paraId="742C6A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5027" w:type="dxa"/>
            <w:gridSpan w:val="3"/>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14:paraId="3C177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p w14:paraId="19639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 </w:t>
            </w:r>
          </w:p>
        </w:tc>
      </w:tr>
    </w:tbl>
    <w:p w14:paraId="76A1E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600" w:lineRule="exact"/>
        <w:ind w:right="0" w:firstLine="643" w:firstLineChars="200"/>
        <w:jc w:val="both"/>
        <w:textAlignment w:val="auto"/>
        <w:rPr>
          <w:rFonts w:hint="eastAsia" w:ascii="国标黑体" w:hAnsi="国标黑体" w:eastAsia="国标黑体" w:cs="国标黑体"/>
          <w:b w:val="0"/>
          <w:i w:val="0"/>
          <w:caps w:val="0"/>
          <w:color w:val="000000"/>
          <w:spacing w:val="0"/>
          <w:sz w:val="32"/>
          <w:szCs w:val="32"/>
        </w:rPr>
      </w:pPr>
      <w:r>
        <w:rPr>
          <w:rFonts w:hint="eastAsia" w:ascii="国标黑体" w:hAnsi="国标黑体" w:eastAsia="国标黑体" w:cs="国标黑体"/>
          <w:b/>
          <w:i w:val="0"/>
          <w:caps w:val="0"/>
          <w:color w:val="000000"/>
          <w:spacing w:val="0"/>
          <w:sz w:val="32"/>
          <w:szCs w:val="32"/>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6"/>
        <w:gridCol w:w="852"/>
        <w:gridCol w:w="9"/>
        <w:gridCol w:w="2058"/>
        <w:gridCol w:w="862"/>
        <w:gridCol w:w="751"/>
        <w:gridCol w:w="751"/>
        <w:gridCol w:w="808"/>
        <w:gridCol w:w="966"/>
        <w:gridCol w:w="707"/>
        <w:gridCol w:w="691"/>
      </w:tblGrid>
      <w:tr w14:paraId="2E7B44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35" w:type="dxa"/>
            <w:gridSpan w:val="4"/>
            <w:vMerge w:val="restart"/>
            <w:tcBorders>
              <w:top w:val="single" w:color="auto" w:sz="8" w:space="0"/>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3E28F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5536" w:type="dxa"/>
            <w:gridSpan w:val="7"/>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7917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14:paraId="1C5739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35" w:type="dxa"/>
            <w:gridSpan w:val="4"/>
            <w:vMerge w:val="continue"/>
            <w:tcBorders>
              <w:top w:val="single" w:color="auto" w:sz="8" w:space="0"/>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5BC98C7">
            <w:pPr>
              <w:rPr>
                <w:rFonts w:hint="eastAsia" w:ascii="宋体"/>
                <w:color w:val="000000"/>
                <w:sz w:val="24"/>
                <w:szCs w:val="24"/>
              </w:rPr>
            </w:pPr>
          </w:p>
        </w:tc>
        <w:tc>
          <w:tcPr>
            <w:tcW w:w="862" w:type="dxa"/>
            <w:vMerge w:val="restart"/>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801E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3983" w:type="dxa"/>
            <w:gridSpan w:val="5"/>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FFCD1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691" w:type="dxa"/>
            <w:vMerge w:val="restart"/>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708D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14:paraId="3474B6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35" w:type="dxa"/>
            <w:gridSpan w:val="4"/>
            <w:vMerge w:val="continue"/>
            <w:tcBorders>
              <w:top w:val="single" w:color="auto" w:sz="8" w:space="0"/>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6CF61B1">
            <w:pPr>
              <w:rPr>
                <w:rFonts w:hint="eastAsia" w:ascii="宋体"/>
                <w:color w:val="000000"/>
                <w:sz w:val="24"/>
                <w:szCs w:val="24"/>
              </w:rPr>
            </w:pPr>
          </w:p>
        </w:tc>
        <w:tc>
          <w:tcPr>
            <w:tcW w:w="86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2D2FBC6">
            <w:pPr>
              <w:rPr>
                <w:rFonts w:hint="eastAsia" w:ascii="宋体"/>
                <w:color w:val="000000"/>
                <w:sz w:val="24"/>
                <w:szCs w:val="24"/>
              </w:rPr>
            </w:pP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6913F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商业企业</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3579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科研机构</w:t>
            </w:r>
          </w:p>
        </w:tc>
        <w:tc>
          <w:tcPr>
            <w:tcW w:w="808"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AB42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966"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CB53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707"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AFBAF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691" w:type="dxa"/>
            <w:vMerge w:val="continue"/>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1BD72F6">
            <w:pPr>
              <w:rPr>
                <w:rFonts w:hint="eastAsia" w:ascii="宋体"/>
                <w:color w:val="000000"/>
                <w:sz w:val="24"/>
                <w:szCs w:val="24"/>
              </w:rPr>
            </w:pPr>
          </w:p>
        </w:tc>
      </w:tr>
      <w:tr w14:paraId="6E51AE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35" w:type="dxa"/>
            <w:gridSpan w:val="4"/>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CCE2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BCB9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EC20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EBDE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BA66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70E1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DEBF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20E4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r>
      <w:tr w14:paraId="11A09F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35" w:type="dxa"/>
            <w:gridSpan w:val="4"/>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12B3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08B6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9B67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2C45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5A9D5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DCF0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3095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F46F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4399BF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D4DE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三、本年度办理结果</w:t>
            </w:r>
          </w:p>
        </w:tc>
        <w:tc>
          <w:tcPr>
            <w:tcW w:w="2919" w:type="dxa"/>
            <w:gridSpan w:val="3"/>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BD1C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楷体" w:hAnsi="楷体" w:eastAsia="楷体" w:cs="楷体"/>
                <w:color w:val="000000"/>
                <w:kern w:val="0"/>
                <w:sz w:val="20"/>
                <w:szCs w:val="20"/>
                <w:lang w:val="en-US" w:eastAsia="zh-CN" w:bidi="ar"/>
              </w:rPr>
              <w:t>（一）予以公开</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7048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8FDF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7F2E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2924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6196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6FB2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7A2ED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56C389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8661AA0">
            <w:pPr>
              <w:rPr>
                <w:rFonts w:hint="eastAsia" w:ascii="宋体"/>
                <w:color w:val="000000"/>
                <w:sz w:val="24"/>
                <w:szCs w:val="24"/>
              </w:rPr>
            </w:pPr>
          </w:p>
        </w:tc>
        <w:tc>
          <w:tcPr>
            <w:tcW w:w="2919" w:type="dxa"/>
            <w:gridSpan w:val="3"/>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A9F5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（二）部分公开（区分处理的，只计这一情形，不计其他情形）</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0464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6852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09B7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4B73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94FF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718C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E83C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r>
      <w:tr w14:paraId="435EFD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5536101">
            <w:pPr>
              <w:rPr>
                <w:rFonts w:hint="eastAsia" w:ascii="宋体"/>
                <w:color w:val="000000"/>
                <w:sz w:val="24"/>
                <w:szCs w:val="24"/>
              </w:rPr>
            </w:pPr>
          </w:p>
        </w:tc>
        <w:tc>
          <w:tcPr>
            <w:tcW w:w="852" w:type="dxa"/>
            <w:vMerge w:val="restart"/>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2474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（三）不予公开</w:t>
            </w: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AFD4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1.属于国家秘密</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1228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A1BB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A13D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BB3F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1DCA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0F62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51CD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4C0165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7C40FE6">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C8DCFF9">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A796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2.其他法律行政法规禁止公开</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E809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7D95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60C8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1258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9135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A40B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64C9D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41BC30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60D026B">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F0ABC87">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BB82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3.危及“三安全一稳定”</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9476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0835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44AE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D580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3E35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B162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B42A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r>
      <w:tr w14:paraId="798ED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1AA0A3E">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2A25C12">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FD3A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4.保护第三方合法权益</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F837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6194A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E227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8A7F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D239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A188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5281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53CE4B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08DBC42">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28190EC">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8E08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5.属于三类内部事务信息</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221A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DFB3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4BFD1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E6033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22E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D76D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7934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r>
      <w:tr w14:paraId="3DD292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C2CB5A">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545A222">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1B33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6.属于四类过程性信息</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B802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8A42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EEDB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5BEE6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9D34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E374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DC62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50357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5157AAE">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25E133D">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3085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7.属于行政执法案卷</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1FFF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AC8C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81A7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041C5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5218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98AB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DC14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1464E9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E38D338">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54FCC74">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9CD9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8.属于行政查询事项</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BA81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BA3B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FCA9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0B13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478C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E6E43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5F6F5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28D83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8C21A25">
            <w:pPr>
              <w:rPr>
                <w:rFonts w:hint="eastAsia" w:ascii="宋体"/>
                <w:color w:val="000000"/>
                <w:sz w:val="24"/>
                <w:szCs w:val="24"/>
              </w:rPr>
            </w:pPr>
          </w:p>
        </w:tc>
        <w:tc>
          <w:tcPr>
            <w:tcW w:w="852" w:type="dxa"/>
            <w:vMerge w:val="restart"/>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83DB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（四）无法提供</w:t>
            </w: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1402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1.本机关不掌握相关政府信息</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75C51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8E51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E951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AF1B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F1A6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168A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5476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r>
      <w:tr w14:paraId="04B629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508BD6F">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3F96F2F">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CC89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2.没有现成信息需要另行制作</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CC0C5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CA31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909C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CA1F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ADA5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59F1E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78BD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55C17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150F30E">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179AB84">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7824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3.补正后申请内容仍不明确</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4B76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681A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837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0687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9C979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BAC32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4061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0492B9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036E682">
            <w:pPr>
              <w:rPr>
                <w:rFonts w:hint="eastAsia" w:ascii="宋体"/>
                <w:color w:val="000000"/>
                <w:sz w:val="24"/>
                <w:szCs w:val="24"/>
              </w:rPr>
            </w:pPr>
          </w:p>
        </w:tc>
        <w:tc>
          <w:tcPr>
            <w:tcW w:w="852" w:type="dxa"/>
            <w:vMerge w:val="restart"/>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0098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（五）不予处理</w:t>
            </w: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405A9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1.信访举报投诉类申请</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9FE9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4EEA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91AF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473A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438A0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F9B1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68C1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2BA5F6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4EB10B0">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06F3938">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7357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2.重复申请</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FF3D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D1A6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3F89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1938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F1AC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D8F6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6A61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742F8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3B43066">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483D695">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2D0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3.要求提供公开出版物</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F4F2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6A6A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07C4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2926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7F65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1595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C7C2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488FCF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53FE7D1">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F7E2486">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8627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4.无正当理由大量反复申请</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AD62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6D01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A057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A9C1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D58EF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C614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DA99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086A4A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C3006D5">
            <w:pPr>
              <w:rPr>
                <w:rFonts w:hint="eastAsia" w:ascii="宋体"/>
                <w:color w:val="000000"/>
                <w:sz w:val="24"/>
                <w:szCs w:val="24"/>
              </w:rPr>
            </w:pPr>
          </w:p>
        </w:tc>
        <w:tc>
          <w:tcPr>
            <w:tcW w:w="852"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25EFFB2">
            <w:pPr>
              <w:rPr>
                <w:rFonts w:hint="eastAsia" w:ascii="宋体"/>
                <w:color w:val="000000"/>
                <w:sz w:val="24"/>
                <w:szCs w:val="24"/>
              </w:rPr>
            </w:pPr>
          </w:p>
        </w:tc>
        <w:tc>
          <w:tcPr>
            <w:tcW w:w="2067" w:type="dxa"/>
            <w:gridSpan w:val="2"/>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8901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5.要求行政机关确认或重新出具已获取信息</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F0C3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8952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8AC0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8418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B66B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D888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BDEE9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r>
      <w:tr w14:paraId="3E1F4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4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14B8A0E">
            <w:pPr>
              <w:rPr>
                <w:rFonts w:hint="eastAsia" w:ascii="宋体"/>
                <w:color w:val="000000"/>
                <w:sz w:val="24"/>
                <w:szCs w:val="24"/>
              </w:rPr>
            </w:pPr>
          </w:p>
        </w:tc>
        <w:tc>
          <w:tcPr>
            <w:tcW w:w="861" w:type="dxa"/>
            <w:gridSpan w:val="2"/>
            <w:vMerge w:val="restart"/>
            <w:tcBorders>
              <w:top w:val="nil"/>
              <w:left w:val="nil"/>
              <w:right w:val="single" w:color="auto" w:sz="4" w:space="0"/>
            </w:tcBorders>
            <w:shd w:val="clear" w:color="auto" w:fill="E6F4FF"/>
            <w:noWrap w:val="0"/>
            <w:tcMar>
              <w:top w:w="0" w:type="dxa"/>
              <w:left w:w="108" w:type="dxa"/>
              <w:bottom w:w="0" w:type="dxa"/>
              <w:right w:w="108" w:type="dxa"/>
            </w:tcMar>
            <w:vAlign w:val="center"/>
          </w:tcPr>
          <w:p w14:paraId="0231B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（六）其他处理</w:t>
            </w:r>
          </w:p>
        </w:tc>
        <w:tc>
          <w:tcPr>
            <w:tcW w:w="2058" w:type="dxa"/>
            <w:tcBorders>
              <w:top w:val="nil"/>
              <w:left w:val="single" w:color="auto" w:sz="4"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B41D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1.申请人无正当理由逾期不补正、行政机关不再处理其政府信息公开申请</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D6BD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270F0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F4E4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2E2F8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A81F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11AE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8720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r>
      <w:tr w14:paraId="50D4CA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C192EB5">
            <w:pPr>
              <w:rPr>
                <w:rFonts w:hint="eastAsia" w:ascii="宋体"/>
                <w:color w:val="000000"/>
                <w:sz w:val="24"/>
                <w:szCs w:val="24"/>
              </w:rPr>
            </w:pPr>
          </w:p>
        </w:tc>
        <w:tc>
          <w:tcPr>
            <w:tcW w:w="861" w:type="dxa"/>
            <w:gridSpan w:val="2"/>
            <w:vMerge w:val="continue"/>
            <w:tcBorders>
              <w:left w:val="nil"/>
              <w:bottom w:val="single" w:color="auto" w:sz="8" w:space="0"/>
              <w:right w:val="single" w:color="auto" w:sz="4" w:space="0"/>
            </w:tcBorders>
            <w:shd w:val="clear" w:color="auto" w:fill="E6F4FF"/>
            <w:noWrap w:val="0"/>
            <w:tcMar>
              <w:top w:w="0" w:type="dxa"/>
              <w:left w:w="108" w:type="dxa"/>
              <w:bottom w:w="0" w:type="dxa"/>
              <w:right w:w="108" w:type="dxa"/>
            </w:tcMar>
            <w:vAlign w:val="center"/>
          </w:tcPr>
          <w:p w14:paraId="1E4D8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color w:val="000000"/>
                <w:kern w:val="0"/>
                <w:sz w:val="20"/>
                <w:szCs w:val="20"/>
                <w:lang w:val="en-US" w:eastAsia="zh-CN" w:bidi="ar"/>
              </w:rPr>
            </w:pPr>
          </w:p>
        </w:tc>
        <w:tc>
          <w:tcPr>
            <w:tcW w:w="2058" w:type="dxa"/>
            <w:tcBorders>
              <w:top w:val="nil"/>
              <w:left w:val="single" w:color="auto" w:sz="4"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82169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2.申请人逾期未按收费通知要求缴纳费用、行政机关不再处理其政府信息公开申请</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37DC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639C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DF4A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4596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340A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D500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FE59D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Calibri"/>
                <w:color w:val="000000"/>
                <w:kern w:val="0"/>
                <w:sz w:val="20"/>
                <w:szCs w:val="20"/>
                <w:lang w:val="en-US" w:eastAsia="zh-CN" w:bidi="ar"/>
              </w:rPr>
            </w:pPr>
            <w:r>
              <w:rPr>
                <w:rFonts w:hint="eastAsia" w:cs="Calibri"/>
                <w:color w:val="000000"/>
                <w:kern w:val="0"/>
                <w:sz w:val="20"/>
                <w:szCs w:val="20"/>
                <w:lang w:val="en-US" w:eastAsia="zh-CN" w:bidi="ar"/>
              </w:rPr>
              <w:t>0</w:t>
            </w:r>
          </w:p>
        </w:tc>
      </w:tr>
      <w:tr w14:paraId="19EACF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DBED000">
            <w:pPr>
              <w:rPr>
                <w:rFonts w:hint="eastAsia" w:ascii="宋体"/>
                <w:color w:val="000000"/>
                <w:sz w:val="24"/>
                <w:szCs w:val="24"/>
              </w:rPr>
            </w:pPr>
          </w:p>
        </w:tc>
        <w:tc>
          <w:tcPr>
            <w:tcW w:w="861" w:type="dxa"/>
            <w:gridSpan w:val="2"/>
            <w:vMerge w:val="continue"/>
            <w:tcBorders>
              <w:left w:val="nil"/>
              <w:bottom w:val="single" w:color="auto" w:sz="8" w:space="0"/>
              <w:right w:val="single" w:color="auto" w:sz="4" w:space="0"/>
            </w:tcBorders>
            <w:shd w:val="clear" w:color="auto" w:fill="E6F4FF"/>
            <w:noWrap w:val="0"/>
            <w:tcMar>
              <w:top w:w="0" w:type="dxa"/>
              <w:left w:w="108" w:type="dxa"/>
              <w:bottom w:w="0" w:type="dxa"/>
              <w:right w:w="108" w:type="dxa"/>
            </w:tcMar>
            <w:vAlign w:val="center"/>
          </w:tcPr>
          <w:p w14:paraId="0FF79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color w:val="000000"/>
                <w:kern w:val="0"/>
                <w:sz w:val="20"/>
                <w:szCs w:val="20"/>
                <w:lang w:val="en-US" w:eastAsia="zh-CN" w:bidi="ar"/>
              </w:rPr>
            </w:pPr>
          </w:p>
        </w:tc>
        <w:tc>
          <w:tcPr>
            <w:tcW w:w="2058" w:type="dxa"/>
            <w:tcBorders>
              <w:top w:val="nil"/>
              <w:left w:val="single" w:color="auto" w:sz="4"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448C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3.其他</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A5AB3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A5A42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F6D0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21C4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764E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FDFA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4211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r>
      <w:tr w14:paraId="446CB8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650C353">
            <w:pPr>
              <w:rPr>
                <w:rFonts w:hint="eastAsia" w:ascii="宋体"/>
                <w:color w:val="000000"/>
                <w:sz w:val="24"/>
                <w:szCs w:val="24"/>
              </w:rPr>
            </w:pPr>
          </w:p>
        </w:tc>
        <w:tc>
          <w:tcPr>
            <w:tcW w:w="2919" w:type="dxa"/>
            <w:gridSpan w:val="3"/>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E127A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（七）总计</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4ADB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C066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BA4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D43B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0C9E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84E1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0982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r>
      <w:tr w14:paraId="4F9717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35" w:type="dxa"/>
            <w:gridSpan w:val="4"/>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A753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862"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7D21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CC6A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5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44D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80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83B2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96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3F3D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707"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C7FA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91"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83EF1B3">
            <w:pPr>
              <w:rPr>
                <w:rFonts w:hint="eastAsia" w:ascii="宋体" w:eastAsia="宋体"/>
                <w:color w:val="000000"/>
                <w:sz w:val="24"/>
                <w:szCs w:val="24"/>
                <w:lang w:val="en-US" w:eastAsia="zh-CN"/>
              </w:rPr>
            </w:pPr>
            <w:r>
              <w:rPr>
                <w:rFonts w:hint="eastAsia" w:ascii="宋体"/>
                <w:color w:val="000000"/>
                <w:sz w:val="24"/>
                <w:szCs w:val="24"/>
                <w:lang w:val="en-US" w:eastAsia="zh-CN"/>
              </w:rPr>
              <w:t>0</w:t>
            </w:r>
          </w:p>
        </w:tc>
      </w:tr>
    </w:tbl>
    <w:p w14:paraId="6E98B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国标黑体" w:hAnsi="国标黑体" w:eastAsia="国标黑体" w:cs="国标黑体"/>
          <w:b/>
          <w:i w:val="0"/>
          <w:caps w:val="0"/>
          <w:color w:val="000000"/>
          <w:spacing w:val="0"/>
          <w:sz w:val="32"/>
          <w:szCs w:val="32"/>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A3CA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76AD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EBFF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行政诉讼</w:t>
            </w:r>
          </w:p>
        </w:tc>
      </w:tr>
      <w:tr w14:paraId="134C9F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E3E3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45FE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C38B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073A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15DE3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4F510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2F8D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复议后起诉</w:t>
            </w:r>
          </w:p>
        </w:tc>
      </w:tr>
      <w:tr w14:paraId="6E684F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EDBAF68">
            <w:pPr>
              <w:rPr>
                <w:rFonts w:hint="eastAsia" w:ascii="宋体"/>
                <w:color w:val="000000"/>
                <w:sz w:val="24"/>
                <w:szCs w:val="24"/>
              </w:rPr>
            </w:pPr>
          </w:p>
        </w:tc>
        <w:tc>
          <w:tcPr>
            <w:tcW w:w="604" w:type="dxa"/>
            <w:vMerge w:val="continue"/>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90AD0CF">
            <w:pPr>
              <w:rPr>
                <w:rFonts w:hint="eastAsia" w:ascii="宋体"/>
                <w:color w:val="00000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07CF42B">
            <w:pPr>
              <w:rPr>
                <w:rFonts w:hint="eastAsia" w:ascii="宋体"/>
                <w:color w:val="00000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81665ED">
            <w:pPr>
              <w:rPr>
                <w:rFonts w:hint="eastAsia" w:ascii="宋体"/>
                <w:color w:val="000000"/>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F345048">
            <w:pPr>
              <w:rPr>
                <w:rFonts w:hint="eastAsia" w:ascii="宋体"/>
                <w:color w:val="000000"/>
                <w:sz w:val="24"/>
                <w:szCs w:val="24"/>
              </w:rPr>
            </w:pPr>
          </w:p>
        </w:tc>
        <w:tc>
          <w:tcPr>
            <w:tcW w:w="5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B051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AF13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14AEF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90B3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D5EA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208E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A072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CB49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8A7A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9FCB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14:paraId="108AB9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8CEDB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cs="Calibri"/>
                <w:color w:val="000000"/>
                <w:kern w:val="0"/>
                <w:sz w:val="20"/>
                <w:szCs w:val="20"/>
                <w:lang w:val="en-US" w:eastAsia="zh-CN" w:bidi="ar"/>
              </w:rPr>
              <w:t>0</w:t>
            </w:r>
            <w:r>
              <w:rPr>
                <w:rFonts w:hint="default" w:ascii="Calibri" w:hAnsi="Calibri" w:eastAsia="宋体" w:cs="Calibri"/>
                <w:color w:val="00000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5EC40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E3CC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3DF0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00BC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eastAsia="宋体" w:cs="Calibri"/>
                <w:color w:val="000000"/>
                <w:kern w:val="0"/>
                <w:sz w:val="20"/>
                <w:szCs w:val="20"/>
                <w:lang w:val="en-US" w:eastAsia="zh-CN" w:bidi="ar"/>
              </w:rPr>
              <w:t> </w:t>
            </w:r>
            <w:r>
              <w:rPr>
                <w:rFonts w:hint="eastAsia" w:cs="Calibri"/>
                <w:color w:val="000000"/>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3A5C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304EE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5B94D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704CF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4979F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25608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 </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0971A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60009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110D6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noWrap w:val="0"/>
            <w:tcMar>
              <w:top w:w="0" w:type="dxa"/>
              <w:left w:w="108" w:type="dxa"/>
              <w:bottom w:w="0" w:type="dxa"/>
              <w:right w:w="108" w:type="dxa"/>
            </w:tcMar>
            <w:vAlign w:val="center"/>
          </w:tcPr>
          <w:p w14:paraId="3AB15018">
            <w:pPr>
              <w:rPr>
                <w:rFonts w:hint="eastAsia" w:ascii="宋体" w:eastAsia="宋体"/>
                <w:color w:val="000000"/>
                <w:sz w:val="24"/>
                <w:szCs w:val="24"/>
                <w:lang w:val="en-US" w:eastAsia="zh-CN"/>
              </w:rPr>
            </w:pPr>
            <w:r>
              <w:rPr>
                <w:rFonts w:hint="eastAsia" w:ascii="宋体"/>
                <w:color w:val="000000"/>
                <w:sz w:val="24"/>
                <w:szCs w:val="24"/>
                <w:lang w:val="en-US" w:eastAsia="zh-CN"/>
              </w:rPr>
              <w:t>0</w:t>
            </w:r>
          </w:p>
        </w:tc>
      </w:tr>
    </w:tbl>
    <w:p w14:paraId="6D864BEE">
      <w:pPr>
        <w:widowControl w:val="0"/>
        <w:numPr>
          <w:ilvl w:val="0"/>
          <w:numId w:val="0"/>
        </w:numPr>
        <w:jc w:val="both"/>
        <w:rPr>
          <w:rFonts w:hint="eastAsia"/>
          <w:lang w:eastAsia="zh-CN"/>
        </w:rPr>
      </w:pPr>
    </w:p>
    <w:p w14:paraId="7D72322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存在的主要问题及改进情况</w:t>
      </w:r>
    </w:p>
    <w:p w14:paraId="102D30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sz w:val="32"/>
          <w:szCs w:val="32"/>
          <w:lang w:eastAsia="zh-CN"/>
        </w:rPr>
      </w:pPr>
      <w:r>
        <w:rPr>
          <w:rFonts w:hint="eastAsia" w:ascii="CESI楷体-GB2312" w:hAnsi="CESI楷体-GB2312" w:eastAsia="CESI楷体-GB2312" w:cs="CESI楷体-GB2312"/>
          <w:sz w:val="32"/>
          <w:szCs w:val="32"/>
          <w:lang w:eastAsia="zh-CN"/>
        </w:rPr>
        <w:t>（一）存在的问题</w:t>
      </w:r>
    </w:p>
    <w:p w14:paraId="4E43AD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2025</w:t>
      </w:r>
      <w:r>
        <w:rPr>
          <w:rFonts w:hint="eastAsia" w:ascii="CESI仿宋-GB2312" w:hAnsi="CESI仿宋-GB2312" w:eastAsia="CESI仿宋-GB2312" w:cs="CESI仿宋-GB2312"/>
          <w:sz w:val="32"/>
          <w:szCs w:val="32"/>
          <w:lang w:eastAsia="zh-CN"/>
        </w:rPr>
        <w:t>年，我镇信息公开工作在政府主管部门的领导下，能够实现及时更新，并按相关要求添加专门栏目。但内容公开方面还存在一定的欠缺，对于我镇应主动公开内容的认识不够清楚，对于本单位主动公开范围把握不够准确。</w:t>
      </w:r>
    </w:p>
    <w:p w14:paraId="7C4EAB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sz w:val="32"/>
          <w:szCs w:val="32"/>
          <w:lang w:eastAsia="zh-CN"/>
        </w:rPr>
      </w:pPr>
      <w:r>
        <w:rPr>
          <w:rFonts w:hint="eastAsia" w:ascii="CESI楷体-GB2312" w:hAnsi="CESI楷体-GB2312" w:eastAsia="CESI楷体-GB2312" w:cs="CESI楷体-GB2312"/>
          <w:sz w:val="32"/>
          <w:szCs w:val="32"/>
          <w:lang w:eastAsia="zh-CN"/>
        </w:rPr>
        <w:t>（二）具体改进措施</w:t>
      </w:r>
    </w:p>
    <w:p w14:paraId="2A0CD2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1.强化组织领导。不断创新工作方式方法，加强信息报送工作力度、内容深度。通过参加相关培训，加强专职人员的信息收集、编辑能力，坚持把政务公开工作作为机关形象和工作作风的重要载体，提升信息内容公开的质量。</w:t>
      </w:r>
    </w:p>
    <w:p w14:paraId="5962A3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2.严格遵守程序。严格根据相关法律、法规进行审核，严把信息审查的质量关，要做到涉密信息不上传，认真落实“先审查、后公开”的原则，确保信息准确。</w:t>
      </w:r>
    </w:p>
    <w:p w14:paraId="65849E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3.加强沟通协调。面对上级以及职能部门来文，多与发文机关沟通，确定文件涉密范围和公开途径，严格落实好政务信息公开相关规定。</w:t>
      </w:r>
    </w:p>
    <w:p w14:paraId="26624A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国标黑体" w:hAnsi="国标黑体" w:eastAsia="国标黑体" w:cs="国标黑体"/>
          <w:b/>
          <w:bCs/>
          <w:spacing w:val="0"/>
          <w:sz w:val="32"/>
          <w:szCs w:val="32"/>
        </w:rPr>
      </w:pPr>
      <w:r>
        <w:rPr>
          <w:rFonts w:hint="eastAsia" w:ascii="国标黑体" w:hAnsi="国标黑体" w:eastAsia="国标黑体" w:cs="国标黑体"/>
          <w:b/>
          <w:bCs/>
          <w:spacing w:val="0"/>
          <w:sz w:val="32"/>
          <w:szCs w:val="32"/>
        </w:rPr>
        <w:t>六、其他需要报告的事项 </w:t>
      </w:r>
    </w:p>
    <w:p w14:paraId="3CF7B6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无</w:t>
      </w:r>
    </w:p>
    <w:p w14:paraId="4ECBC0D7">
      <w:pPr>
        <w:widowControl w:val="0"/>
        <w:numPr>
          <w:ilvl w:val="0"/>
          <w:numId w:val="0"/>
        </w:numPr>
        <w:ind w:leftChars="0"/>
        <w:jc w:val="both"/>
        <w:rPr>
          <w:rFonts w:hint="eastAsia"/>
          <w:lang w:eastAsia="zh-CN"/>
        </w:rPr>
      </w:pPr>
    </w:p>
    <w:p w14:paraId="44F83923">
      <w:pPr>
        <w:widowControl w:val="0"/>
        <w:numPr>
          <w:ilvl w:val="0"/>
          <w:numId w:val="0"/>
        </w:numPr>
        <w:ind w:leftChars="0"/>
        <w:jc w:val="both"/>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4D9BC"/>
    <w:multiLevelType w:val="singleLevel"/>
    <w:tmpl w:val="D0C4D9BC"/>
    <w:lvl w:ilvl="0" w:tentative="0">
      <w:start w:val="3"/>
      <w:numFmt w:val="chineseCounting"/>
      <w:suff w:val="nothing"/>
      <w:lvlText w:val="（%1）"/>
      <w:lvlJc w:val="left"/>
      <w:rPr>
        <w:rFonts w:hint="eastAsia"/>
      </w:rPr>
    </w:lvl>
  </w:abstractNum>
  <w:abstractNum w:abstractNumId="1">
    <w:nsid w:val="ECFE6ADC"/>
    <w:multiLevelType w:val="singleLevel"/>
    <w:tmpl w:val="ECFE6ADC"/>
    <w:lvl w:ilvl="0" w:tentative="0">
      <w:start w:val="5"/>
      <w:numFmt w:val="chineseCounting"/>
      <w:suff w:val="nothing"/>
      <w:lvlText w:val="%1、"/>
      <w:lvlJc w:val="left"/>
      <w:rPr>
        <w:rFonts w:hint="eastAsia"/>
      </w:rPr>
    </w:lvl>
  </w:abstractNum>
  <w:abstractNum w:abstractNumId="2">
    <w:nsid w:val="7BF411A1"/>
    <w:multiLevelType w:val="singleLevel"/>
    <w:tmpl w:val="7BF411A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YjUzODFhYmJkNWRiZjIwYjgwZTg0NzkwN2JmYmUifQ=="/>
  </w:docVars>
  <w:rsids>
    <w:rsidRoot w:val="00000000"/>
    <w:rsid w:val="0140116F"/>
    <w:rsid w:val="02A30447"/>
    <w:rsid w:val="05696E27"/>
    <w:rsid w:val="05973E4E"/>
    <w:rsid w:val="07271A12"/>
    <w:rsid w:val="079F3753"/>
    <w:rsid w:val="110A5B65"/>
    <w:rsid w:val="114E34EC"/>
    <w:rsid w:val="12CD73C6"/>
    <w:rsid w:val="13160D6D"/>
    <w:rsid w:val="14F670A8"/>
    <w:rsid w:val="16E36202"/>
    <w:rsid w:val="1BC81072"/>
    <w:rsid w:val="1DDF4451"/>
    <w:rsid w:val="1EDF133C"/>
    <w:rsid w:val="25951FC5"/>
    <w:rsid w:val="27651E6B"/>
    <w:rsid w:val="27791BC6"/>
    <w:rsid w:val="2AE15806"/>
    <w:rsid w:val="2BC2163A"/>
    <w:rsid w:val="2FE51D9B"/>
    <w:rsid w:val="33FF0625"/>
    <w:rsid w:val="34BA1A48"/>
    <w:rsid w:val="3CB45A9D"/>
    <w:rsid w:val="4026414E"/>
    <w:rsid w:val="40580367"/>
    <w:rsid w:val="42B555FD"/>
    <w:rsid w:val="448E29ED"/>
    <w:rsid w:val="44FB62CC"/>
    <w:rsid w:val="456D64C1"/>
    <w:rsid w:val="45C81AEB"/>
    <w:rsid w:val="490F1296"/>
    <w:rsid w:val="4C47150D"/>
    <w:rsid w:val="51D11D27"/>
    <w:rsid w:val="53C90F08"/>
    <w:rsid w:val="545C7FCE"/>
    <w:rsid w:val="57DFEBC5"/>
    <w:rsid w:val="5ACB40C5"/>
    <w:rsid w:val="5EB36A3D"/>
    <w:rsid w:val="5F7C32D2"/>
    <w:rsid w:val="5FB011CE"/>
    <w:rsid w:val="60713D92"/>
    <w:rsid w:val="633E6EC4"/>
    <w:rsid w:val="64990483"/>
    <w:rsid w:val="681542C4"/>
    <w:rsid w:val="699742AD"/>
    <w:rsid w:val="6D88378A"/>
    <w:rsid w:val="6DF27E1D"/>
    <w:rsid w:val="6EB26D11"/>
    <w:rsid w:val="6FF1849F"/>
    <w:rsid w:val="70D6480D"/>
    <w:rsid w:val="71BC1C54"/>
    <w:rsid w:val="76CA6BC2"/>
    <w:rsid w:val="77F79F3E"/>
    <w:rsid w:val="79416365"/>
    <w:rsid w:val="7A0F6A75"/>
    <w:rsid w:val="7B705DCD"/>
    <w:rsid w:val="86FF7F48"/>
    <w:rsid w:val="AEFFFD90"/>
    <w:rsid w:val="EFF743C9"/>
    <w:rsid w:val="FB4497E9"/>
    <w:rsid w:val="FDF7A3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1167</Words>
  <Characters>1184</Characters>
  <Lines>0</Lines>
  <Paragraphs>0</Paragraphs>
  <TotalTime>62</TotalTime>
  <ScaleCrop>false</ScaleCrop>
  <LinksUpToDate>false</LinksUpToDate>
  <CharactersWithSpaces>1189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2020-02-05T09:42:00Z</dcterms:created>
  <dc:creator>Administrator</dc:creator>
  <cp:lastModifiedBy>人间</cp:lastModifiedBy>
  <dcterms:modified xsi:type="dcterms:W3CDTF">2026-01-27T01:12:13Z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C7745BBB667742E9ABFEB16E64E33E96_13</vt:lpwstr>
  </property>
  <property fmtid="{D5CDD505-2E9C-101B-9397-08002B2CF9AE}" pid="4" name="KSOTemplateDocerSaveRecord">
    <vt:lpwstr>eyJoZGlkIjoiZmMzMWI2NGFlZDhhN2RiYTQ2ODU3MTk1MGRlZmVkNzAiLCJ1c2VySWQiOiI3MjY1Mjk2NzEifQ==</vt:lpwstr>
  </property>
</Properties>
</file>