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ind w:firstLine="480" w:firstLineChars="200"/>
        <w:jc w:val="center"/>
        <w:textAlignment w:val="auto"/>
        <w:rPr>
          <w:rFonts w:ascii="仿宋_GB2312" w:hAnsi="宋体" w:eastAsia="仿宋_GB2312" w:cs="Arial"/>
          <w:color w:val="000000"/>
          <w:sz w:val="24"/>
          <w:szCs w:val="24"/>
          <w:shd w:val="clear" w:color="auto" w:fill="FFFFFF"/>
        </w:rPr>
      </w:pP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200"/>
        <w:jc w:val="center"/>
        <w:textAlignment w:val="auto"/>
        <w:rPr>
          <w:rFonts w:hint="eastAsia" w:ascii="仿宋_GB2312" w:hAnsi="宋体" w:eastAsia="仿宋_GB2312" w:cs="Arial"/>
          <w:color w:val="000000"/>
          <w:sz w:val="24"/>
          <w:szCs w:val="24"/>
          <w:shd w:val="clear" w:color="auto" w:fill="FFFFFF"/>
        </w:rPr>
      </w:pPr>
      <w:r>
        <w:rPr>
          <w:rFonts w:hint="eastAsia" w:ascii="仿宋_GB2312" w:hAnsi="宋体" w:eastAsia="仿宋_GB2312" w:cs="Arial"/>
          <w:color w:val="000000"/>
          <w:sz w:val="24"/>
          <w:szCs w:val="24"/>
          <w:shd w:val="clear" w:color="auto" w:fill="FFFFFF"/>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200"/>
        <w:jc w:val="center"/>
        <w:textAlignment w:val="auto"/>
        <w:rPr>
          <w:rFonts w:hint="eastAsia" w:ascii="仿宋_GB2312" w:hAnsi="宋体" w:eastAsia="仿宋_GB2312" w:cs="Arial"/>
          <w:color w:val="000000"/>
          <w:sz w:val="24"/>
          <w:szCs w:val="24"/>
          <w:shd w:val="clear" w:color="auto" w:fill="FFFFFF"/>
        </w:rPr>
      </w:pPr>
      <w:r>
        <w:rPr>
          <w:rFonts w:hint="eastAsia" w:ascii="仿宋_GB2312" w:hAnsi="宋体" w:eastAsia="仿宋_GB2312" w:cs="Arial"/>
          <w:color w:val="000000"/>
          <w:sz w:val="24"/>
          <w:szCs w:val="24"/>
          <w:shd w:val="clear" w:color="auto" w:fill="FFFFFF"/>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200"/>
        <w:jc w:val="center"/>
        <w:textAlignment w:val="auto"/>
        <w:rPr>
          <w:rFonts w:hint="eastAsia" w:ascii="仿宋_GB2312" w:hAnsi="宋体" w:eastAsia="仿宋_GB2312" w:cs="Arial"/>
          <w:color w:val="000000"/>
          <w:sz w:val="24"/>
          <w:szCs w:val="24"/>
          <w:shd w:val="clear" w:color="auto" w:fill="FFFFFF"/>
        </w:rPr>
      </w:pPr>
      <w:r>
        <w:rPr>
          <w:rFonts w:hint="eastAsia" w:ascii="仿宋_GB2312" w:hAnsi="宋体" w:eastAsia="仿宋_GB2312" w:cs="Arial"/>
          <w:color w:val="000000"/>
          <w:sz w:val="24"/>
          <w:szCs w:val="24"/>
          <w:shd w:val="clear" w:color="auto" w:fill="FFFFFF"/>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200"/>
        <w:jc w:val="center"/>
        <w:textAlignment w:val="auto"/>
        <w:rPr>
          <w:rFonts w:hint="eastAsia" w:ascii="仿宋_GB2312" w:hAnsi="宋体" w:eastAsia="仿宋_GB2312" w:cs="Arial"/>
          <w:color w:val="000000"/>
          <w:sz w:val="24"/>
          <w:szCs w:val="24"/>
          <w:shd w:val="clear" w:color="auto" w:fill="FFFFFF"/>
        </w:rPr>
      </w:pPr>
      <w:r>
        <w:rPr>
          <w:rFonts w:hint="eastAsia" w:ascii="仿宋_GB2312" w:hAnsi="宋体" w:eastAsia="仿宋_GB2312" w:cs="Arial"/>
          <w:color w:val="000000"/>
          <w:sz w:val="24"/>
          <w:szCs w:val="24"/>
          <w:shd w:val="clear" w:color="auto" w:fill="FFFFFF"/>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200"/>
        <w:textAlignment w:val="auto"/>
        <w:rPr>
          <w:rFonts w:hint="eastAsia" w:ascii="仿宋_GB2312" w:hAnsi="宋体" w:eastAsia="仿宋_GB2312" w:cs="Arial"/>
          <w:color w:val="000000"/>
          <w:sz w:val="24"/>
          <w:szCs w:val="24"/>
          <w:shd w:val="clear" w:color="auto" w:fill="FFFFFF"/>
        </w:rPr>
      </w:pPr>
      <w:r>
        <w:rPr>
          <w:rFonts w:hint="eastAsia" w:ascii="仿宋_GB2312" w:hAnsi="宋体" w:eastAsia="仿宋_GB2312" w:cs="Arial"/>
          <w:color w:val="000000"/>
          <w:sz w:val="24"/>
          <w:szCs w:val="24"/>
          <w:shd w:val="clear" w:color="auto" w:fill="FFFFFF"/>
        </w:rPr>
        <w:t xml:space="preserve"> </w:t>
      </w:r>
    </w:p>
    <w:p>
      <w:pPr>
        <w:keepNext w:val="0"/>
        <w:keepLines w:val="0"/>
        <w:pageBreakBefore w:val="0"/>
        <w:widowControl w:val="0"/>
        <w:kinsoku/>
        <w:wordWrap/>
        <w:overflowPunct/>
        <w:topLinePunct w:val="0"/>
        <w:autoSpaceDE w:val="0"/>
        <w:autoSpaceDN/>
        <w:bidi w:val="0"/>
        <w:adjustRightInd/>
        <w:snapToGrid/>
        <w:spacing w:line="560" w:lineRule="exact"/>
        <w:ind w:firstLine="480" w:firstLineChars="200"/>
        <w:textAlignment w:val="auto"/>
        <w:rPr>
          <w:rFonts w:hint="eastAsia" w:ascii="仿宋_GB2312" w:hAnsi="宋体" w:eastAsia="仿宋_GB2312" w:cs="Arial"/>
          <w:color w:val="000000"/>
          <w:sz w:val="24"/>
          <w:szCs w:val="24"/>
          <w:shd w:val="clear" w:color="auto" w:fill="FFFFFF"/>
        </w:rPr>
      </w:pPr>
      <w:r>
        <w:rPr>
          <w:rFonts w:hint="eastAsia" w:ascii="仿宋_GB2312" w:hAnsi="宋体" w:eastAsia="仿宋_GB2312" w:cs="Arial"/>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0"/>
          <w:w w:val="100"/>
          <w:kern w:val="0"/>
          <w:szCs w:val="22"/>
        </w:rPr>
      </w:pPr>
      <w:r>
        <w:rPr>
          <w:rFonts w:hint="eastAsia" w:ascii="仿宋_GB2312" w:hAnsi="仿宋_GB2312" w:cs="仿宋_GB2312"/>
          <w:spacing w:val="0"/>
          <w:w w:val="100"/>
          <w:kern w:val="0"/>
          <w:sz w:val="32"/>
          <w:szCs w:val="32"/>
          <w:lang w:val="en-US" w:eastAsia="zh-CN"/>
        </w:rPr>
        <w:t>北乡</w:t>
      </w:r>
      <w:r>
        <w:rPr>
          <w:rFonts w:hint="eastAsia" w:ascii="仿宋_GB2312" w:hAnsi="仿宋_GB2312" w:eastAsia="仿宋_GB2312" w:cs="仿宋_GB2312"/>
          <w:spacing w:val="0"/>
          <w:w w:val="100"/>
          <w:kern w:val="0"/>
          <w:sz w:val="32"/>
          <w:szCs w:val="32"/>
          <w:lang w:val="en-US" w:eastAsia="zh-CN"/>
        </w:rPr>
        <w:t>政</w:t>
      </w:r>
      <w:r>
        <w:rPr>
          <w:rFonts w:hint="eastAsia" w:ascii="仿宋_GB2312" w:hAnsi="仿宋_GB2312" w:cs="仿宋_GB2312"/>
          <w:spacing w:val="0"/>
          <w:w w:val="100"/>
          <w:kern w:val="0"/>
          <w:sz w:val="32"/>
          <w:szCs w:val="32"/>
          <w:lang w:val="en-US" w:eastAsia="zh-CN"/>
        </w:rPr>
        <w:t>字</w:t>
      </w:r>
      <w:r>
        <w:rPr>
          <w:rFonts w:hint="eastAsia" w:ascii="仿宋_GB2312" w:hAnsi="仿宋_GB2312" w:eastAsia="仿宋_GB2312" w:cs="仿宋_GB2312"/>
          <w:spacing w:val="0"/>
          <w:w w:val="100"/>
          <w:kern w:val="0"/>
          <w:sz w:val="32"/>
          <w:szCs w:val="32"/>
          <w:lang w:val="en-US" w:eastAsia="zh-CN"/>
        </w:rPr>
        <w:t>〔202</w:t>
      </w:r>
      <w:r>
        <w:rPr>
          <w:rFonts w:hint="eastAsia" w:ascii="仿宋_GB2312" w:hAnsi="仿宋_GB2312" w:cs="仿宋_GB2312"/>
          <w:spacing w:val="0"/>
          <w:w w:val="100"/>
          <w:kern w:val="0"/>
          <w:sz w:val="32"/>
          <w:szCs w:val="32"/>
          <w:lang w:val="en-US" w:eastAsia="zh-CN"/>
        </w:rPr>
        <w:t>3</w:t>
      </w:r>
      <w:r>
        <w:rPr>
          <w:rFonts w:hint="eastAsia" w:ascii="仿宋_GB2312" w:hAnsi="仿宋_GB2312" w:eastAsia="仿宋_GB2312" w:cs="仿宋_GB2312"/>
          <w:spacing w:val="0"/>
          <w:w w:val="100"/>
          <w:kern w:val="0"/>
          <w:sz w:val="32"/>
          <w:szCs w:val="32"/>
          <w:lang w:val="en-US" w:eastAsia="zh-CN"/>
        </w:rPr>
        <w:t>〕</w:t>
      </w:r>
      <w:r>
        <w:rPr>
          <w:rFonts w:hint="eastAsia" w:ascii="仿宋_GB2312" w:hAnsi="仿宋_GB2312" w:cs="仿宋_GB2312"/>
          <w:spacing w:val="0"/>
          <w:w w:val="100"/>
          <w:kern w:val="0"/>
          <w:sz w:val="32"/>
          <w:szCs w:val="32"/>
          <w:lang w:val="en-US" w:eastAsia="zh-CN"/>
        </w:rPr>
        <w:t>3</w:t>
      </w:r>
      <w:r>
        <w:rPr>
          <w:rFonts w:hint="eastAsia" w:ascii="仿宋_GB2312" w:hAnsi="仿宋_GB2312" w:eastAsia="仿宋_GB2312" w:cs="仿宋_GB2312"/>
          <w:spacing w:val="0"/>
          <w:w w:val="100"/>
          <w:kern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 w:hAnsi="仿宋" w:eastAsia="仿宋"/>
          <w:spacing w:val="0"/>
          <w:w w:val="100"/>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000000" w:themeColor="text1"/>
          <w:sz w:val="44"/>
          <w:szCs w:val="44"/>
          <w14:textFill>
            <w14:solidFill>
              <w14:schemeClr w14:val="tx1"/>
            </w14:solidFill>
          </w14:textFill>
        </w:rPr>
      </w:pPr>
      <w:bookmarkStart w:id="0" w:name="OLE_LINK1"/>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北呈乡</w:t>
      </w:r>
      <w:r>
        <w:rPr>
          <w:rFonts w:ascii="方正小标宋简体" w:hAnsi="方正小标宋简体" w:eastAsia="方正小标宋简体" w:cs="方正小标宋简体"/>
          <w:color w:val="000000" w:themeColor="text1"/>
          <w:kern w:val="0"/>
          <w:sz w:val="44"/>
          <w:szCs w:val="44"/>
          <w14:textFill>
            <w14:solidFill>
              <w14:schemeClr w14:val="tx1"/>
            </w14:solidFill>
          </w14:textFill>
        </w:rPr>
        <w:t>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关于印发</w:t>
      </w:r>
      <w:r>
        <w:rPr>
          <w:rFonts w:hint="eastAsia" w:ascii="方正小标宋简体" w:hAnsi="方正小标宋简体" w:eastAsia="方正小标宋简体" w:cs="方正小标宋简体"/>
          <w:sz w:val="44"/>
          <w:szCs w:val="44"/>
        </w:rPr>
        <w:t>上党区</w:t>
      </w:r>
      <w:r>
        <w:rPr>
          <w:rFonts w:hint="eastAsia" w:ascii="方正小标宋简体" w:hAnsi="方正小标宋简体" w:eastAsia="方正小标宋简体" w:cs="方正小标宋简体"/>
          <w:sz w:val="44"/>
          <w:szCs w:val="44"/>
          <w:lang w:eastAsia="zh-CN"/>
        </w:rPr>
        <w:t>北呈乡</w:t>
      </w:r>
      <w:r>
        <w:rPr>
          <w:rFonts w:hint="eastAsia" w:ascii="方正小标宋简体" w:hAnsi="方正小标宋简体" w:eastAsia="方正小标宋简体" w:cs="方正小标宋简体"/>
          <w:sz w:val="44"/>
          <w:szCs w:val="44"/>
        </w:rPr>
        <w:t>耕地保护整治提升</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sz w:val="44"/>
          <w:szCs w:val="44"/>
        </w:rPr>
        <w:t>工作方案</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的通知</w:t>
      </w:r>
    </w:p>
    <w:bookmarkEnd w:id="0"/>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color w:val="000000" w:themeColor="text1"/>
          <w:sz w:val="32"/>
          <w:szCs w:val="32"/>
          <w14:textFill>
            <w14:solidFill>
              <w14:schemeClr w14:val="tx1"/>
            </w14:solidFill>
          </w14:textFill>
        </w:rPr>
      </w:pPr>
      <w:r>
        <w:rPr>
          <w:rFonts w:hint="eastAsia" w:ascii="仿宋_GB2312" w:hAnsi="宋体" w:cs="仿宋_GB2312"/>
          <w:color w:val="000000" w:themeColor="text1"/>
          <w:kern w:val="0"/>
          <w:sz w:val="32"/>
          <w:szCs w:val="32"/>
          <w:lang w:eastAsia="zh-CN"/>
          <w14:textFill>
            <w14:solidFill>
              <w14:schemeClr w14:val="tx1"/>
            </w14:solidFill>
          </w14:textFill>
        </w:rPr>
        <w:t>各村、各站所</w:t>
      </w:r>
      <w:r>
        <w:rPr>
          <w:rFonts w:ascii="仿宋_GB2312" w:hAnsi="宋体"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《上党区</w:t>
      </w:r>
      <w:r>
        <w:rPr>
          <w:rFonts w:hint="eastAsia" w:ascii="仿宋_GB2312" w:hAnsi="宋体" w:cs="仿宋_GB2312"/>
          <w:color w:val="000000" w:themeColor="text1"/>
          <w:kern w:val="0"/>
          <w:sz w:val="32"/>
          <w:szCs w:val="32"/>
          <w:lang w:eastAsia="zh-CN"/>
          <w14:textFill>
            <w14:solidFill>
              <w14:schemeClr w14:val="tx1"/>
            </w14:solidFill>
          </w14:textFill>
        </w:rPr>
        <w:t>北呈乡</w:t>
      </w:r>
      <w:r>
        <w:rPr>
          <w:rFonts w:hint="eastAsia" w:ascii="仿宋_GB2312" w:hAnsi="宋体" w:eastAsia="仿宋_GB2312" w:cs="仿宋_GB2312"/>
          <w:color w:val="000000" w:themeColor="text1"/>
          <w:kern w:val="0"/>
          <w:sz w:val="32"/>
          <w:szCs w:val="32"/>
          <w14:textFill>
            <w14:solidFill>
              <w14:schemeClr w14:val="tx1"/>
            </w14:solidFill>
          </w14:textFill>
        </w:rPr>
        <w:t>耕地保护整治提升工作方案》已经</w:t>
      </w:r>
      <w:r>
        <w:rPr>
          <w:rFonts w:hint="eastAsia" w:ascii="仿宋_GB2312" w:hAnsi="宋体" w:cs="仿宋_GB2312"/>
          <w:color w:val="000000" w:themeColor="text1"/>
          <w:kern w:val="0"/>
          <w:sz w:val="32"/>
          <w:szCs w:val="32"/>
          <w:lang w:eastAsia="zh-CN"/>
          <w14:textFill>
            <w14:solidFill>
              <w14:schemeClr w14:val="tx1"/>
            </w14:solidFill>
          </w14:textFill>
        </w:rPr>
        <w:t>乡</w:t>
      </w:r>
      <w:r>
        <w:rPr>
          <w:rFonts w:hint="eastAsia" w:ascii="仿宋_GB2312" w:hAnsi="宋体" w:eastAsia="仿宋_GB2312" w:cs="仿宋_GB2312"/>
          <w:color w:val="000000" w:themeColor="text1"/>
          <w:kern w:val="0"/>
          <w:sz w:val="32"/>
          <w:szCs w:val="32"/>
          <w14:textFill>
            <w14:solidFill>
              <w14:schemeClr w14:val="tx1"/>
            </w14:solidFill>
          </w14:textFill>
        </w:rPr>
        <w:t>人民政府同意，现印发给你们，请结合实际认真贯彻实施。</w:t>
      </w:r>
      <w:bookmarkStart w:id="1" w:name="_GoBack"/>
      <w:bookmarkEnd w:id="1"/>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 xml:space="preserve">                      </w:t>
      </w:r>
      <w:r>
        <w:rPr>
          <w:rFonts w:hint="eastAsia" w:ascii="仿宋_GB2312" w:hAnsi="宋体" w:cs="仿宋_GB2312"/>
          <w:color w:val="000000" w:themeColor="text1"/>
          <w:kern w:val="0"/>
          <w:sz w:val="32"/>
          <w:szCs w:val="32"/>
          <w:lang w:eastAsia="zh-CN"/>
          <w14:textFill>
            <w14:solidFill>
              <w14:schemeClr w14:val="tx1"/>
            </w14:solidFill>
          </w14:textFill>
        </w:rPr>
        <w:t>北呈乡</w:t>
      </w:r>
      <w:r>
        <w:rPr>
          <w:rFonts w:hint="eastAsia" w:ascii="仿宋_GB2312" w:hAnsi="宋体" w:eastAsia="仿宋_GB2312" w:cs="仿宋_GB2312"/>
          <w:color w:val="000000" w:themeColor="text1"/>
          <w:kern w:val="0"/>
          <w:sz w:val="32"/>
          <w:szCs w:val="32"/>
          <w14:textFill>
            <w14:solidFill>
              <w14:schemeClr w14:val="tx1"/>
            </w14:solidFill>
          </w14:textFill>
        </w:rPr>
        <w:t>人民政府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仿宋_GB2312"/>
          <w:color w:val="000000" w:themeColor="text1"/>
          <w:kern w:val="0"/>
          <w:sz w:val="31"/>
          <w:szCs w:val="31"/>
          <w14:textFill>
            <w14:solidFill>
              <w14:schemeClr w14:val="tx1"/>
            </w14:solidFill>
          </w14:textFill>
        </w:rPr>
      </w:pPr>
      <w:r>
        <w:rPr>
          <w:rFonts w:hint="eastAsia" w:ascii="仿宋_GB2312" w:hAnsi="宋体" w:eastAsia="仿宋_GB2312" w:cs="仿宋_GB2312"/>
          <w:color w:val="000000" w:themeColor="text1"/>
          <w:kern w:val="0"/>
          <w:sz w:val="31"/>
          <w:szCs w:val="31"/>
          <w14:textFill>
            <w14:solidFill>
              <w14:schemeClr w14:val="tx1"/>
            </w14:solidFill>
          </w14:textFill>
        </w:rPr>
        <w:t xml:space="preserve">                       2023年5月</w:t>
      </w:r>
      <w:r>
        <w:rPr>
          <w:rFonts w:hint="eastAsia" w:ascii="仿宋_GB2312" w:hAnsi="宋体" w:eastAsia="仿宋_GB2312" w:cs="仿宋_GB2312"/>
          <w:color w:val="000000" w:themeColor="text1"/>
          <w:kern w:val="0"/>
          <w:sz w:val="31"/>
          <w:szCs w:val="31"/>
          <w:lang w:val="en-US" w:eastAsia="zh-CN"/>
          <w14:textFill>
            <w14:solidFill>
              <w14:schemeClr w14:val="tx1"/>
            </w14:solidFill>
          </w14:textFill>
        </w:rPr>
        <w:t>2</w:t>
      </w:r>
      <w:r>
        <w:rPr>
          <w:rFonts w:hint="eastAsia" w:ascii="仿宋_GB2312" w:hAnsi="宋体" w:cs="仿宋_GB2312"/>
          <w:color w:val="000000" w:themeColor="text1"/>
          <w:kern w:val="0"/>
          <w:sz w:val="31"/>
          <w:szCs w:val="31"/>
          <w:lang w:val="en-US" w:eastAsia="zh-CN"/>
          <w14:textFill>
            <w14:solidFill>
              <w14:schemeClr w14:val="tx1"/>
            </w14:solidFill>
          </w14:textFill>
        </w:rPr>
        <w:t>8</w:t>
      </w:r>
      <w:r>
        <w:rPr>
          <w:rFonts w:hint="eastAsia" w:ascii="仿宋_GB2312" w:hAnsi="宋体" w:eastAsia="仿宋_GB2312" w:cs="仿宋_GB2312"/>
          <w:color w:val="000000" w:themeColor="text1"/>
          <w:kern w:val="0"/>
          <w:sz w:val="31"/>
          <w:szCs w:val="31"/>
          <w14:textFill>
            <w14:solidFill>
              <w14:schemeClr w14:val="tx1"/>
            </w14:solidFill>
          </w14:textFill>
        </w:rPr>
        <w:t>日</w:t>
      </w:r>
    </w:p>
    <w:p>
      <w:pPr>
        <w:pStyle w:val="10"/>
        <w:keepNext w:val="0"/>
        <w:keepLines w:val="0"/>
        <w:pageBreakBefore w:val="0"/>
        <w:kinsoku/>
        <w:wordWrap/>
        <w:overflowPunct/>
        <w:topLinePunct w:val="0"/>
        <w:autoSpaceDE/>
        <w:autoSpaceDN/>
        <w:bidi w:val="0"/>
        <w:adjustRightInd/>
        <w:snapToGrid/>
        <w:spacing w:before="0" w:after="0" w:line="560" w:lineRule="exact"/>
        <w:ind w:firstLine="640"/>
        <w:textAlignment w:val="auto"/>
        <w:rPr>
          <w:rFonts w:ascii="仿宋_GB2312" w:hAnsi="宋体" w:eastAsia="仿宋_GB2312" w:cs="仿宋_GB2312"/>
          <w:color w:val="000000" w:themeColor="text1"/>
          <w:kern w:val="0"/>
          <w:sz w:val="32"/>
          <w:szCs w:val="32"/>
          <w14:textFill>
            <w14:solidFill>
              <w14:schemeClr w14:val="tx1"/>
            </w14:solidFill>
          </w14:textFill>
        </w:rPr>
        <w:sectPr>
          <w:footerReference r:id="rId3" w:type="default"/>
          <w:pgSz w:w="11906" w:h="16838"/>
          <w:pgMar w:top="2098" w:right="1474" w:bottom="1984" w:left="1587"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上党区</w:t>
      </w:r>
      <w:r>
        <w:rPr>
          <w:rFonts w:hint="eastAsia" w:ascii="方正小标宋简体" w:hAnsi="方正小标宋简体" w:eastAsia="方正小标宋简体" w:cs="方正小标宋简体"/>
          <w:sz w:val="44"/>
          <w:szCs w:val="44"/>
          <w:lang w:eastAsia="zh-CN"/>
        </w:rPr>
        <w:t>北呈乡</w:t>
      </w:r>
      <w:r>
        <w:rPr>
          <w:rFonts w:hint="eastAsia" w:ascii="方正小标宋简体" w:hAnsi="方正小标宋简体" w:eastAsia="方正小标宋简体" w:cs="方正小标宋简体"/>
          <w:sz w:val="44"/>
          <w:szCs w:val="44"/>
        </w:rPr>
        <w:t>耕地保护整治提升工作方案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党的十八大以来，习近平总书记高度重视耕地保护，多次强调要采取“长牙齿”的硬措施，全面压实各级地方党委和政府耕地保护责任，签订耕地保护“军令状”，严格考核、终身追责，确保18亿亩耕地实至名归。党的二十大报告指出，要全方位夯实粮食安全根基，牢牢守住18亿亩耕地红线，确保中国人的饭碗牢牢端在自已手中。</w:t>
      </w:r>
      <w:r>
        <w:rPr>
          <w:rFonts w:hint="eastAsia" w:ascii="仿宋_GB2312" w:hAnsi="仿宋_GB2312" w:cs="仿宋_GB2312"/>
          <w:sz w:val="32"/>
          <w:szCs w:val="32"/>
          <w:lang w:eastAsia="zh-CN"/>
        </w:rPr>
        <w:t>然而在</w:t>
      </w:r>
      <w:r>
        <w:rPr>
          <w:rFonts w:hint="eastAsia" w:ascii="仿宋_GB2312" w:hAnsi="仿宋_GB2312" w:eastAsia="仿宋_GB2312" w:cs="仿宋_GB2312"/>
          <w:sz w:val="32"/>
          <w:szCs w:val="32"/>
        </w:rPr>
        <w:t>国家自然资源耕地保护督察</w:t>
      </w:r>
      <w:r>
        <w:rPr>
          <w:rFonts w:hint="eastAsia" w:ascii="仿宋_GB2312" w:hAnsi="仿宋_GB2312" w:cs="仿宋_GB2312"/>
          <w:sz w:val="32"/>
          <w:szCs w:val="32"/>
          <w:lang w:eastAsia="zh-CN"/>
        </w:rPr>
        <w:t>中</w:t>
      </w:r>
      <w:r>
        <w:rPr>
          <w:rFonts w:hint="eastAsia" w:ascii="仿宋_GB2312" w:hAnsi="仿宋_GB2312" w:eastAsia="仿宋_GB2312" w:cs="仿宋_GB2312"/>
          <w:sz w:val="32"/>
          <w:szCs w:val="32"/>
        </w:rPr>
        <w:t>发现，我省部分地方仍“顶风”侵占耕地、违法占地，严重冲击耕地红线，危害国家粮食安全。2023年5月3日，习近平总书记在中办信息上就我省某地未批先建违法占地问题作出重要批示。为深入贯彻落实党的二十大精神和习近平总书记重要指示批示精神，认真履职尽责，依法依规管理保护耕地，牢牢守住耕地红线，根据省、市</w:t>
      </w:r>
      <w:r>
        <w:rPr>
          <w:rFonts w:hint="eastAsia" w:ascii="仿宋_GB2312" w:hAnsi="仿宋_GB2312" w:cs="仿宋_GB2312"/>
          <w:sz w:val="32"/>
          <w:szCs w:val="32"/>
          <w:lang w:eastAsia="zh-CN"/>
        </w:rPr>
        <w:t>、区</w:t>
      </w:r>
      <w:r>
        <w:rPr>
          <w:rFonts w:hint="eastAsia" w:ascii="仿宋_GB2312" w:hAnsi="仿宋_GB2312" w:eastAsia="仿宋_GB2312" w:cs="仿宋_GB2312"/>
          <w:sz w:val="32"/>
          <w:szCs w:val="32"/>
        </w:rPr>
        <w:t>关于耕地保护整治提升工作要求，我</w:t>
      </w:r>
      <w:r>
        <w:rPr>
          <w:rFonts w:hint="eastAsia" w:ascii="仿宋_GB2312" w:hAnsi="仿宋_GB2312" w:cs="仿宋_GB2312"/>
          <w:sz w:val="32"/>
          <w:szCs w:val="32"/>
          <w:lang w:eastAsia="zh-CN"/>
        </w:rPr>
        <w:t>乡</w:t>
      </w:r>
      <w:r>
        <w:rPr>
          <w:rFonts w:hint="eastAsia" w:ascii="仿宋_GB2312" w:hAnsi="仿宋_GB2312" w:eastAsia="仿宋_GB2312" w:cs="仿宋_GB2312"/>
          <w:sz w:val="32"/>
          <w:szCs w:val="32"/>
        </w:rPr>
        <w:t>决定从</w:t>
      </w:r>
      <w:r>
        <w:rPr>
          <w:rFonts w:hint="eastAsia" w:ascii="仿宋_GB2312" w:hAnsi="仿宋_GB2312" w:cs="仿宋_GB2312"/>
          <w:sz w:val="32"/>
          <w:szCs w:val="32"/>
          <w:lang w:eastAsia="zh-CN"/>
        </w:rPr>
        <w:t>即</w:t>
      </w:r>
      <w:r>
        <w:rPr>
          <w:rFonts w:hint="eastAsia" w:ascii="仿宋_GB2312" w:hAnsi="仿宋_GB2312" w:eastAsia="仿宋_GB2312" w:cs="仿宋_GB2312"/>
          <w:sz w:val="32"/>
          <w:szCs w:val="32"/>
        </w:rPr>
        <w:t>日起在全</w:t>
      </w:r>
      <w:r>
        <w:rPr>
          <w:rFonts w:hint="eastAsia" w:ascii="仿宋_GB2312" w:hAnsi="仿宋_GB2312" w:cs="仿宋_GB2312"/>
          <w:sz w:val="32"/>
          <w:szCs w:val="32"/>
          <w:lang w:eastAsia="zh-CN"/>
        </w:rPr>
        <w:t>乡</w:t>
      </w:r>
      <w:r>
        <w:rPr>
          <w:rFonts w:hint="eastAsia" w:ascii="仿宋_GB2312" w:hAnsi="仿宋_GB2312" w:eastAsia="仿宋_GB2312" w:cs="仿宋_GB2312"/>
          <w:sz w:val="32"/>
          <w:szCs w:val="32"/>
        </w:rPr>
        <w:t>范围开展耕地保护整治提升行动，全面整治违规违法占用耕地问题，切实推动习近平总书记关于耕地保护的重要讲话重要指示批示精神、党中央重大决策部署不折不扣落到实处。结合我</w:t>
      </w:r>
      <w:r>
        <w:rPr>
          <w:rFonts w:hint="eastAsia" w:ascii="仿宋_GB2312" w:hAnsi="仿宋_GB2312" w:cs="仿宋_GB2312"/>
          <w:sz w:val="32"/>
          <w:szCs w:val="32"/>
          <w:lang w:eastAsia="zh-CN"/>
        </w:rPr>
        <w:t>乡</w:t>
      </w:r>
      <w:r>
        <w:rPr>
          <w:rFonts w:hint="eastAsia" w:ascii="仿宋_GB2312" w:hAnsi="仿宋_GB2312" w:eastAsia="仿宋_GB2312" w:cs="仿宋_GB2312"/>
          <w:sz w:val="32"/>
          <w:szCs w:val="32"/>
        </w:rPr>
        <w:t>实际，现制定工作方案如下：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以习近平新时代中国特色社会主义思想为指导，全面学习领会、坚决贯彻落实党的二十大精神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深入</w:t>
      </w:r>
      <w:r>
        <w:rPr>
          <w:rFonts w:hint="eastAsia" w:ascii="仿宋_GB2312" w:hAnsi="仿宋_GB2312" w:eastAsia="仿宋_GB2312" w:cs="仿宋_GB2312"/>
          <w:sz w:val="32"/>
          <w:szCs w:val="32"/>
        </w:rPr>
        <w:t>贯彻</w:t>
      </w:r>
      <w:r>
        <w:rPr>
          <w:rFonts w:ascii="仿宋_GB2312" w:hAnsi="仿宋_GB2312" w:eastAsia="仿宋_GB2312" w:cs="仿宋_GB2312"/>
          <w:sz w:val="32"/>
          <w:szCs w:val="32"/>
        </w:rPr>
        <w:t>习近平总书记系列重要讲话特别是视察山西重要讲话重要指示</w:t>
      </w:r>
      <w:r>
        <w:rPr>
          <w:rFonts w:hint="eastAsia" w:ascii="仿宋_GB2312" w:hAnsi="仿宋_GB2312" w:eastAsia="仿宋_GB2312" w:cs="仿宋_GB2312"/>
          <w:sz w:val="32"/>
          <w:szCs w:val="32"/>
        </w:rPr>
        <w:t>，贯彻习近平总书记关于耕地保护的重要指示批示精神。严格落实党中央、国务院关于加强耕地保护的决策部署，遏制耕地“非农化”、防止耕地“非粮化”，采取“长牙齿”的硬措施，落实最严格的耕地保护制度，不断强化耕地用途管制，健全耕地保护长效监管机制，坚决守住耕地红线，确保耕地数量不减少、质量有提高、布局更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二、工作范围及整治重点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（一）工作范围：</w:t>
      </w:r>
      <w:r>
        <w:rPr>
          <w:rFonts w:ascii="仿宋_GB2312" w:hAnsi="仿宋_GB2312" w:eastAsia="仿宋_GB2312" w:cs="仿宋_GB2312"/>
          <w:sz w:val="32"/>
          <w:szCs w:val="32"/>
        </w:rPr>
        <w:t>各类违法违规占用耕地行为。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（二）整治重点：</w:t>
      </w:r>
      <w:r>
        <w:rPr>
          <w:rFonts w:hint="eastAsia" w:ascii="仿宋_GB2312" w:hAnsi="仿宋_GB2312" w:eastAsia="仿宋_GB2312" w:cs="仿宋_GB2312"/>
          <w:sz w:val="32"/>
          <w:szCs w:val="32"/>
        </w:rPr>
        <w:t>分为6大类：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ascii="仿宋_GB2312" w:hAnsi="仿宋_GB2312" w:eastAsia="仿宋_GB2312" w:cs="仿宋_GB2312"/>
          <w:sz w:val="32"/>
          <w:szCs w:val="32"/>
        </w:rPr>
        <w:t>2018年以来国家、省级督察发现指出的各类违法违规占用耕地问题；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ascii="仿宋_GB2312" w:hAnsi="仿宋_GB2312" w:eastAsia="仿宋_GB2312" w:cs="仿宋_GB2312"/>
          <w:sz w:val="32"/>
          <w:szCs w:val="32"/>
        </w:rPr>
        <w:t>2018年以来卫片执法发现的各类违法违规占用耕地问题；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ascii="仿宋_GB2312" w:hAnsi="仿宋_GB2312" w:eastAsia="仿宋_GB2312" w:cs="仿宋_GB2312"/>
          <w:sz w:val="32"/>
          <w:szCs w:val="32"/>
        </w:rPr>
        <w:t>2020年7月3日以来违法违规乱占耕地建房问题；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ascii="仿宋_GB2312" w:hAnsi="仿宋_GB2312" w:eastAsia="仿宋_GB2312" w:cs="仿宋_GB2312"/>
          <w:sz w:val="32"/>
          <w:szCs w:val="32"/>
        </w:rPr>
        <w:t>2020年9月30日以来违法违规占用耕地挖湖造景、绿化造林等违反中央“非农化”“非粮化”有关要求的问题；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ascii="仿宋_GB2312" w:hAnsi="仿宋_GB2312" w:eastAsia="仿宋_GB2312" w:cs="仿宋_GB2312"/>
          <w:sz w:val="32"/>
          <w:szCs w:val="32"/>
        </w:rPr>
        <w:t>“零容忍”查处违法违规占用耕地“挖湖造景”“大棚房”“高尔夫”“违建别墅”问题；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ascii="仿宋_GB2312" w:hAnsi="仿宋_GB2312" w:eastAsia="仿宋_GB2312" w:cs="仿宋_GB2312"/>
          <w:sz w:val="32"/>
          <w:szCs w:val="32"/>
        </w:rPr>
        <w:t>各类违法违规占用耕地背后的责任、作风、腐败问题</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楷体_GB2312" w:eastAsia="楷体_GB2312" w:cs="楷体_GB2312"/>
          <w:b/>
          <w:sz w:val="32"/>
          <w:szCs w:val="32"/>
        </w:rPr>
      </w:pPr>
      <w:r>
        <w:rPr>
          <w:rFonts w:hint="eastAsia" w:ascii="楷体_GB2312" w:hAnsi="楷体_GB2312" w:eastAsia="楷体_GB2312" w:cs="楷体_GB2312"/>
          <w:b w:val="0"/>
          <w:bCs/>
          <w:sz w:val="32"/>
          <w:szCs w:val="32"/>
        </w:rPr>
        <w:t>（三）整改问题图斑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针对存在问题，采取以下几种措施进行整改。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存在撂荒或地面堆放东西需清理的图斑由各乡</w:t>
      </w:r>
      <w:r>
        <w:rPr>
          <w:rFonts w:hint="eastAsia" w:ascii="仿宋_GB2312" w:hAnsi="仿宋_GB2312" w:cs="仿宋_GB2312"/>
          <w:sz w:val="32"/>
          <w:szCs w:val="32"/>
          <w:lang w:eastAsia="zh-CN"/>
        </w:rPr>
        <w:t>村负责，</w:t>
      </w:r>
      <w:r>
        <w:rPr>
          <w:rFonts w:hint="eastAsia" w:ascii="仿宋_GB2312" w:hAnsi="仿宋_GB2312" w:eastAsia="仿宋_GB2312" w:cs="仿宋_GB2312"/>
          <w:sz w:val="32"/>
          <w:szCs w:val="32"/>
        </w:rPr>
        <w:t>需在</w:t>
      </w:r>
      <w:r>
        <w:rPr>
          <w:rFonts w:hint="eastAsia" w:ascii="仿宋_GB2312" w:hAnsi="仿宋_GB2312" w:eastAsia="仿宋_GB2312" w:cs="仿宋_GB2312"/>
          <w:sz w:val="32"/>
          <w:szCs w:val="32"/>
          <w:lang w:val="en-US" w:eastAsia="zh-CN"/>
        </w:rPr>
        <w:t>6月</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前恢复耕种；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现状为林地、园地、农村道路、河道及设施农用地等其他农用地内部转换占用耕地的情况分为两种整改情况：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（1）占用永久基本农田的由</w:t>
      </w:r>
      <w:r>
        <w:rPr>
          <w:rFonts w:hint="eastAsia" w:ascii="仿宋_GB2312" w:hAnsi="仿宋_GB2312" w:cs="仿宋_GB2312"/>
          <w:sz w:val="32"/>
          <w:szCs w:val="32"/>
          <w:lang w:eastAsia="zh-CN"/>
        </w:rPr>
        <w:t>所在村委</w:t>
      </w:r>
      <w:r>
        <w:rPr>
          <w:rFonts w:hint="eastAsia" w:ascii="仿宋_GB2312" w:hAnsi="仿宋_GB2312" w:eastAsia="仿宋_GB2312" w:cs="仿宋_GB2312"/>
          <w:sz w:val="32"/>
          <w:szCs w:val="32"/>
        </w:rPr>
        <w:t>立即整改，恢复耕种。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（2）占用一般耕地的原则上整改恢复，如果确实无法恢复，</w:t>
      </w:r>
      <w:r>
        <w:rPr>
          <w:rFonts w:hint="eastAsia" w:ascii="仿宋_GB2312" w:hAnsi="仿宋_GB2312" w:cs="仿宋_GB2312"/>
          <w:sz w:val="32"/>
          <w:szCs w:val="32"/>
          <w:lang w:eastAsia="zh-CN"/>
        </w:rPr>
        <w:t>上报乡政府</w:t>
      </w:r>
      <w:r>
        <w:rPr>
          <w:rFonts w:hint="eastAsia" w:ascii="仿宋_GB2312" w:hAnsi="仿宋_GB2312" w:eastAsia="仿宋_GB2312" w:cs="仿宋_GB2312"/>
          <w:sz w:val="32"/>
          <w:szCs w:val="32"/>
        </w:rPr>
        <w:t>按先进后出的原则编制进出平衡方案，整改到位</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违法占地的分为两种整改情况：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（1）占用永久基本农田的由</w:t>
      </w:r>
      <w:r>
        <w:rPr>
          <w:rFonts w:hint="eastAsia" w:ascii="仿宋_GB2312" w:hAnsi="仿宋_GB2312" w:cs="仿宋_GB2312"/>
          <w:sz w:val="32"/>
          <w:szCs w:val="32"/>
          <w:lang w:eastAsia="zh-CN"/>
        </w:rPr>
        <w:t>村委</w:t>
      </w:r>
      <w:r>
        <w:rPr>
          <w:rFonts w:hint="eastAsia" w:ascii="仿宋_GB2312" w:hAnsi="仿宋_GB2312" w:eastAsia="仿宋_GB2312" w:cs="仿宋_GB2312"/>
          <w:sz w:val="32"/>
          <w:szCs w:val="32"/>
        </w:rPr>
        <w:t>按照问题台账整改时限拆除，复垦到位；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（2）占用一般耕地的除省、市、区重点工程完善用地手续外，其余均按问题台账整改时限拆除复垦到位。</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三、成立工作专班，明确责任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
          <w:sz w:val="32"/>
          <w:szCs w:val="32"/>
          <w:lang w:eastAsia="zh-CN"/>
        </w:rPr>
      </w:pPr>
      <w:r>
        <w:rPr>
          <w:rFonts w:hint="eastAsia" w:ascii="仿宋" w:hAnsi="仿宋" w:eastAsia="仿宋" w:cs="??"/>
          <w:sz w:val="32"/>
          <w:szCs w:val="32"/>
          <w:lang w:eastAsia="zh-CN"/>
        </w:rPr>
        <w:t>为确保我乡耕地保护工作开展，成立以乡党委书记、乡长为组长的耕地保护整治提升工作专班。具体如下：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
          <w:sz w:val="32"/>
          <w:szCs w:val="32"/>
          <w:lang w:eastAsia="zh-CN"/>
        </w:rPr>
      </w:pPr>
      <w:r>
        <w:rPr>
          <w:rFonts w:hint="eastAsia" w:ascii="仿宋" w:hAnsi="仿宋" w:eastAsia="仿宋" w:cs="??"/>
          <w:sz w:val="32"/>
          <w:szCs w:val="32"/>
          <w:lang w:eastAsia="zh-CN"/>
        </w:rPr>
        <w:t>一是乡党委书记、乡长为双组长，对耕地保护工作负总责，全面推进耕地保护整治提升工作。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
          <w:sz w:val="32"/>
          <w:szCs w:val="32"/>
          <w:lang w:eastAsia="zh-CN"/>
        </w:rPr>
      </w:pPr>
      <w:r>
        <w:rPr>
          <w:rFonts w:hint="eastAsia" w:ascii="仿宋" w:hAnsi="仿宋" w:eastAsia="仿宋" w:cs="??"/>
          <w:sz w:val="32"/>
          <w:szCs w:val="32"/>
          <w:lang w:eastAsia="zh-CN"/>
        </w:rPr>
        <w:t>二是各包片领导对所包片村耕地保护负总责，包片领导加强对所包片耕地保护整治提升工作指导和卫片图斑整改工作。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
          <w:sz w:val="32"/>
          <w:szCs w:val="32"/>
          <w:lang w:eastAsia="zh-CN"/>
        </w:rPr>
      </w:pPr>
      <w:r>
        <w:rPr>
          <w:rFonts w:hint="eastAsia" w:ascii="仿宋" w:hAnsi="仿宋" w:eastAsia="仿宋" w:cs="??"/>
          <w:sz w:val="32"/>
          <w:szCs w:val="32"/>
          <w:lang w:eastAsia="zh-CN"/>
        </w:rPr>
        <w:t>三是包村干部和村官对所包村耕地保护负责，要加强日常巡查监管，严禁出现耕地上非农业施工现象，杜绝耕地非农化，加强源头控制，强化过程管理，做到早发现、早上报、早处置，确保各村耕地保护责任全面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
          <w:sz w:val="32"/>
          <w:szCs w:val="32"/>
          <w:lang w:eastAsia="zh-CN"/>
        </w:rPr>
        <w:t>四是各村支部书记为本村耕地保护整改第一责任人，要切实担负起主体责任，采取有效措施，</w:t>
      </w:r>
      <w:r>
        <w:rPr>
          <w:rFonts w:hint="eastAsia" w:ascii="仿宋" w:hAnsi="仿宋" w:eastAsia="仿宋" w:cs="仿宋"/>
          <w:sz w:val="32"/>
          <w:szCs w:val="32"/>
          <w:lang w:eastAsia="zh-CN"/>
        </w:rPr>
        <w:t>对照整改任务，清单挂图管理，</w:t>
      </w:r>
      <w:r>
        <w:rPr>
          <w:rFonts w:hint="eastAsia" w:ascii="仿宋" w:hAnsi="仿宋" w:eastAsia="仿宋" w:cs="仿宋"/>
          <w:sz w:val="32"/>
          <w:szCs w:val="32"/>
        </w:rPr>
        <w:t>加大对耕地卫片监督中问题图斑</w:t>
      </w:r>
      <w:r>
        <w:rPr>
          <w:rFonts w:hint="eastAsia" w:ascii="仿宋" w:hAnsi="仿宋" w:eastAsia="仿宋" w:cs="仿宋"/>
          <w:sz w:val="32"/>
          <w:szCs w:val="32"/>
          <w:lang w:eastAsia="zh-CN"/>
        </w:rPr>
        <w:t>的</w:t>
      </w:r>
      <w:r>
        <w:rPr>
          <w:rFonts w:hint="eastAsia" w:ascii="仿宋" w:hAnsi="仿宋" w:eastAsia="仿宋" w:cs="仿宋"/>
          <w:sz w:val="32"/>
          <w:szCs w:val="32"/>
        </w:rPr>
        <w:t>整改力度，该复耕的要坚决恢复耕种条件</w:t>
      </w:r>
      <w:r>
        <w:rPr>
          <w:rFonts w:hint="eastAsia" w:ascii="仿宋" w:hAnsi="仿宋" w:eastAsia="仿宋" w:cs="仿宋"/>
          <w:sz w:val="32"/>
          <w:szCs w:val="32"/>
          <w:lang w:eastAsia="zh-CN"/>
        </w:rPr>
        <w:t>，</w:t>
      </w:r>
      <w:r>
        <w:rPr>
          <w:rFonts w:hint="eastAsia" w:ascii="仿宋" w:hAnsi="仿宋" w:eastAsia="仿宋" w:cs="仿宋"/>
          <w:sz w:val="32"/>
          <w:szCs w:val="32"/>
        </w:rPr>
        <w:t>要严格贯彻落实制止耕地“非农化”、防止“非粮化”的有关要求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是乡国土所、乡综合执法队、各村网格员要加强日常巡查、土地法宣传等工作。网格员加大巡查力度，对本村耕地上出现非农业施工动工要及时上报村委、乡国土所。乡国土所要加大卫片执法力度，进一步加大技术指导尤其是各村卫片图斑位置确认及整改标准要求。乡综合执法人员负责依法采取相应措施，对于长期违法占地拒不整改农户要严格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未按以上要求履行相应责任的，视情形轻重，由乡党委政府移交纪委进行相应问责。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四、工作要求</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楷体" w:hAnsi="楷体" w:eastAsia="楷体" w:cs="楷体"/>
          <w:b w:val="0"/>
          <w:bCs w:val="0"/>
          <w:sz w:val="32"/>
          <w:szCs w:val="32"/>
          <w:lang w:eastAsia="zh-CN"/>
        </w:rPr>
        <w:t>（一）提高站位，压实整改责任。今年</w:t>
      </w:r>
      <w:r>
        <w:rPr>
          <w:rFonts w:hint="eastAsia" w:ascii="仿宋" w:hAnsi="仿宋" w:eastAsia="仿宋" w:cs="仿宋"/>
          <w:sz w:val="32"/>
          <w:szCs w:val="32"/>
        </w:rPr>
        <w:t>耕地保护形势比较严峻，中央明确要求耕地保护和粮食安全考核合并开展，实行一票否决，终身追责，如耕地红线突破，影响重大，</w:t>
      </w:r>
      <w:r>
        <w:rPr>
          <w:rFonts w:hint="eastAsia" w:ascii="仿宋" w:hAnsi="仿宋" w:eastAsia="仿宋" w:cs="仿宋"/>
          <w:sz w:val="32"/>
          <w:szCs w:val="32"/>
          <w:lang w:eastAsia="zh-CN"/>
        </w:rPr>
        <w:t>要</w:t>
      </w:r>
      <w:r>
        <w:rPr>
          <w:rFonts w:hint="eastAsia" w:ascii="仿宋" w:hAnsi="仿宋" w:eastAsia="仿宋" w:cs="仿宋"/>
          <w:sz w:val="32"/>
          <w:szCs w:val="32"/>
        </w:rPr>
        <w:t>高度</w:t>
      </w:r>
      <w:r>
        <w:rPr>
          <w:rFonts w:hint="eastAsia" w:ascii="仿宋" w:hAnsi="仿宋" w:eastAsia="仿宋" w:cs="仿宋"/>
          <w:sz w:val="32"/>
          <w:szCs w:val="32"/>
          <w:lang w:eastAsia="zh-CN"/>
        </w:rPr>
        <w:t>重视此项整改工作，主动作为，积极配合，全面落实整改任务，确保问题图斑按照要求完成整改。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（二）加强排查，全面整治。</w:t>
      </w:r>
      <w:r>
        <w:rPr>
          <w:rFonts w:hint="eastAsia" w:ascii="仿宋_GB2312" w:hAnsi="仿宋_GB2312" w:eastAsia="仿宋_GB2312" w:cs="仿宋_GB2312"/>
          <w:sz w:val="32"/>
          <w:szCs w:val="32"/>
        </w:rPr>
        <w:t>要把排查责任落实到</w:t>
      </w:r>
      <w:r>
        <w:rPr>
          <w:rFonts w:hint="eastAsia" w:ascii="仿宋_GB2312" w:hAnsi="仿宋_GB2312" w:cs="仿宋_GB2312"/>
          <w:sz w:val="32"/>
          <w:szCs w:val="32"/>
          <w:lang w:eastAsia="zh-CN"/>
        </w:rPr>
        <w:t>村民小组、</w:t>
      </w:r>
      <w:r>
        <w:rPr>
          <w:rFonts w:hint="eastAsia" w:ascii="仿宋_GB2312" w:hAnsi="仿宋_GB2312" w:eastAsia="仿宋_GB2312" w:cs="仿宋_GB2312"/>
          <w:sz w:val="32"/>
          <w:szCs w:val="32"/>
        </w:rPr>
        <w:t>村</w:t>
      </w:r>
      <w:r>
        <w:rPr>
          <w:rFonts w:hint="eastAsia" w:ascii="仿宋_GB2312" w:hAnsi="仿宋_GB2312" w:cs="仿宋_GB2312"/>
          <w:sz w:val="32"/>
          <w:szCs w:val="32"/>
          <w:lang w:eastAsia="zh-CN"/>
        </w:rPr>
        <w:t>网格员</w:t>
      </w:r>
      <w:r>
        <w:rPr>
          <w:rFonts w:hint="eastAsia" w:ascii="仿宋_GB2312" w:hAnsi="仿宋_GB2312" w:eastAsia="仿宋_GB2312" w:cs="仿宋_GB2312"/>
          <w:sz w:val="32"/>
          <w:szCs w:val="32"/>
        </w:rPr>
        <w:t>，做到不留死角、不留隐患。要</w:t>
      </w:r>
      <w:r>
        <w:rPr>
          <w:rFonts w:ascii="仿宋_GB2312" w:hAnsi="仿宋_GB2312" w:eastAsia="仿宋_GB2312" w:cs="仿宋_GB2312"/>
          <w:sz w:val="32"/>
          <w:szCs w:val="32"/>
        </w:rPr>
        <w:t>突出工作重点，加大</w:t>
      </w:r>
      <w:r>
        <w:rPr>
          <w:rFonts w:hint="eastAsia" w:ascii="仿宋_GB2312" w:hAnsi="仿宋_GB2312" w:eastAsia="仿宋_GB2312" w:cs="仿宋_GB2312"/>
          <w:sz w:val="32"/>
          <w:szCs w:val="32"/>
        </w:rPr>
        <w:t>排查</w:t>
      </w:r>
      <w:r>
        <w:rPr>
          <w:rFonts w:ascii="仿宋_GB2312" w:hAnsi="仿宋_GB2312" w:eastAsia="仿宋_GB2312" w:cs="仿宋_GB2312"/>
          <w:sz w:val="32"/>
          <w:szCs w:val="32"/>
        </w:rPr>
        <w:t>力度，</w:t>
      </w:r>
      <w:r>
        <w:rPr>
          <w:rFonts w:hint="eastAsia" w:ascii="仿宋_GB2312" w:hAnsi="仿宋_GB2312" w:eastAsia="仿宋_GB2312" w:cs="仿宋_GB2312"/>
          <w:sz w:val="32"/>
          <w:szCs w:val="32"/>
        </w:rPr>
        <w:t>紧紧盯住违法占用耕地“挖湖造景”“大棚房”“高尔夫”“违建别墅”“乱占耕地建房”以及违法违规占用永久基本农田问题，严厉打击恶意违法占用耕地，特别是违法占用永久基本农田的新增非农建设行为。</w:t>
      </w:r>
      <w:r>
        <w:rPr>
          <w:rFonts w:hint="eastAsia" w:ascii="仿宋" w:hAnsi="仿宋" w:eastAsia="仿宋" w:cs="仿宋"/>
          <w:sz w:val="32"/>
          <w:szCs w:val="32"/>
        </w:rPr>
        <w:t>严格贯彻落实制止耕地“非农化”、防止“非粮化”的有关要求，以“零容忍”态度，坚决遏制新增违法违规占用耕地问题的发生。</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sz w:val="20"/>
          <w:szCs w:val="20"/>
        </w:rPr>
      </w:pPr>
      <w:r>
        <w:rPr>
          <w:rFonts w:hint="eastAsia" w:ascii="楷体" w:hAnsi="楷体" w:eastAsia="楷体" w:cs="楷体"/>
          <w:sz w:val="32"/>
          <w:szCs w:val="32"/>
          <w:lang w:eastAsia="zh-CN"/>
        </w:rPr>
        <w:t>（三）实事求是，妥善处置。</w:t>
      </w:r>
      <w:r>
        <w:rPr>
          <w:rFonts w:hint="eastAsia" w:ascii="仿宋_GB2312" w:hAnsi="仿宋_GB2312" w:eastAsia="仿宋_GB2312" w:cs="仿宋_GB2312"/>
          <w:kern w:val="0"/>
          <w:sz w:val="32"/>
          <w:szCs w:val="32"/>
        </w:rPr>
        <w:t>立足“早预警、早发现、早报告、早制止、早查处”的监管目标，进一步推动关口前移、重心下移，对各类违法违规用地行为第一时间发现、第一时间纠正，坚决遏制新增乱占耕地问题发生。</w:t>
      </w:r>
      <w:r>
        <w:rPr>
          <w:rFonts w:hint="eastAsia" w:ascii="仿宋_GB2312" w:hAnsi="仿宋_GB2312" w:cs="仿宋_GB2312"/>
          <w:kern w:val="0"/>
          <w:sz w:val="32"/>
          <w:szCs w:val="32"/>
          <w:lang w:eastAsia="zh-CN"/>
        </w:rPr>
        <w:t>同时</w:t>
      </w:r>
      <w:r>
        <w:rPr>
          <w:rFonts w:hint="eastAsia" w:ascii="仿宋" w:hAnsi="仿宋" w:eastAsia="仿宋" w:cs="仿宋"/>
          <w:sz w:val="32"/>
          <w:szCs w:val="32"/>
          <w:lang w:eastAsia="zh-CN"/>
        </w:rPr>
        <w:t>在整改过程中不搞“一刀切”，要实事求是，正确处理好历史存量，坚决逷制增量。根据不同情况，采取不同的处理方式，扎实推动整改工作取得实效。</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textAlignment w:val="auto"/>
      </w:pPr>
      <w:r>
        <w:rPr>
          <w:rFonts w:hint="eastAsia" w:ascii="仿宋_GB2312" w:hAnsi="仿宋" w:eastAsia="仿宋_GB2312" w:cs="仿宋_GB2312"/>
          <w:bCs/>
          <w:sz w:val="32"/>
          <w:szCs w:val="32"/>
          <w:lang w:eastAsia="zh-CN" w:bidi="ar"/>
        </w:rPr>
        <w:t>北呈乡人民政府党政综合</w:t>
      </w:r>
      <w:r>
        <w:rPr>
          <w:rFonts w:hint="eastAsia" w:ascii="仿宋_GB2312" w:hAnsi="仿宋" w:eastAsia="仿宋_GB2312" w:cs="仿宋_GB2312"/>
          <w:bCs/>
          <w:sz w:val="32"/>
          <w:szCs w:val="32"/>
          <w:lang w:bidi="ar"/>
        </w:rPr>
        <w:t xml:space="preserve">办公室     </w:t>
      </w:r>
      <w:r>
        <w:rPr>
          <w:rFonts w:hint="eastAsia" w:ascii="仿宋_GB2312" w:hAnsi="仿宋" w:cs="仿宋_GB2312"/>
          <w:bCs/>
          <w:sz w:val="32"/>
          <w:szCs w:val="32"/>
          <w:lang w:val="en-US" w:eastAsia="zh-CN" w:bidi="ar"/>
        </w:rPr>
        <w:t xml:space="preserve">   </w:t>
      </w:r>
      <w:r>
        <w:rPr>
          <w:rFonts w:hint="eastAsia" w:ascii="仿宋_GB2312" w:hAnsi="仿宋" w:eastAsia="仿宋_GB2312" w:cs="仿宋_GB2312"/>
          <w:bCs/>
          <w:sz w:val="32"/>
          <w:szCs w:val="32"/>
          <w:lang w:bidi="ar"/>
        </w:rPr>
        <w:t>20</w:t>
      </w:r>
      <w:r>
        <w:rPr>
          <w:rFonts w:hint="eastAsia" w:ascii="仿宋_GB2312" w:hAnsi="仿宋" w:eastAsia="仿宋_GB2312" w:cs="仿宋_GB2312"/>
          <w:bCs/>
          <w:sz w:val="32"/>
          <w:szCs w:val="32"/>
          <w:lang w:val="en-US" w:eastAsia="zh-CN" w:bidi="ar"/>
        </w:rPr>
        <w:t>23</w:t>
      </w:r>
      <w:r>
        <w:rPr>
          <w:rFonts w:hint="eastAsia" w:ascii="仿宋_GB2312" w:hAnsi="仿宋" w:eastAsia="仿宋_GB2312" w:cs="仿宋_GB2312"/>
          <w:bCs/>
          <w:sz w:val="32"/>
          <w:szCs w:val="32"/>
          <w:lang w:bidi="ar"/>
        </w:rPr>
        <w:t>年</w:t>
      </w:r>
      <w:r>
        <w:rPr>
          <w:rFonts w:hint="eastAsia" w:ascii="仿宋_GB2312" w:hAnsi="仿宋" w:cs="仿宋_GB2312"/>
          <w:bCs/>
          <w:sz w:val="32"/>
          <w:szCs w:val="32"/>
          <w:lang w:val="en-US" w:eastAsia="zh-CN" w:bidi="ar"/>
        </w:rPr>
        <w:t>5</w:t>
      </w:r>
      <w:r>
        <w:rPr>
          <w:rFonts w:hint="eastAsia" w:ascii="仿宋_GB2312" w:hAnsi="仿宋" w:eastAsia="仿宋_GB2312" w:cs="仿宋_GB2312"/>
          <w:bCs/>
          <w:sz w:val="32"/>
          <w:szCs w:val="32"/>
          <w:lang w:bidi="ar"/>
        </w:rPr>
        <w:t>月</w:t>
      </w:r>
      <w:r>
        <w:rPr>
          <w:rFonts w:hint="eastAsia" w:ascii="仿宋_GB2312" w:hAnsi="仿宋" w:cs="仿宋_GB2312"/>
          <w:bCs/>
          <w:sz w:val="32"/>
          <w:szCs w:val="32"/>
          <w:lang w:val="en-US" w:eastAsia="zh-CN" w:bidi="ar"/>
        </w:rPr>
        <w:t>28</w:t>
      </w:r>
      <w:r>
        <w:rPr>
          <w:rFonts w:hint="eastAsia" w:ascii="仿宋_GB2312" w:hAnsi="仿宋" w:eastAsia="仿宋_GB2312" w:cs="仿宋_GB2312"/>
          <w:bCs/>
          <w:sz w:val="32"/>
          <w:szCs w:val="32"/>
          <w:lang w:bidi="ar"/>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_GB2312">
    <w:altName w:val="Segoe Print"/>
    <w:panose1 w:val="00000000000000000000"/>
    <w:charset w:val="00"/>
    <w:family w:val="moder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TlhM2ViMzBmZWUwMTI3ZGM0N2VjNWI3ZTM1OTUifQ=="/>
  </w:docVars>
  <w:rsids>
    <w:rsidRoot w:val="00000000"/>
    <w:rsid w:val="041558AD"/>
    <w:rsid w:val="068943A3"/>
    <w:rsid w:val="09976DD7"/>
    <w:rsid w:val="0D6C40D7"/>
    <w:rsid w:val="1018274E"/>
    <w:rsid w:val="10667503"/>
    <w:rsid w:val="19EA2609"/>
    <w:rsid w:val="19EF2318"/>
    <w:rsid w:val="1A620D3B"/>
    <w:rsid w:val="22743D02"/>
    <w:rsid w:val="22A31EF1"/>
    <w:rsid w:val="23864E25"/>
    <w:rsid w:val="23D507CB"/>
    <w:rsid w:val="243E6375"/>
    <w:rsid w:val="24E94864"/>
    <w:rsid w:val="27D25752"/>
    <w:rsid w:val="29FB1396"/>
    <w:rsid w:val="2AD73080"/>
    <w:rsid w:val="2B852ADC"/>
    <w:rsid w:val="2FF675D6"/>
    <w:rsid w:val="32B56AAA"/>
    <w:rsid w:val="362A0508"/>
    <w:rsid w:val="36405F7D"/>
    <w:rsid w:val="3A8E53F0"/>
    <w:rsid w:val="3AE80991"/>
    <w:rsid w:val="3B585B17"/>
    <w:rsid w:val="3BD74C8E"/>
    <w:rsid w:val="3C5A766D"/>
    <w:rsid w:val="3CCC056A"/>
    <w:rsid w:val="4A070E34"/>
    <w:rsid w:val="4BEA5A15"/>
    <w:rsid w:val="503107CE"/>
    <w:rsid w:val="513C4A7E"/>
    <w:rsid w:val="55C07A3C"/>
    <w:rsid w:val="57CF6D09"/>
    <w:rsid w:val="5B530863"/>
    <w:rsid w:val="5CA93FCD"/>
    <w:rsid w:val="616109D2"/>
    <w:rsid w:val="62E95123"/>
    <w:rsid w:val="63187271"/>
    <w:rsid w:val="638173E4"/>
    <w:rsid w:val="64F16511"/>
    <w:rsid w:val="653C33F0"/>
    <w:rsid w:val="66EA3218"/>
    <w:rsid w:val="6AEC45AB"/>
    <w:rsid w:val="6CA94705"/>
    <w:rsid w:val="70C66AA3"/>
    <w:rsid w:val="71D94D43"/>
    <w:rsid w:val="7ADD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Body Text Indent"/>
    <w:basedOn w:val="1"/>
    <w:qFormat/>
    <w:uiPriority w:val="99"/>
    <w:pPr>
      <w:ind w:firstLine="600" w:firstLineChars="200"/>
    </w:pPr>
    <w:rPr>
      <w:rFonts w:ascii="??_GB2312"/>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Body Text First Indent 2"/>
    <w:basedOn w:val="3"/>
    <w:qFormat/>
    <w:uiPriority w:val="99"/>
    <w:pPr>
      <w:ind w:firstLine="420"/>
    </w:pPr>
  </w:style>
  <w:style w:type="paragraph" w:customStyle="1" w:styleId="10">
    <w:name w:val="正文（缩进）"/>
    <w:basedOn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2405</Words>
  <Characters>2447</Characters>
  <Lines>0</Lines>
  <Paragraphs>0</Paragraphs>
  <TotalTime>16</TotalTime>
  <ScaleCrop>false</ScaleCrop>
  <LinksUpToDate>false</LinksUpToDate>
  <CharactersWithSpaces>2531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2023-06-18T10:25:36Z</cp:lastPrinted>
  <dcterms:modified xsi:type="dcterms:W3CDTF">2023-06-18T10:25:39Z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409931EAD17C43D8A26ACF2B187EB6AC_13</vt:lpwstr>
  </property>
</Properties>
</file>