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60" w:afterAutospacing="0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fill="FFFFFF"/>
        </w:rPr>
        <w:t>东和乡人民政府202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fill="FFFFFF"/>
          <w:lang w:val="en-US" w:eastAsia="zh-CN"/>
        </w:rPr>
        <w:t>3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color w:val="444444"/>
          <w:sz w:val="44"/>
          <w:szCs w:val="44"/>
          <w:shd w:val="clear" w:fill="FFFFFF"/>
        </w:rPr>
        <w:t>年政府信息公开工作年度报告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的统一要求，结合东和乡实际工作情况编制。报告包括总体情况、主动公开信息情况、收到和处理政府信息公开申请情况、政府信息公开行政复议、行政诉讼情况、存在的主要问题及改进情况和其他需要报告的事项等6个部分。如对报告有任何疑问，请与上党区东和乡人民政府联系（地址：长治市上党区东和乡东和村，邮编：047100，电话：8213511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2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年总体情况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年，在区委、区政府的正确领导下，东和乡人民政府认真贯彻落实《中华人民共和国政府信息公开条例》（以下简称《条例》）要求，进一步加强政策解读、政务舆情回应、公开平台建设等工作，取得了明显成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2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二、主动公开政府信息情况       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firstLine="0"/>
      </w:pPr>
      <w:r>
        <w:rPr>
          <w:rFonts w:hint="eastAsia" w:ascii="宋体" w:hAnsi="宋体" w:eastAsia="宋体" w:cs="宋体"/>
          <w:sz w:val="24"/>
          <w:szCs w:val="24"/>
        </w:rPr>
        <w:t>    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202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年，我乡主动公开政府信息，不断扩大信息发布范围，提高信息发布效率。我乡在上党区政府门户网站下设组织机构、工作动态、依法行政、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户籍政务、义务教育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等栏目，累计主动公开政府信息114条,其中乡镇文件12条，组织机构3条，工作动态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39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条，标准化目录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条，</w:t>
      </w:r>
      <w:r>
        <w:rPr>
          <w:rFonts w:hint="eastAsia" w:ascii="宋体" w:hAnsi="宋体" w:eastAsia="宋体" w:cs="宋体"/>
          <w:color w:val="333333"/>
          <w:sz w:val="24"/>
          <w:szCs w:val="24"/>
          <w:lang w:eastAsia="zh-CN"/>
        </w:rPr>
        <w:t>依法行政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9条，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户籍政务公开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条，义务教育领域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条。</w:t>
      </w:r>
    </w:p>
    <w:p>
      <w:pPr>
        <w:pStyle w:val="3"/>
        <w:keepNext w:val="0"/>
        <w:keepLines w:val="0"/>
        <w:widowControl/>
        <w:suppressLineNumbers w:val="0"/>
        <w:ind w:left="0" w:firstLine="630"/>
      </w:pPr>
      <w:r>
        <w:rPr>
          <w:rFonts w:ascii="仿宋_GB2312" w:eastAsia="仿宋_GB2312" w:cs="仿宋_GB2312"/>
          <w:color w:val="333333"/>
          <w:sz w:val="31"/>
          <w:szCs w:val="31"/>
        </w:rPr>
        <w:t> 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    </w:t>
            </w: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    0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600"/>
            </w:pP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sans-serif" w:hAnsi="sans-serif" w:eastAsia="sans-serif" w:cs="sans-serif"/>
              </w:rPr>
              <w:t>　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    0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    0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600"/>
            </w:pP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      0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  增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　     10条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      0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      0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600"/>
            </w:pP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   0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     0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      0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   0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60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600"/>
            </w:pPr>
            <w:r>
              <w:rPr>
                <w:rFonts w:hint="default" w:ascii="sans-serif" w:hAnsi="sans-serif" w:eastAsia="sans-serif" w:cs="sans-serif"/>
              </w:rPr>
              <w:t>　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390"/>
              <w:jc w:val="left"/>
              <w:rPr>
                <w:rFonts w:hint="default" w:ascii="sans-serif" w:hAnsi="sans-serif" w:eastAsia="sans-serif" w:cs="sans-serif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390"/>
              <w:jc w:val="left"/>
              <w:rPr>
                <w:rFonts w:hint="default" w:ascii="sans-serif" w:hAnsi="sans-serif" w:eastAsia="sans-serif" w:cs="sans-serif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Autospacing="0" w:afterAutospacing="0" w:line="240" w:lineRule="auto"/>
      </w:pPr>
      <w:r>
        <w:rPr>
          <w:rFonts w:ascii="黑体" w:hAnsi="宋体" w:eastAsia="黑体" w:cs="黑体"/>
          <w:sz w:val="31"/>
          <w:szCs w:val="31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2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1"/>
        <w:gridCol w:w="844"/>
        <w:gridCol w:w="1866"/>
        <w:gridCol w:w="750"/>
        <w:gridCol w:w="699"/>
        <w:gridCol w:w="699"/>
        <w:gridCol w:w="750"/>
        <w:gridCol w:w="936"/>
        <w:gridCol w:w="673"/>
        <w:gridCol w:w="6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55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  <w:jc w:val="center"/>
        </w:trPr>
        <w:tc>
          <w:tcPr>
            <w:tcW w:w="355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405"/>
              <w:jc w:val="both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55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 0</w:t>
            </w: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195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630"/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2"/>
        <w:textAlignment w:val="auto"/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  <w:r>
        <w:rPr>
          <w:rFonts w:hint="eastAsia" w:ascii="宋体" w:hAnsi="宋体" w:eastAsia="宋体" w:cs="宋体"/>
          <w:sz w:val="24"/>
          <w:szCs w:val="24"/>
        </w:rPr>
        <w:t> 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62"/>
        <w:gridCol w:w="562"/>
        <w:gridCol w:w="562"/>
        <w:gridCol w:w="562"/>
        <w:gridCol w:w="623"/>
        <w:gridCol w:w="526"/>
        <w:gridCol w:w="562"/>
        <w:gridCol w:w="562"/>
        <w:gridCol w:w="562"/>
        <w:gridCol w:w="575"/>
        <w:gridCol w:w="562"/>
        <w:gridCol w:w="563"/>
        <w:gridCol w:w="563"/>
        <w:gridCol w:w="563"/>
        <w:gridCol w:w="60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default" w:ascii="Calibri" w:hAnsi="Calibri" w:eastAsia="sans-serif" w:cs="Calibri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E6F4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wordWrap w:val="0"/>
              <w:ind w:left="0" w:firstLine="195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480"/>
        <w:jc w:val="center"/>
      </w:pPr>
      <w:r>
        <w:rPr>
          <w:rFonts w:hint="eastAsia" w:ascii="宋体" w:hAnsi="宋体" w:eastAsia="宋体" w:cs="宋体"/>
          <w:sz w:val="24"/>
          <w:szCs w:val="24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2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333333"/>
          <w:sz w:val="32"/>
          <w:szCs w:val="32"/>
        </w:rPr>
        <w:t>    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（一）存在的问题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textAlignment w:val="auto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年，东和乡人民政府信息公开工作在区政府信息中心的领导下，做了大量工作，但公开信息内容还不够全面，信息更新还需要更及时，另外还要加强信息公开人员的业务水平。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Style w:val="6"/>
          <w:rFonts w:hint="eastAsia" w:ascii="楷体_GB2312" w:hAnsi="楷体_GB2312" w:eastAsia="楷体_GB2312" w:cs="楷体_GB2312"/>
          <w:color w:val="333333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color w:val="333333"/>
          <w:sz w:val="32"/>
          <w:szCs w:val="32"/>
        </w:rPr>
        <w:t> </w:t>
      </w:r>
      <w:r>
        <w:rPr>
          <w:rStyle w:val="6"/>
          <w:rFonts w:hint="eastAsia" w:ascii="楷体_GB2312" w:hAnsi="楷体_GB2312" w:eastAsia="楷体_GB2312" w:cs="楷体_GB2312"/>
          <w:b w:val="0"/>
          <w:bCs/>
          <w:color w:val="333333"/>
          <w:sz w:val="32"/>
          <w:szCs w:val="32"/>
        </w:rPr>
        <w:t>   （二）具体改进措施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textAlignment w:val="auto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为此我乡将在以下几方面进行改进：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textAlignment w:val="auto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1.扩展公开范围。对照《条例》的具体要求，认真清理政府信息公开事项，查漏补缺，修订信息公开指南和目录，确保应公开的政府信息全部公开。同时严把质量关、保密审查关，依据有关法律、法规严格审核公开内容，确保政府信息公开不影响国家安全、公共安全、经济安全和社会稳定，真正体现公开、公平、公正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textAlignment w:val="auto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.增加创新机制。认真学习全国基层政府信息公开标准化、规范化工作经验，进一步提高基层政府信息公开的针对性、实效性。立足我乡实际，围绕重点工作任务在公开机制、公开目录、公开标准、公开平台建设和公开效果提升上大胆创新，加大惠民政策宣传力度，进一步细化信息公开工作流程，拓宽公开渠道，便于查找，真正做到惠民、便民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/>
        <w:textAlignment w:val="auto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3.加强相关工作人员业务培训。加强对我乡信息公开工作人员的培训，增强工作人员政府信息公开意识，准确把握条例的各项规定，积极了解相关部门的最新动态，提高政府信息采集、编辑能力，既要在公开数量上有所提升，更要在公开质量上有所优化，努力提高政府信息公开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2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45" w:afterAutospacing="0" w:line="560" w:lineRule="exact"/>
        <w:ind w:left="45" w:right="45" w:firstLine="480"/>
        <w:textAlignment w:val="auto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无需要报告的其他事项。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45" w:afterAutospacing="0" w:line="560" w:lineRule="exact"/>
        <w:ind w:left="45" w:right="45" w:firstLine="480"/>
        <w:textAlignment w:val="auto"/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                                             202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年1月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mU4NWU2M2Y0NjIzNzFlNDcwYzQ1NGJkZmM5N2EifQ=="/>
  </w:docVars>
  <w:rsids>
    <w:rsidRoot w:val="00000000"/>
    <w:rsid w:val="06C9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2024-01-12T08:11:00Z</dcterms:created>
  <dc:creator>Administrator</dc:creator>
  <cp:lastModifiedBy>Administrator</cp:lastModifiedBy>
  <dcterms:modified xsi:type="dcterms:W3CDTF">2024-01-12T08:25:01Z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A77F245831A84C86A0BE1C771C22D301_12</vt:lpwstr>
  </property>
</Properties>
</file>