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34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6"/>
        <w:gridCol w:w="1534"/>
        <w:gridCol w:w="787"/>
        <w:gridCol w:w="2557"/>
        <w:gridCol w:w="6799"/>
        <w:gridCol w:w="11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jc w:val="center"/>
        </w:trPr>
        <w:tc>
          <w:tcPr>
            <w:tcW w:w="13460" w:type="dxa"/>
            <w:gridSpan w:val="6"/>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ind w:left="0" w:right="0" w:firstLine="2880" w:firstLineChars="800"/>
              <w:jc w:val="both"/>
              <w:textAlignment w:val="center"/>
              <w:rPr>
                <w:rFonts w:hint="eastAsia" w:ascii="Times New Roman" w:hAnsi="Times New Roman" w:eastAsia="黑体" w:cs="黑体"/>
                <w:i w:val="0"/>
                <w:iCs w:val="0"/>
                <w:color w:val="000000"/>
                <w:kern w:val="0"/>
                <w:sz w:val="24"/>
                <w:szCs w:val="24"/>
                <w:u w:val="none"/>
                <w:lang w:val="en-US" w:eastAsia="zh-CN" w:bidi="ar"/>
              </w:rPr>
            </w:pPr>
            <w:r>
              <w:rPr>
                <w:rFonts w:hint="eastAsia" w:ascii="Times New Roman" w:hAnsi="Times New Roman" w:eastAsia="方正小标宋简体" w:cs="方正小标宋简体"/>
                <w:i w:val="0"/>
                <w:iCs w:val="0"/>
                <w:color w:val="000000"/>
                <w:kern w:val="0"/>
                <w:sz w:val="36"/>
                <w:szCs w:val="36"/>
                <w:u w:val="none"/>
                <w:lang w:val="en-US" w:eastAsia="zh-CN" w:bidi="ar"/>
              </w:rPr>
              <w:t>荫城镇</w:t>
            </w:r>
            <w:bookmarkStart w:id="0" w:name="_GoBack"/>
            <w:bookmarkEnd w:id="0"/>
            <w:r>
              <w:rPr>
                <w:rFonts w:hint="eastAsia" w:ascii="Times New Roman" w:hAnsi="Times New Roman" w:eastAsia="方正小标宋简体" w:cs="方正小标宋简体"/>
                <w:i w:val="0"/>
                <w:iCs w:val="0"/>
                <w:color w:val="000000"/>
                <w:kern w:val="0"/>
                <w:sz w:val="36"/>
                <w:szCs w:val="36"/>
                <w:u w:val="none"/>
                <w:lang w:val="en-US" w:eastAsia="zh-CN" w:bidi="ar"/>
              </w:rPr>
              <w:t>人民政府受委托执法事项清单（第一批）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blHeader/>
          <w:jc w:val="center"/>
        </w:trPr>
        <w:tc>
          <w:tcPr>
            <w:tcW w:w="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黑体"/>
                <w:i w:val="0"/>
                <w:iCs w:val="0"/>
                <w:color w:val="000000"/>
                <w:sz w:val="24"/>
                <w:szCs w:val="24"/>
                <w:u w:val="none"/>
              </w:rPr>
            </w:pPr>
            <w:r>
              <w:rPr>
                <w:rFonts w:hint="eastAsia" w:ascii="Times New Roman" w:hAnsi="Times New Roman" w:eastAsia="黑体" w:cs="黑体"/>
                <w:i w:val="0"/>
                <w:iCs w:val="0"/>
                <w:color w:val="000000"/>
                <w:kern w:val="0"/>
                <w:sz w:val="24"/>
                <w:szCs w:val="24"/>
                <w:u w:val="none"/>
                <w:lang w:val="en-US" w:eastAsia="zh-CN" w:bidi="ar"/>
              </w:rPr>
              <w:t>序号</w:t>
            </w:r>
          </w:p>
        </w:tc>
        <w:tc>
          <w:tcPr>
            <w:tcW w:w="1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iCs w:val="0"/>
                <w:color w:val="000000"/>
                <w:sz w:val="24"/>
                <w:szCs w:val="24"/>
                <w:u w:val="none"/>
              </w:rPr>
            </w:pPr>
            <w:r>
              <w:rPr>
                <w:rFonts w:hint="eastAsia" w:ascii="Times New Roman" w:hAnsi="Times New Roman" w:eastAsia="黑体" w:cs="黑体"/>
                <w:i w:val="0"/>
                <w:iCs w:val="0"/>
                <w:color w:val="000000"/>
                <w:kern w:val="0"/>
                <w:sz w:val="24"/>
                <w:szCs w:val="24"/>
                <w:u w:val="none"/>
                <w:lang w:val="en-US" w:eastAsia="zh-CN" w:bidi="ar"/>
              </w:rPr>
              <w:t>委托单位</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iCs w:val="0"/>
                <w:color w:val="000000"/>
                <w:kern w:val="0"/>
                <w:sz w:val="24"/>
                <w:szCs w:val="24"/>
                <w:u w:val="none"/>
                <w:lang w:val="en-US" w:eastAsia="zh-CN" w:bidi="ar"/>
              </w:rPr>
            </w:pPr>
            <w:r>
              <w:rPr>
                <w:rFonts w:hint="eastAsia" w:ascii="Times New Roman" w:hAnsi="Times New Roman" w:eastAsia="黑体" w:cs="黑体"/>
                <w:i w:val="0"/>
                <w:iCs w:val="0"/>
                <w:color w:val="000000"/>
                <w:kern w:val="0"/>
                <w:sz w:val="24"/>
                <w:szCs w:val="24"/>
                <w:u w:val="none"/>
                <w:lang w:val="en-US" w:eastAsia="zh-CN" w:bidi="ar"/>
              </w:rPr>
              <w:t>执法</w:t>
            </w:r>
          </w:p>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iCs w:val="0"/>
                <w:color w:val="000000"/>
                <w:sz w:val="24"/>
                <w:szCs w:val="24"/>
                <w:u w:val="none"/>
              </w:rPr>
            </w:pPr>
            <w:r>
              <w:rPr>
                <w:rFonts w:hint="eastAsia" w:ascii="Times New Roman" w:hAnsi="Times New Roman" w:eastAsia="黑体" w:cs="黑体"/>
                <w:i w:val="0"/>
                <w:iCs w:val="0"/>
                <w:color w:val="000000"/>
                <w:kern w:val="0"/>
                <w:sz w:val="24"/>
                <w:szCs w:val="24"/>
                <w:u w:val="none"/>
                <w:lang w:val="en-US" w:eastAsia="zh-CN" w:bidi="ar"/>
              </w:rPr>
              <w:t>类别</w:t>
            </w:r>
          </w:p>
        </w:tc>
        <w:tc>
          <w:tcPr>
            <w:tcW w:w="2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iCs w:val="0"/>
                <w:color w:val="000000"/>
                <w:sz w:val="24"/>
                <w:szCs w:val="24"/>
                <w:u w:val="none"/>
              </w:rPr>
            </w:pPr>
            <w:r>
              <w:rPr>
                <w:rFonts w:hint="eastAsia" w:ascii="Times New Roman" w:hAnsi="Times New Roman" w:eastAsia="黑体" w:cs="黑体"/>
                <w:i w:val="0"/>
                <w:iCs w:val="0"/>
                <w:color w:val="000000"/>
                <w:kern w:val="0"/>
                <w:sz w:val="24"/>
                <w:szCs w:val="24"/>
                <w:u w:val="none"/>
                <w:lang w:val="en-US" w:eastAsia="zh-CN" w:bidi="ar"/>
              </w:rPr>
              <w:t>委托事项</w:t>
            </w:r>
          </w:p>
        </w:tc>
        <w:tc>
          <w:tcPr>
            <w:tcW w:w="67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iCs w:val="0"/>
                <w:color w:val="000000"/>
                <w:sz w:val="24"/>
                <w:szCs w:val="24"/>
                <w:u w:val="none"/>
              </w:rPr>
            </w:pPr>
            <w:r>
              <w:rPr>
                <w:rFonts w:hint="eastAsia" w:ascii="Times New Roman" w:hAnsi="Times New Roman" w:eastAsia="黑体" w:cs="黑体"/>
                <w:i w:val="0"/>
                <w:iCs w:val="0"/>
                <w:color w:val="000000"/>
                <w:kern w:val="0"/>
                <w:sz w:val="24"/>
                <w:szCs w:val="24"/>
                <w:u w:val="none"/>
                <w:lang w:val="en-US" w:eastAsia="zh-CN" w:bidi="ar"/>
              </w:rPr>
              <w:t>执法依据</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iCs w:val="0"/>
                <w:color w:val="000000"/>
                <w:sz w:val="24"/>
                <w:szCs w:val="24"/>
                <w:u w:val="none"/>
              </w:rPr>
            </w:pPr>
            <w:r>
              <w:rPr>
                <w:rFonts w:hint="eastAsia" w:ascii="Times New Roman" w:hAnsi="Times New Roman"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3" w:hRule="atLeast"/>
          <w:tblHeader/>
          <w:jc w:val="center"/>
        </w:trPr>
        <w:tc>
          <w:tcPr>
            <w:tcW w:w="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黑体"/>
                <w:i w:val="0"/>
                <w:iCs w:val="0"/>
                <w:color w:val="000000"/>
                <w:kern w:val="0"/>
                <w:sz w:val="24"/>
                <w:szCs w:val="24"/>
                <w:u w:val="none"/>
                <w:lang w:val="en-US" w:eastAsia="zh-CN" w:bidi="ar"/>
              </w:rPr>
            </w:pPr>
            <w:r>
              <w:rPr>
                <w:rFonts w:hint="eastAsia" w:ascii="Times New Roman" w:hAnsi="Times New Roman" w:eastAsia="黑体" w:cs="黑体"/>
                <w:i w:val="0"/>
                <w:iCs w:val="0"/>
                <w:color w:val="000000"/>
                <w:kern w:val="0"/>
                <w:sz w:val="24"/>
                <w:szCs w:val="24"/>
                <w:u w:val="none"/>
                <w:lang w:val="en-US" w:eastAsia="zh-CN" w:bidi="ar"/>
              </w:rPr>
              <w:t>1</w:t>
            </w:r>
          </w:p>
        </w:tc>
        <w:tc>
          <w:tcPr>
            <w:tcW w:w="1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firstLine="420" w:firstLineChars="200"/>
              <w:jc w:val="left"/>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区应急局</w:t>
            </w:r>
          </w:p>
          <w:p>
            <w:pPr>
              <w:keepNext w:val="0"/>
              <w:keepLines w:val="0"/>
              <w:widowControl w:val="0"/>
              <w:suppressLineNumbers w:val="0"/>
              <w:spacing w:before="0" w:beforeAutospacing="0" w:after="0" w:afterAutospacing="0"/>
              <w:ind w:left="0" w:leftChars="0" w:right="0" w:rightChars="0" w:firstLine="420" w:firstLineChars="200"/>
              <w:jc w:val="left"/>
              <w:rPr>
                <w:rFonts w:hint="eastAsia" w:ascii="仿宋" w:hAnsi="仿宋" w:eastAsia="仿宋" w:cs="仿宋"/>
                <w:kern w:val="2"/>
                <w:sz w:val="21"/>
                <w:szCs w:val="21"/>
                <w:lang w:val="en-US" w:eastAsia="zh-CN" w:bidi="ar"/>
              </w:rPr>
            </w:pP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right="0" w:rightChars="0"/>
              <w:jc w:val="left"/>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行政处罚</w:t>
            </w:r>
          </w:p>
        </w:tc>
        <w:tc>
          <w:tcPr>
            <w:tcW w:w="2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firstLine="420" w:firstLineChars="200"/>
              <w:jc w:val="left"/>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受委托开展安全生产行政处罚工作；</w:t>
            </w:r>
          </w:p>
          <w:p>
            <w:pPr>
              <w:keepNext w:val="0"/>
              <w:keepLines w:val="0"/>
              <w:widowControl w:val="0"/>
              <w:suppressLineNumbers w:val="0"/>
              <w:spacing w:before="0" w:beforeAutospacing="0" w:after="0" w:afterAutospacing="0"/>
              <w:ind w:left="0" w:right="0" w:firstLine="420" w:firstLineChars="200"/>
              <w:jc w:val="left"/>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受委托执法权限：对违法行为人直接给予简易程序（中华人民共和国行政处罚法第二节）的行政警告、对个人处以二百元以下或对法人和其他组织处以三千元以下罚款的行政处罚权，以及普通程序（中华人民共和国行政处罚法第三节）的2万元以下（含本数）罚款的行政处罚权</w:t>
            </w:r>
          </w:p>
          <w:p>
            <w:pPr>
              <w:keepNext w:val="0"/>
              <w:keepLines w:val="0"/>
              <w:widowControl w:val="0"/>
              <w:suppressLineNumbers w:val="0"/>
              <w:spacing w:before="0" w:beforeAutospacing="0" w:after="0" w:afterAutospacing="0"/>
              <w:ind w:left="0" w:leftChars="0" w:right="0" w:rightChars="0" w:firstLine="420" w:firstLineChars="200"/>
              <w:jc w:val="left"/>
              <w:rPr>
                <w:rFonts w:hint="eastAsia" w:ascii="仿宋" w:hAnsi="仿宋" w:eastAsia="仿宋" w:cs="仿宋"/>
                <w:kern w:val="2"/>
                <w:sz w:val="21"/>
                <w:szCs w:val="21"/>
                <w:lang w:val="en-US" w:eastAsia="zh-CN" w:bidi="ar"/>
              </w:rPr>
            </w:pPr>
          </w:p>
        </w:tc>
        <w:tc>
          <w:tcPr>
            <w:tcW w:w="67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eastAsia" w:ascii="仿宋" w:hAnsi="仿宋" w:eastAsia="仿宋" w:cs="仿宋"/>
                <w:kern w:val="2"/>
                <w:sz w:val="21"/>
                <w:szCs w:val="21"/>
                <w:lang w:val="en-US" w:eastAsia="zh-CN" w:bidi="ar"/>
              </w:rPr>
            </w:pPr>
            <w:r>
              <w:rPr>
                <w:rFonts w:hint="eastAsia" w:ascii="仿宋" w:hAnsi="仿宋" w:eastAsia="仿宋" w:cs="仿宋"/>
                <w:b/>
                <w:bCs/>
                <w:kern w:val="2"/>
                <w:sz w:val="21"/>
                <w:szCs w:val="21"/>
                <w:lang w:val="en-US" w:eastAsia="zh-CN" w:bidi="ar"/>
              </w:rPr>
              <w:t>【法律】《中华人民共和国安全生产法》第十条　</w:t>
            </w:r>
            <w:r>
              <w:rPr>
                <w:rFonts w:hint="eastAsia" w:ascii="仿宋" w:hAnsi="仿宋" w:eastAsia="仿宋" w:cs="仿宋"/>
                <w:kern w:val="2"/>
                <w:sz w:val="21"/>
                <w:szCs w:val="21"/>
                <w:lang w:val="en-US" w:eastAsia="zh-CN" w:bidi="ar"/>
              </w:rPr>
              <w:t>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firstLine="420" w:firstLineChars="200"/>
              <w:jc w:val="left"/>
              <w:textAlignment w:val="auto"/>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firstLine="420" w:firstLineChars="200"/>
              <w:jc w:val="left"/>
              <w:textAlignment w:val="auto"/>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eastAsia" w:ascii="仿宋" w:hAnsi="仿宋" w:eastAsia="仿宋" w:cs="仿宋"/>
                <w:kern w:val="2"/>
                <w:sz w:val="21"/>
                <w:szCs w:val="21"/>
                <w:lang w:val="en-US" w:eastAsia="zh-CN" w:bidi="ar"/>
              </w:rPr>
            </w:pPr>
            <w:r>
              <w:rPr>
                <w:rFonts w:hint="eastAsia" w:ascii="仿宋" w:hAnsi="仿宋" w:eastAsia="仿宋" w:cs="仿宋"/>
                <w:b/>
                <w:bCs/>
                <w:kern w:val="2"/>
                <w:sz w:val="21"/>
                <w:szCs w:val="21"/>
                <w:lang w:val="en-US" w:eastAsia="zh-CN" w:bidi="ar"/>
              </w:rPr>
              <w:t>【部门规章】《安全生产违法行为行政处罚办法》第十二条　</w:t>
            </w:r>
            <w:r>
              <w:rPr>
                <w:rFonts w:hint="eastAsia" w:ascii="仿宋" w:hAnsi="仿宋" w:eastAsia="仿宋" w:cs="仿宋"/>
                <w:kern w:val="2"/>
                <w:sz w:val="21"/>
                <w:szCs w:val="21"/>
                <w:lang w:val="en-US" w:eastAsia="zh-CN" w:bidi="ar"/>
              </w:rPr>
              <w:t>安全监管监察部门根据需要,可以在其法定职权范围内委托符合行政处罚法第十九条规定条件的组织或者乡镇人民政府、城市街道办事处设立的安全生产监督管理机构实施行政处罚。受委托的单位在委托范围内,以委托的安全监管监察部门名义实施行政处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firstLine="420" w:firstLineChars="200"/>
              <w:jc w:val="left"/>
              <w:textAlignment w:val="auto"/>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委托的安全监管监察部门应当监督检查受委托的单位实施行政处罚,并对其实施行政处罚的后果承担法律责任。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eastAsia" w:ascii="仿宋" w:hAnsi="仿宋" w:eastAsia="仿宋" w:cs="仿宋"/>
                <w:kern w:val="2"/>
                <w:sz w:val="21"/>
                <w:szCs w:val="21"/>
                <w:lang w:val="en-US" w:eastAsia="zh-CN" w:bidi="ar"/>
              </w:rPr>
            </w:pPr>
            <w:r>
              <w:rPr>
                <w:rFonts w:hint="eastAsia" w:ascii="仿宋" w:hAnsi="仿宋" w:eastAsia="仿宋" w:cs="仿宋"/>
                <w:b/>
                <w:bCs/>
                <w:kern w:val="2"/>
                <w:sz w:val="21"/>
                <w:szCs w:val="21"/>
                <w:lang w:val="en-US" w:eastAsia="zh-CN" w:bidi="ar"/>
              </w:rPr>
              <w:t>【地方性法规】《山西省安全生产条例》第六十二条 第二款</w:t>
            </w:r>
            <w:r>
              <w:rPr>
                <w:rFonts w:hint="eastAsia" w:ascii="仿宋" w:hAnsi="仿宋" w:eastAsia="仿宋" w:cs="仿宋"/>
                <w:kern w:val="2"/>
                <w:sz w:val="21"/>
                <w:szCs w:val="21"/>
                <w:lang w:val="en-US" w:eastAsia="zh-CN" w:bidi="ar"/>
              </w:rPr>
              <w:t xml:space="preserve"> 负有安全生产监督管理职责的部门可以委托符合《中华人民共和国行政处罚法》规定条件的乡镇人民政府和街道办事处的安全生产监督管理机构实施行政处罚。</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firstLine="420" w:firstLineChars="200"/>
              <w:jc w:val="left"/>
              <w:rPr>
                <w:rFonts w:hint="eastAsia" w:ascii="仿宋" w:hAnsi="仿宋" w:eastAsia="仿宋" w:cs="仿宋"/>
                <w:kern w:val="2"/>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8" w:hRule="atLeast"/>
          <w:tblHeader/>
          <w:jc w:val="center"/>
        </w:trPr>
        <w:tc>
          <w:tcPr>
            <w:tcW w:w="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right="0"/>
              <w:jc w:val="left"/>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2</w:t>
            </w:r>
          </w:p>
        </w:tc>
        <w:tc>
          <w:tcPr>
            <w:tcW w:w="15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ind w:left="0" w:right="0" w:firstLine="420" w:firstLineChars="200"/>
              <w:jc w:val="left"/>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区应急局</w:t>
            </w:r>
          </w:p>
          <w:p>
            <w:pPr>
              <w:keepNext w:val="0"/>
              <w:keepLines w:val="0"/>
              <w:widowControl w:val="0"/>
              <w:suppressLineNumbers w:val="0"/>
              <w:spacing w:before="0" w:beforeAutospacing="0" w:after="0" w:afterAutospacing="0"/>
              <w:ind w:left="0" w:right="0" w:firstLine="420" w:firstLineChars="200"/>
              <w:jc w:val="left"/>
              <w:rPr>
                <w:rFonts w:hint="eastAsia" w:ascii="仿宋" w:hAnsi="仿宋" w:eastAsia="仿宋" w:cs="仿宋"/>
                <w:kern w:val="2"/>
                <w:sz w:val="21"/>
                <w:szCs w:val="21"/>
                <w:lang w:val="en-US" w:eastAsia="zh-CN" w:bidi="ar"/>
              </w:rPr>
            </w:pPr>
          </w:p>
        </w:tc>
        <w:tc>
          <w:tcPr>
            <w:tcW w:w="7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ind w:right="0"/>
              <w:jc w:val="left"/>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行政处罚</w:t>
            </w:r>
          </w:p>
        </w:tc>
        <w:tc>
          <w:tcPr>
            <w:tcW w:w="25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ind w:right="0"/>
              <w:jc w:val="left"/>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对未经许可经营、超许可范围经营、许可证过期继续经营烟花爆竹的处罚</w:t>
            </w:r>
          </w:p>
        </w:tc>
        <w:tc>
          <w:tcPr>
            <w:tcW w:w="679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ind w:right="0"/>
              <w:jc w:val="left"/>
              <w:rPr>
                <w:rFonts w:hint="eastAsia" w:ascii="仿宋" w:hAnsi="仿宋" w:eastAsia="仿宋" w:cs="仿宋"/>
                <w:kern w:val="2"/>
                <w:sz w:val="21"/>
                <w:szCs w:val="21"/>
                <w:lang w:val="en-US" w:eastAsia="zh-CN" w:bidi="ar"/>
              </w:rPr>
            </w:pPr>
            <w:r>
              <w:rPr>
                <w:rFonts w:hint="eastAsia" w:ascii="仿宋" w:hAnsi="仿宋" w:eastAsia="仿宋" w:cs="仿宋"/>
                <w:b/>
                <w:bCs/>
                <w:kern w:val="2"/>
                <w:sz w:val="21"/>
                <w:szCs w:val="21"/>
                <w:lang w:val="en-US" w:eastAsia="zh-CN" w:bidi="ar"/>
              </w:rPr>
              <w:t>【法律】《中华人民共和国安全生产法》第十条　</w:t>
            </w:r>
            <w:r>
              <w:rPr>
                <w:rFonts w:hint="eastAsia" w:ascii="仿宋" w:hAnsi="仿宋" w:eastAsia="仿宋" w:cs="仿宋"/>
                <w:kern w:val="2"/>
                <w:sz w:val="21"/>
                <w:szCs w:val="21"/>
                <w:lang w:val="en-US" w:eastAsia="zh-CN" w:bidi="ar"/>
              </w:rPr>
              <w:t>国务院应急管理部门依照本法，对全国安全生产工作实施综合监督管理；县级以上地方各级人民政府应急管理部门依照本法，对本行政区域内安全生产工作实施综合监督管理。</w:t>
            </w:r>
          </w:p>
          <w:p>
            <w:pPr>
              <w:keepNext w:val="0"/>
              <w:keepLines w:val="0"/>
              <w:widowControl w:val="0"/>
              <w:suppressLineNumbers w:val="0"/>
              <w:spacing w:before="0" w:beforeAutospacing="0" w:after="0" w:afterAutospacing="0"/>
              <w:ind w:left="0" w:right="0" w:firstLine="420" w:firstLineChars="200"/>
              <w:jc w:val="left"/>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keepNext w:val="0"/>
              <w:keepLines w:val="0"/>
              <w:widowControl w:val="0"/>
              <w:suppressLineNumbers w:val="0"/>
              <w:spacing w:before="0" w:beforeAutospacing="0" w:after="0" w:afterAutospacing="0"/>
              <w:ind w:left="0" w:right="0" w:firstLine="420" w:firstLineChars="200"/>
              <w:jc w:val="left"/>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keepNext w:val="0"/>
              <w:keepLines w:val="0"/>
              <w:widowControl w:val="0"/>
              <w:suppressLineNumbers w:val="0"/>
              <w:spacing w:before="0" w:beforeAutospacing="0" w:after="0" w:afterAutospacing="0"/>
              <w:ind w:right="0"/>
              <w:jc w:val="left"/>
              <w:rPr>
                <w:rFonts w:hint="eastAsia" w:ascii="仿宋" w:hAnsi="仿宋" w:eastAsia="仿宋" w:cs="仿宋"/>
                <w:kern w:val="2"/>
                <w:sz w:val="21"/>
                <w:szCs w:val="21"/>
                <w:lang w:val="en-US" w:eastAsia="zh-CN" w:bidi="ar"/>
              </w:rPr>
            </w:pPr>
            <w:r>
              <w:rPr>
                <w:rFonts w:hint="eastAsia" w:ascii="仿宋" w:hAnsi="仿宋" w:eastAsia="仿宋" w:cs="仿宋"/>
                <w:b/>
                <w:bCs/>
                <w:kern w:val="2"/>
                <w:sz w:val="21"/>
                <w:szCs w:val="21"/>
                <w:lang w:val="en-US" w:eastAsia="zh-CN" w:bidi="ar"/>
              </w:rPr>
              <w:t xml:space="preserve">【部门规章】《烟花爆竹经营许可实施办法》第三十一条  </w:t>
            </w:r>
            <w:r>
              <w:rPr>
                <w:rFonts w:hint="eastAsia" w:ascii="仿宋" w:hAnsi="仿宋" w:eastAsia="仿宋" w:cs="仿宋"/>
                <w:kern w:val="2"/>
                <w:sz w:val="21"/>
                <w:szCs w:val="21"/>
                <w:lang w:val="en-US" w:eastAsia="zh-CN" w:bidi="ar"/>
              </w:rPr>
              <w:t xml:space="preserve">对未经许可经营、超许可范围经营、许可证过期继续经营烟花爆竹的,责令其停止非法经营活动,处2万元以上10万元以下的罚款,并没收非法经营的物品及违法所得。                                                    </w:t>
            </w:r>
            <w:r>
              <w:rPr>
                <w:rFonts w:hint="eastAsia" w:ascii="仿宋" w:hAnsi="仿宋" w:eastAsia="仿宋" w:cs="仿宋"/>
                <w:b/>
                <w:bCs/>
                <w:kern w:val="2"/>
                <w:sz w:val="21"/>
                <w:szCs w:val="21"/>
                <w:lang w:val="en-US" w:eastAsia="zh-CN" w:bidi="ar"/>
              </w:rPr>
              <w:t>【地方性法规】《山西省安全生产条例》第六十二条 第二款</w:t>
            </w:r>
            <w:r>
              <w:rPr>
                <w:rFonts w:hint="eastAsia" w:ascii="仿宋" w:hAnsi="仿宋" w:eastAsia="仿宋" w:cs="仿宋"/>
                <w:kern w:val="2"/>
                <w:sz w:val="21"/>
                <w:szCs w:val="21"/>
                <w:lang w:val="en-US" w:eastAsia="zh-CN" w:bidi="ar"/>
              </w:rPr>
              <w:t xml:space="preserve"> 负有安全生产监督管理职责的部门可以委托符合《中华人民共和国行政处罚法》规定条件的乡镇人民政府和街道办事处的安全生产监督管理机构实施行政处罚。</w:t>
            </w:r>
          </w:p>
          <w:p>
            <w:pPr>
              <w:keepNext w:val="0"/>
              <w:keepLines w:val="0"/>
              <w:widowControl w:val="0"/>
              <w:suppressLineNumbers w:val="0"/>
              <w:spacing w:before="0" w:beforeAutospacing="0" w:after="0" w:afterAutospacing="0"/>
              <w:ind w:right="0"/>
              <w:jc w:val="left"/>
              <w:rPr>
                <w:rFonts w:hint="eastAsia" w:ascii="仿宋" w:hAnsi="仿宋" w:eastAsia="仿宋" w:cs="仿宋"/>
                <w:kern w:val="2"/>
                <w:sz w:val="21"/>
                <w:szCs w:val="21"/>
                <w:lang w:val="en-US" w:eastAsia="zh-CN" w:bidi="ar"/>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firstLine="420" w:firstLineChars="200"/>
              <w:jc w:val="left"/>
              <w:rPr>
                <w:rFonts w:hint="eastAsia" w:ascii="仿宋" w:hAnsi="仿宋" w:eastAsia="仿宋" w:cs="仿宋"/>
                <w:kern w:val="2"/>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1" w:hRule="atLeast"/>
          <w:tblHeader/>
          <w:jc w:val="center"/>
        </w:trPr>
        <w:tc>
          <w:tcPr>
            <w:tcW w:w="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right="0"/>
              <w:jc w:val="left"/>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3</w:t>
            </w:r>
          </w:p>
        </w:tc>
        <w:tc>
          <w:tcPr>
            <w:tcW w:w="15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ind w:left="0" w:right="0" w:firstLine="420" w:firstLineChars="200"/>
              <w:jc w:val="left"/>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区应急局</w:t>
            </w:r>
          </w:p>
          <w:p>
            <w:pPr>
              <w:keepNext w:val="0"/>
              <w:keepLines w:val="0"/>
              <w:widowControl w:val="0"/>
              <w:suppressLineNumbers w:val="0"/>
              <w:spacing w:before="0" w:beforeAutospacing="0" w:after="0" w:afterAutospacing="0"/>
              <w:ind w:left="0" w:right="0" w:firstLine="420" w:firstLineChars="200"/>
              <w:jc w:val="left"/>
              <w:rPr>
                <w:rFonts w:hint="eastAsia" w:ascii="仿宋" w:hAnsi="仿宋" w:eastAsia="仿宋" w:cs="仿宋"/>
                <w:kern w:val="2"/>
                <w:sz w:val="21"/>
                <w:szCs w:val="21"/>
                <w:lang w:val="en-US" w:eastAsia="zh-CN" w:bidi="ar"/>
              </w:rPr>
            </w:pPr>
          </w:p>
        </w:tc>
        <w:tc>
          <w:tcPr>
            <w:tcW w:w="7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ind w:right="0"/>
              <w:jc w:val="left"/>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行政处罚</w:t>
            </w:r>
          </w:p>
        </w:tc>
        <w:tc>
          <w:tcPr>
            <w:tcW w:w="25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ind w:right="0"/>
              <w:jc w:val="left"/>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对未经许可生产、经营烟花爆竹制品的处罚</w:t>
            </w:r>
          </w:p>
        </w:tc>
        <w:tc>
          <w:tcPr>
            <w:tcW w:w="679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ind w:right="0"/>
              <w:jc w:val="left"/>
              <w:rPr>
                <w:rFonts w:hint="eastAsia" w:ascii="仿宋" w:hAnsi="仿宋" w:eastAsia="仿宋" w:cs="仿宋"/>
                <w:kern w:val="2"/>
                <w:sz w:val="21"/>
                <w:szCs w:val="21"/>
                <w:lang w:val="en-US" w:eastAsia="zh-CN" w:bidi="ar"/>
              </w:rPr>
            </w:pPr>
            <w:r>
              <w:rPr>
                <w:rFonts w:hint="eastAsia" w:ascii="仿宋" w:hAnsi="仿宋" w:eastAsia="仿宋" w:cs="仿宋"/>
                <w:b/>
                <w:bCs/>
                <w:kern w:val="2"/>
                <w:sz w:val="21"/>
                <w:szCs w:val="21"/>
                <w:lang w:val="en-US" w:eastAsia="zh-CN" w:bidi="ar"/>
              </w:rPr>
              <w:t>【法律】《中华人民共和国安全生产法》第十条　</w:t>
            </w:r>
            <w:r>
              <w:rPr>
                <w:rFonts w:hint="eastAsia" w:ascii="仿宋" w:hAnsi="仿宋" w:eastAsia="仿宋" w:cs="仿宋"/>
                <w:kern w:val="2"/>
                <w:sz w:val="21"/>
                <w:szCs w:val="21"/>
                <w:lang w:val="en-US" w:eastAsia="zh-CN" w:bidi="ar"/>
              </w:rPr>
              <w:t>国务院应急管理部门依照本法，对全国安全生产工作实施综合监督管理；县级以上地方各级人民政府应急管理部门依照本法，对本行政区域内安全生产工作实施综合监督管理。</w:t>
            </w:r>
          </w:p>
          <w:p>
            <w:pPr>
              <w:keepNext w:val="0"/>
              <w:keepLines w:val="0"/>
              <w:widowControl w:val="0"/>
              <w:suppressLineNumbers w:val="0"/>
              <w:spacing w:before="0" w:beforeAutospacing="0" w:after="0" w:afterAutospacing="0"/>
              <w:ind w:left="0" w:right="0" w:firstLine="420" w:firstLineChars="200"/>
              <w:jc w:val="left"/>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keepNext w:val="0"/>
              <w:keepLines w:val="0"/>
              <w:widowControl w:val="0"/>
              <w:suppressLineNumbers w:val="0"/>
              <w:spacing w:before="0" w:beforeAutospacing="0" w:after="0" w:afterAutospacing="0"/>
              <w:ind w:right="0"/>
              <w:jc w:val="left"/>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keepNext w:val="0"/>
              <w:keepLines w:val="0"/>
              <w:widowControl w:val="0"/>
              <w:suppressLineNumbers w:val="0"/>
              <w:spacing w:before="0" w:beforeAutospacing="0" w:after="0" w:afterAutospacing="0"/>
              <w:ind w:right="0"/>
              <w:jc w:val="left"/>
              <w:rPr>
                <w:rFonts w:hint="eastAsia" w:ascii="仿宋" w:hAnsi="仿宋" w:eastAsia="仿宋" w:cs="仿宋"/>
                <w:kern w:val="2"/>
                <w:sz w:val="21"/>
                <w:szCs w:val="21"/>
                <w:lang w:val="en-US" w:eastAsia="zh-CN" w:bidi="ar"/>
              </w:rPr>
            </w:pPr>
            <w:r>
              <w:rPr>
                <w:rFonts w:hint="eastAsia" w:ascii="仿宋" w:hAnsi="仿宋" w:eastAsia="仿宋" w:cs="仿宋"/>
                <w:b/>
                <w:bCs/>
                <w:kern w:val="2"/>
                <w:sz w:val="21"/>
                <w:szCs w:val="21"/>
                <w:lang w:val="en-US" w:eastAsia="zh-CN" w:bidi="ar"/>
              </w:rPr>
              <w:t xml:space="preserve">【行政法规】《烟花爆竹安全管理条例》第三十六条 </w:t>
            </w:r>
            <w:r>
              <w:rPr>
                <w:rFonts w:hint="eastAsia" w:ascii="仿宋" w:hAnsi="仿宋" w:eastAsia="仿宋" w:cs="仿宋"/>
                <w:kern w:val="2"/>
                <w:sz w:val="21"/>
                <w:szCs w:val="21"/>
                <w:lang w:val="en-US" w:eastAsia="zh-CN" w:bidi="ar"/>
              </w:rPr>
              <w:t xml:space="preserve">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                                    </w:t>
            </w:r>
            <w:r>
              <w:rPr>
                <w:rFonts w:hint="eastAsia" w:ascii="仿宋" w:hAnsi="仿宋" w:eastAsia="仿宋" w:cs="仿宋"/>
                <w:b/>
                <w:bCs/>
                <w:kern w:val="2"/>
                <w:sz w:val="21"/>
                <w:szCs w:val="21"/>
                <w:lang w:val="en-US" w:eastAsia="zh-CN" w:bidi="ar"/>
              </w:rPr>
              <w:t>【地方性法规】《山西省安全生产条例》第六十二条 第二款</w:t>
            </w:r>
            <w:r>
              <w:rPr>
                <w:rFonts w:hint="eastAsia" w:ascii="仿宋" w:hAnsi="仿宋" w:eastAsia="仿宋" w:cs="仿宋"/>
                <w:kern w:val="2"/>
                <w:sz w:val="21"/>
                <w:szCs w:val="21"/>
                <w:lang w:val="en-US" w:eastAsia="zh-CN" w:bidi="ar"/>
              </w:rPr>
              <w:t xml:space="preserve"> 负有安全生产监督管理职责的部门可以委托符合《中华人民共和国行政处罚法》规定条件的乡镇人民政府和街道办事处的安全生产监督管理机构实施行政处罚。</w:t>
            </w:r>
          </w:p>
          <w:p>
            <w:pPr>
              <w:keepNext w:val="0"/>
              <w:keepLines w:val="0"/>
              <w:widowControl w:val="0"/>
              <w:suppressLineNumbers w:val="0"/>
              <w:spacing w:before="0" w:beforeAutospacing="0" w:after="0" w:afterAutospacing="0"/>
              <w:ind w:right="0"/>
              <w:jc w:val="left"/>
              <w:rPr>
                <w:rFonts w:hint="default" w:ascii="仿宋" w:hAnsi="仿宋" w:eastAsia="仿宋" w:cs="仿宋"/>
                <w:kern w:val="2"/>
                <w:sz w:val="21"/>
                <w:szCs w:val="21"/>
                <w:lang w:val="en-US" w:eastAsia="zh-CN" w:bidi="ar"/>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firstLine="420" w:firstLineChars="200"/>
              <w:jc w:val="left"/>
              <w:rPr>
                <w:rFonts w:hint="eastAsia" w:ascii="仿宋" w:hAnsi="仿宋" w:eastAsia="仿宋" w:cs="仿宋"/>
                <w:kern w:val="2"/>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4" w:hRule="atLeast"/>
          <w:tblHeader/>
          <w:jc w:val="center"/>
        </w:trPr>
        <w:tc>
          <w:tcPr>
            <w:tcW w:w="61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仿宋_GB2312" w:cs="仿宋_GB2312"/>
                <w:color w:val="000000"/>
                <w:kern w:val="2"/>
                <w:sz w:val="24"/>
                <w:szCs w:val="21"/>
                <w:lang w:val="en-US" w:eastAsia="zh-CN" w:bidi="ar-SA"/>
              </w:rPr>
            </w:pPr>
            <w:r>
              <w:rPr>
                <w:rFonts w:hint="eastAsia" w:ascii="Times New Roman" w:hAnsi="Times New Roman" w:eastAsia="仿宋_GB2312" w:cs="仿宋_GB2312"/>
                <w:color w:val="000000"/>
                <w:sz w:val="24"/>
                <w:szCs w:val="21"/>
                <w:lang w:val="en-US" w:eastAsia="zh-CN"/>
              </w:rPr>
              <w:t>4</w:t>
            </w:r>
          </w:p>
        </w:tc>
        <w:tc>
          <w:tcPr>
            <w:tcW w:w="15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default" w:ascii="Times New Roman" w:hAnsi="Times New Roman" w:eastAsia="仿宋_GB2312" w:cs="仿宋_GB2312"/>
                <w:color w:val="000000"/>
                <w:kern w:val="2"/>
                <w:sz w:val="24"/>
                <w:szCs w:val="21"/>
                <w:lang w:val="en-US" w:eastAsia="zh-CN" w:bidi="ar-SA"/>
              </w:rPr>
            </w:pPr>
            <w:r>
              <w:rPr>
                <w:rFonts w:hint="eastAsia" w:ascii="Times New Roman" w:hAnsi="Times New Roman" w:eastAsia="仿宋_GB2312" w:cs="仿宋_GB2312"/>
                <w:color w:val="000000"/>
                <w:sz w:val="24"/>
                <w:szCs w:val="21"/>
                <w:lang w:val="en-US" w:eastAsia="zh-CN"/>
              </w:rPr>
              <w:t>区人社局</w:t>
            </w:r>
          </w:p>
        </w:tc>
        <w:tc>
          <w:tcPr>
            <w:tcW w:w="7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Times New Roman" w:hAnsi="Times New Roman" w:eastAsia="仿宋_GB2312" w:cs="仿宋_GB2312"/>
                <w:color w:val="000000"/>
                <w:kern w:val="2"/>
                <w:sz w:val="24"/>
                <w:szCs w:val="21"/>
                <w:lang w:val="en-US" w:eastAsia="zh-CN" w:bidi="ar-SA"/>
              </w:rPr>
            </w:pPr>
            <w:r>
              <w:rPr>
                <w:rFonts w:ascii="Times New Roman" w:hAnsi="Times New Roman" w:eastAsia="仿宋_GB2312" w:cs="仿宋_GB2312"/>
                <w:color w:val="000000"/>
                <w:sz w:val="24"/>
                <w:szCs w:val="21"/>
              </w:rPr>
              <w:t>行政检查</w:t>
            </w:r>
          </w:p>
        </w:tc>
        <w:tc>
          <w:tcPr>
            <w:tcW w:w="25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00" w:lineRule="exact"/>
              <w:rPr>
                <w:rFonts w:hint="eastAsia" w:ascii="仿宋_GB2312" w:hAnsi="宋体" w:eastAsia="仿宋_GB2312" w:cs="宋体"/>
                <w:b/>
                <w:bCs/>
                <w:color w:val="000000"/>
                <w:sz w:val="24"/>
                <w:szCs w:val="21"/>
                <w:lang w:val="en-US" w:eastAsia="zh-CN"/>
              </w:rPr>
            </w:pPr>
            <w:r>
              <w:rPr>
                <w:rFonts w:hint="eastAsia" w:ascii="Times New Roman" w:hAnsi="Times New Roman" w:eastAsia="仿宋_GB2312" w:cs="仿宋_GB2312"/>
                <w:color w:val="000000"/>
                <w:sz w:val="24"/>
                <w:szCs w:val="21"/>
              </w:rPr>
              <w:t>对用人单位遵守劳动保障法律法规监督检查</w:t>
            </w:r>
          </w:p>
        </w:tc>
        <w:tc>
          <w:tcPr>
            <w:tcW w:w="6799"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widowControl/>
              <w:suppressLineNumbers w:val="0"/>
              <w:autoSpaceDE w:val="0"/>
              <w:autoSpaceDN/>
              <w:spacing w:before="0" w:beforeAutospacing="0" w:after="0" w:afterAutospacing="0"/>
              <w:ind w:left="0" w:right="0"/>
              <w:jc w:val="left"/>
              <w:textAlignment w:val="center"/>
              <w:rPr>
                <w:rFonts w:hint="eastAsia" w:ascii="仿宋" w:hAnsi="仿宋" w:eastAsia="仿宋" w:cs="仿宋"/>
                <w:b/>
                <w:bCs/>
                <w:i w:val="0"/>
                <w:iCs w:val="0"/>
                <w:color w:val="000000"/>
                <w:kern w:val="0"/>
                <w:sz w:val="21"/>
                <w:szCs w:val="21"/>
                <w:lang w:val="en-US" w:eastAsia="zh-CN" w:bidi="ar"/>
              </w:rPr>
            </w:pPr>
            <w:r>
              <w:rPr>
                <w:rFonts w:hint="eastAsia" w:ascii="仿宋" w:hAnsi="仿宋" w:eastAsia="仿宋" w:cs="仿宋"/>
                <w:b/>
                <w:bCs/>
                <w:i w:val="0"/>
                <w:iCs w:val="0"/>
                <w:color w:val="000000"/>
                <w:kern w:val="0"/>
                <w:sz w:val="21"/>
                <w:szCs w:val="21"/>
                <w:lang w:val="en-US" w:eastAsia="zh-CN" w:bidi="ar"/>
              </w:rPr>
              <w:t>【法律】《中华人民共和国劳动法》</w:t>
            </w:r>
          </w:p>
          <w:p>
            <w:pPr>
              <w:keepNext w:val="0"/>
              <w:keepLines w:val="0"/>
              <w:widowControl/>
              <w:suppressLineNumbers w:val="0"/>
              <w:autoSpaceDE w:val="0"/>
              <w:autoSpaceDN/>
              <w:spacing w:before="0" w:beforeAutospacing="0" w:after="0" w:afterAutospacing="0"/>
              <w:ind w:left="0" w:right="0"/>
              <w:jc w:val="left"/>
              <w:textAlignment w:val="center"/>
              <w:rPr>
                <w:rFonts w:hint="eastAsia" w:ascii="仿宋" w:hAnsi="仿宋" w:eastAsia="仿宋" w:cs="仿宋"/>
                <w:i w:val="0"/>
                <w:iCs w:val="0"/>
                <w:color w:val="000000"/>
                <w:kern w:val="0"/>
                <w:sz w:val="21"/>
                <w:szCs w:val="21"/>
                <w:lang w:val="en-US" w:eastAsia="zh-CN" w:bidi="ar"/>
              </w:rPr>
            </w:pPr>
            <w:r>
              <w:rPr>
                <w:rFonts w:hint="eastAsia" w:ascii="仿宋" w:hAnsi="仿宋" w:eastAsia="仿宋" w:cs="仿宋"/>
                <w:i w:val="0"/>
                <w:iCs w:val="0"/>
                <w:color w:val="000000"/>
                <w:kern w:val="0"/>
                <w:sz w:val="21"/>
                <w:szCs w:val="21"/>
                <w:lang w:val="en-US" w:eastAsia="zh-CN" w:bidi="ar"/>
              </w:rPr>
              <w:t>第八十五条　县级以上各级人民政府劳动行政部门依法对用人单位遵守劳动法律、法规的情况进行监督检查，对违反劳动法律、法规的行为有权制止，并责令改正。</w:t>
            </w:r>
          </w:p>
          <w:p>
            <w:pPr>
              <w:keepNext w:val="0"/>
              <w:keepLines w:val="0"/>
              <w:widowControl/>
              <w:suppressLineNumbers w:val="0"/>
              <w:autoSpaceDE w:val="0"/>
              <w:autoSpaceDN/>
              <w:spacing w:before="0" w:beforeAutospacing="0" w:after="0" w:afterAutospacing="0"/>
              <w:ind w:left="0" w:right="0"/>
              <w:jc w:val="left"/>
              <w:textAlignment w:val="center"/>
              <w:rPr>
                <w:rFonts w:hint="eastAsia" w:ascii="仿宋" w:hAnsi="仿宋" w:eastAsia="仿宋" w:cs="仿宋"/>
                <w:i w:val="0"/>
                <w:iCs w:val="0"/>
                <w:color w:val="000000"/>
                <w:kern w:val="0"/>
                <w:sz w:val="21"/>
                <w:szCs w:val="21"/>
                <w:lang w:val="en-US" w:eastAsia="zh-CN" w:bidi="ar"/>
              </w:rPr>
            </w:pPr>
            <w:r>
              <w:rPr>
                <w:rFonts w:hint="eastAsia" w:ascii="仿宋" w:hAnsi="仿宋" w:eastAsia="仿宋" w:cs="仿宋"/>
                <w:i w:val="0"/>
                <w:iCs w:val="0"/>
                <w:color w:val="000000"/>
                <w:kern w:val="0"/>
                <w:sz w:val="21"/>
                <w:szCs w:val="21"/>
                <w:lang w:val="en-US" w:eastAsia="zh-CN" w:bidi="ar"/>
              </w:rPr>
              <w:t>第八十六条　县级以上各级人民政府劳动行政部门监督检查人员执行公务，有权进入用人单位了解执行劳动法律、法规的情况，查阅必要的资料，并对劳动场所进行检查。</w:t>
            </w:r>
          </w:p>
          <w:p>
            <w:pPr>
              <w:keepNext w:val="0"/>
              <w:keepLines w:val="0"/>
              <w:widowControl/>
              <w:suppressLineNumbers w:val="0"/>
              <w:autoSpaceDE w:val="0"/>
              <w:autoSpaceDN/>
              <w:spacing w:before="0" w:beforeAutospacing="0" w:after="0" w:afterAutospacing="0"/>
              <w:ind w:left="0" w:right="0"/>
              <w:jc w:val="left"/>
              <w:textAlignment w:val="center"/>
              <w:rPr>
                <w:rFonts w:hint="eastAsia" w:ascii="仿宋" w:hAnsi="仿宋" w:eastAsia="仿宋" w:cs="仿宋"/>
                <w:b/>
                <w:bCs/>
                <w:i w:val="0"/>
                <w:iCs w:val="0"/>
                <w:color w:val="000000"/>
                <w:kern w:val="0"/>
                <w:sz w:val="21"/>
                <w:szCs w:val="21"/>
                <w:lang w:val="en-US" w:eastAsia="zh-CN" w:bidi="ar"/>
              </w:rPr>
            </w:pPr>
            <w:r>
              <w:rPr>
                <w:rFonts w:hint="eastAsia" w:ascii="仿宋" w:hAnsi="仿宋" w:eastAsia="仿宋" w:cs="仿宋"/>
                <w:b/>
                <w:bCs/>
                <w:i w:val="0"/>
                <w:iCs w:val="0"/>
                <w:color w:val="000000"/>
                <w:kern w:val="0"/>
                <w:sz w:val="21"/>
                <w:szCs w:val="21"/>
                <w:lang w:val="en-US" w:eastAsia="zh-CN" w:bidi="ar"/>
              </w:rPr>
              <w:t>【行政法规】《劳动保障监察条例》</w:t>
            </w:r>
          </w:p>
          <w:p>
            <w:pPr>
              <w:keepNext w:val="0"/>
              <w:keepLines w:val="0"/>
              <w:widowControl/>
              <w:suppressLineNumbers w:val="0"/>
              <w:autoSpaceDE w:val="0"/>
              <w:autoSpaceDN/>
              <w:spacing w:before="0" w:beforeAutospacing="0" w:after="0" w:afterAutospacing="0"/>
              <w:ind w:left="0" w:right="0"/>
              <w:jc w:val="left"/>
              <w:textAlignment w:val="center"/>
              <w:rPr>
                <w:rFonts w:hint="eastAsia" w:ascii="仿宋" w:hAnsi="仿宋" w:eastAsia="仿宋" w:cs="仿宋"/>
                <w:i w:val="0"/>
                <w:iCs w:val="0"/>
                <w:color w:val="000000"/>
                <w:kern w:val="0"/>
                <w:sz w:val="21"/>
                <w:szCs w:val="21"/>
                <w:lang w:val="en-US" w:eastAsia="zh-CN" w:bidi="ar"/>
              </w:rPr>
            </w:pPr>
            <w:r>
              <w:rPr>
                <w:rFonts w:hint="eastAsia" w:ascii="仿宋" w:hAnsi="仿宋" w:eastAsia="仿宋" w:cs="仿宋"/>
                <w:i w:val="0"/>
                <w:iCs w:val="0"/>
                <w:color w:val="000000"/>
                <w:kern w:val="0"/>
                <w:sz w:val="21"/>
                <w:szCs w:val="21"/>
                <w:lang w:val="en-US" w:eastAsia="zh-CN" w:bidi="ar"/>
              </w:rPr>
              <w:t>第四条　县级、设区的市级人民政府劳动保障行政部门可以委托符合监察执法条件的组织实施劳动保障监察。</w:t>
            </w:r>
            <w:r>
              <w:rPr>
                <w:rFonts w:hint="default" w:ascii="仿宋" w:hAnsi="仿宋" w:eastAsia="仿宋" w:cs="仿宋"/>
                <w:i w:val="0"/>
                <w:iCs w:val="0"/>
                <w:color w:val="000000"/>
                <w:kern w:val="0"/>
                <w:sz w:val="21"/>
                <w:szCs w:val="21"/>
                <w:lang w:val="en-US" w:eastAsia="zh-CN" w:bidi="ar"/>
              </w:rPr>
              <w:br w:type="textWrapping"/>
            </w:r>
            <w:r>
              <w:rPr>
                <w:rFonts w:hint="default" w:ascii="仿宋" w:hAnsi="仿宋" w:eastAsia="仿宋" w:cs="仿宋"/>
                <w:i w:val="0"/>
                <w:iCs w:val="0"/>
                <w:color w:val="000000"/>
                <w:kern w:val="0"/>
                <w:sz w:val="21"/>
                <w:szCs w:val="21"/>
                <w:lang w:val="en-US" w:eastAsia="zh-CN" w:bidi="ar"/>
              </w:rPr>
              <w:t>劳动保障行政部门和受委托实施劳动保障监察的组织中的劳动保障监察员应当经过相应的考核或者考试录用。</w:t>
            </w:r>
            <w:r>
              <w:rPr>
                <w:rFonts w:hint="default" w:ascii="仿宋" w:hAnsi="仿宋" w:eastAsia="仿宋" w:cs="仿宋"/>
                <w:i w:val="0"/>
                <w:iCs w:val="0"/>
                <w:color w:val="000000"/>
                <w:kern w:val="0"/>
                <w:sz w:val="21"/>
                <w:szCs w:val="21"/>
                <w:lang w:val="en-US" w:eastAsia="zh-CN" w:bidi="ar"/>
              </w:rPr>
              <w:br w:type="textWrapping"/>
            </w:r>
            <w:r>
              <w:rPr>
                <w:rFonts w:hint="default" w:ascii="仿宋" w:hAnsi="仿宋" w:eastAsia="仿宋" w:cs="仿宋"/>
                <w:i w:val="0"/>
                <w:iCs w:val="0"/>
                <w:color w:val="000000"/>
                <w:kern w:val="0"/>
                <w:sz w:val="21"/>
                <w:szCs w:val="21"/>
                <w:lang w:val="en-US" w:eastAsia="zh-CN" w:bidi="ar"/>
              </w:rPr>
              <w:t>劳动保障监察证件由国务院劳动保障行政部门监制。</w:t>
            </w:r>
          </w:p>
          <w:p>
            <w:pPr>
              <w:keepNext w:val="0"/>
              <w:keepLines w:val="0"/>
              <w:widowControl/>
              <w:suppressLineNumbers w:val="0"/>
              <w:autoSpaceDE w:val="0"/>
              <w:autoSpaceDN/>
              <w:spacing w:before="0" w:beforeAutospacing="0" w:after="0" w:afterAutospacing="0"/>
              <w:ind w:left="0" w:right="0"/>
              <w:jc w:val="left"/>
              <w:textAlignment w:val="center"/>
              <w:rPr>
                <w:rFonts w:hint="eastAsia" w:ascii="仿宋" w:hAnsi="仿宋" w:eastAsia="仿宋" w:cs="仿宋"/>
                <w:b/>
                <w:bCs/>
                <w:i w:val="0"/>
                <w:iCs w:val="0"/>
                <w:color w:val="000000"/>
                <w:kern w:val="0"/>
                <w:sz w:val="21"/>
                <w:szCs w:val="21"/>
                <w:lang w:val="en-US" w:eastAsia="zh-CN" w:bidi="ar"/>
              </w:rPr>
            </w:pPr>
            <w:r>
              <w:rPr>
                <w:rFonts w:hint="eastAsia" w:ascii="仿宋" w:hAnsi="仿宋" w:eastAsia="仿宋" w:cs="仿宋"/>
                <w:b/>
                <w:bCs/>
                <w:i w:val="0"/>
                <w:iCs w:val="0"/>
                <w:color w:val="000000"/>
                <w:kern w:val="0"/>
                <w:sz w:val="21"/>
                <w:szCs w:val="21"/>
                <w:lang w:val="en-US" w:eastAsia="zh-CN" w:bidi="ar"/>
              </w:rPr>
              <w:t>【部门规章】《关于实施〈</w:t>
            </w:r>
            <w:r>
              <w:rPr>
                <w:rFonts w:hint="eastAsia" w:ascii="仿宋" w:hAnsi="仿宋" w:eastAsia="仿宋" w:cs="仿宋"/>
                <w:b/>
                <w:bCs/>
                <w:i w:val="0"/>
                <w:iCs w:val="0"/>
                <w:color w:val="000000"/>
                <w:kern w:val="0"/>
                <w:sz w:val="21"/>
                <w:szCs w:val="21"/>
                <w:lang w:val="en-US" w:eastAsia="zh-CN" w:bidi="ar"/>
              </w:rPr>
              <w:fldChar w:fldCharType="begin"/>
            </w:r>
            <w:r>
              <w:rPr>
                <w:rFonts w:hint="eastAsia" w:ascii="仿宋" w:hAnsi="仿宋" w:eastAsia="仿宋" w:cs="仿宋"/>
                <w:b/>
                <w:bCs/>
                <w:i w:val="0"/>
                <w:iCs w:val="0"/>
                <w:color w:val="000000"/>
                <w:kern w:val="0"/>
                <w:sz w:val="21"/>
                <w:szCs w:val="21"/>
                <w:lang w:val="en-US" w:eastAsia="zh-CN" w:bidi="ar"/>
              </w:rPr>
              <w:instrText xml:space="preserve"> HYPERLINK "http://baike.baidu.com/view/24697.htm" \t "_blank" </w:instrText>
            </w:r>
            <w:r>
              <w:rPr>
                <w:rFonts w:hint="eastAsia" w:ascii="仿宋" w:hAnsi="仿宋" w:eastAsia="仿宋" w:cs="仿宋"/>
                <w:b/>
                <w:bCs/>
                <w:i w:val="0"/>
                <w:iCs w:val="0"/>
                <w:color w:val="000000"/>
                <w:kern w:val="0"/>
                <w:sz w:val="21"/>
                <w:szCs w:val="21"/>
                <w:lang w:val="en-US" w:eastAsia="zh-CN" w:bidi="ar"/>
              </w:rPr>
              <w:fldChar w:fldCharType="separate"/>
            </w:r>
            <w:r>
              <w:rPr>
                <w:rFonts w:hint="eastAsia" w:ascii="仿宋" w:hAnsi="仿宋" w:eastAsia="仿宋" w:cs="仿宋"/>
                <w:b/>
                <w:bCs/>
                <w:i w:val="0"/>
                <w:iCs w:val="0"/>
                <w:color w:val="000000"/>
                <w:kern w:val="0"/>
                <w:sz w:val="21"/>
                <w:szCs w:val="21"/>
                <w:lang w:val="en-US" w:eastAsia="zh-CN" w:bidi="ar"/>
              </w:rPr>
              <w:t>劳动保障监察条例</w:t>
            </w:r>
            <w:r>
              <w:rPr>
                <w:rFonts w:hint="eastAsia" w:ascii="仿宋" w:hAnsi="仿宋" w:eastAsia="仿宋" w:cs="仿宋"/>
                <w:b/>
                <w:bCs/>
                <w:i w:val="0"/>
                <w:iCs w:val="0"/>
                <w:color w:val="000000"/>
                <w:kern w:val="0"/>
                <w:sz w:val="21"/>
                <w:szCs w:val="21"/>
                <w:lang w:val="en-US" w:eastAsia="zh-CN" w:bidi="ar"/>
              </w:rPr>
              <w:fldChar w:fldCharType="end"/>
            </w:r>
            <w:r>
              <w:rPr>
                <w:rFonts w:hint="eastAsia" w:ascii="仿宋" w:hAnsi="仿宋" w:eastAsia="仿宋" w:cs="仿宋"/>
                <w:b/>
                <w:bCs/>
                <w:i w:val="0"/>
                <w:iCs w:val="0"/>
                <w:color w:val="000000"/>
                <w:kern w:val="0"/>
                <w:sz w:val="21"/>
                <w:szCs w:val="21"/>
                <w:lang w:val="en-US" w:eastAsia="zh-CN" w:bidi="ar"/>
              </w:rPr>
              <w:t>〉若干规定》</w:t>
            </w:r>
          </w:p>
          <w:p>
            <w:pPr>
              <w:keepNext w:val="0"/>
              <w:keepLines w:val="0"/>
              <w:widowControl/>
              <w:suppressLineNumbers w:val="0"/>
              <w:autoSpaceDE w:val="0"/>
              <w:autoSpaceDN/>
              <w:spacing w:before="0" w:beforeAutospacing="0" w:after="0" w:afterAutospacing="0"/>
              <w:ind w:left="0" w:right="0"/>
              <w:jc w:val="left"/>
              <w:textAlignment w:val="center"/>
              <w:rPr>
                <w:rFonts w:hint="eastAsia" w:ascii="仿宋" w:hAnsi="仿宋" w:eastAsia="仿宋" w:cs="仿宋"/>
                <w:i w:val="0"/>
                <w:iCs w:val="0"/>
                <w:color w:val="000000"/>
                <w:kern w:val="0"/>
                <w:sz w:val="21"/>
                <w:szCs w:val="21"/>
                <w:lang w:val="en-US" w:eastAsia="zh-CN" w:bidi="ar"/>
              </w:rPr>
            </w:pPr>
            <w:r>
              <w:rPr>
                <w:rFonts w:hint="eastAsia" w:ascii="仿宋" w:hAnsi="仿宋" w:eastAsia="仿宋" w:cs="仿宋"/>
                <w:i w:val="0"/>
                <w:iCs w:val="0"/>
                <w:color w:val="000000"/>
                <w:kern w:val="0"/>
                <w:sz w:val="21"/>
                <w:szCs w:val="21"/>
                <w:lang w:val="en-US" w:eastAsia="zh-CN" w:bidi="ar"/>
              </w:rPr>
              <w:t>第五条　县级以上劳动保障行政部门设立的劳动保障监察行政机构和劳动保障行政部门依法委托实施劳动保障监察的组织（以下统称劳动保障监察机构）具体负责劳动保障监察管理工作。</w:t>
            </w:r>
          </w:p>
          <w:p>
            <w:pPr>
              <w:spacing w:line="500" w:lineRule="exact"/>
              <w:rPr>
                <w:rFonts w:hint="eastAsia" w:ascii="仿宋_GB2312" w:hAnsi="宋体" w:eastAsia="仿宋_GB2312" w:cs="宋体"/>
                <w:b/>
                <w:bCs/>
                <w:color w:val="000000"/>
                <w:sz w:val="24"/>
                <w:szCs w:val="21"/>
                <w:lang w:val="en-US" w:eastAsia="zh-CN"/>
              </w:rPr>
            </w:pPr>
          </w:p>
        </w:tc>
        <w:tc>
          <w:tcPr>
            <w:tcW w:w="1167" w:type="dxa"/>
            <w:tcBorders>
              <w:top w:val="single" w:color="auto" w:sz="4" w:space="0"/>
              <w:left w:val="single" w:color="auto" w:sz="4" w:space="0"/>
              <w:bottom w:val="single" w:color="auto" w:sz="4" w:space="0"/>
              <w:right w:val="single" w:color="auto" w:sz="4" w:space="0"/>
            </w:tcBorders>
            <w:noWrap w:val="0"/>
            <w:vAlign w:val="top"/>
          </w:tcPr>
          <w:p>
            <w:pPr>
              <w:rPr>
                <w:rFonts w:hint="eastAsia" w:ascii="Times New Roman" w:hAnsi="Times New Roman" w:eastAsia="仿宋_GB2312" w:cs="仿宋_GB2312"/>
                <w:color w:val="000000"/>
                <w:kern w:val="2"/>
                <w:sz w:val="21"/>
                <w:szCs w:val="21"/>
                <w:lang w:val="en-US" w:eastAsia="zh-CN" w:bidi="ar-SA"/>
              </w:rPr>
            </w:pPr>
          </w:p>
        </w:tc>
      </w:tr>
    </w:tbl>
    <w:p>
      <w:pPr>
        <w:keepNext w:val="0"/>
        <w:keepLines w:val="0"/>
        <w:widowControl w:val="0"/>
        <w:suppressLineNumbers w:val="0"/>
        <w:spacing w:before="0" w:beforeAutospacing="0" w:after="0" w:afterAutospacing="0"/>
        <w:ind w:left="0" w:right="0" w:firstLine="420" w:firstLineChars="200"/>
        <w:jc w:val="left"/>
        <w:rPr>
          <w:rFonts w:hint="eastAsia" w:ascii="仿宋" w:hAnsi="仿宋" w:eastAsia="仿宋" w:cs="仿宋"/>
          <w:kern w:val="2"/>
          <w:sz w:val="21"/>
          <w:szCs w:val="21"/>
          <w:lang w:val="en-US" w:eastAsia="zh-CN" w:bidi="ar"/>
        </w:rPr>
      </w:pPr>
    </w:p>
    <w:sectPr>
      <w:pgSz w:w="16838" w:h="11906" w:orient="landscape"/>
      <w:pgMar w:top="1576" w:right="1440" w:bottom="1406"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_x0011_..哟..">
    <w:altName w:val="宋体"/>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NmQyOWY4YTA2NmMxMDNhNjVjOWQ3M2Q5NzEzYjIifQ=="/>
  </w:docVars>
  <w:rsids>
    <w:rsidRoot w:val="7E4D7744"/>
    <w:rsid w:val="1CBD1BB2"/>
    <w:rsid w:val="2873222F"/>
    <w:rsid w:val="3A7539B8"/>
    <w:rsid w:val="5E5F50EA"/>
    <w:rsid w:val="5EDC786A"/>
    <w:rsid w:val="7E453E2E"/>
    <w:rsid w:val="7E4D7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3"/>
    <w:qFormat/>
    <w:uiPriority w:val="0"/>
    <w:pPr>
      <w:ind w:firstLine="420" w:firstLineChars="200"/>
    </w:pPr>
  </w:style>
  <w:style w:type="paragraph" w:customStyle="1" w:styleId="3">
    <w:name w:val="Default"/>
    <w:qFormat/>
    <w:uiPriority w:val="0"/>
    <w:pPr>
      <w:widowControl w:val="0"/>
      <w:autoSpaceDE w:val="0"/>
      <w:autoSpaceDN w:val="0"/>
      <w:adjustRightInd w:val="0"/>
    </w:pPr>
    <w:rPr>
      <w:rFonts w:ascii="宋体_x0011_..哟.." w:hAnsi="Times New Roman" w:eastAsia="宋体_x0011_..哟.." w:cs="宋体_x0011_..哟.."/>
      <w:color w:val="000000"/>
      <w:sz w:val="24"/>
      <w:szCs w:val="24"/>
      <w:lang w:val="en-US" w:eastAsia="zh-CN" w:bidi="ar-SA"/>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51"/>
    <w:basedOn w:val="8"/>
    <w:qFormat/>
    <w:uiPriority w:val="0"/>
    <w:rPr>
      <w:rFonts w:hint="eastAsia" w:ascii="仿宋_GB2312" w:eastAsia="仿宋_GB2312" w:cs="仿宋_GB2312"/>
      <w:b/>
      <w:bCs/>
      <w:color w:val="000000"/>
      <w:sz w:val="24"/>
      <w:szCs w:val="24"/>
      <w:u w:val="none"/>
    </w:rPr>
  </w:style>
  <w:style w:type="character" w:customStyle="1" w:styleId="10">
    <w:name w:val="font31"/>
    <w:basedOn w:val="8"/>
    <w:qFormat/>
    <w:uiPriority w:val="0"/>
    <w:rPr>
      <w:rFonts w:hint="eastAsia" w:ascii="仿宋_GB2312" w:eastAsia="仿宋_GB2312" w:cs="仿宋_GB2312"/>
      <w:color w:val="000000"/>
      <w:sz w:val="24"/>
      <w:szCs w:val="24"/>
      <w:u w:val="none"/>
    </w:rPr>
  </w:style>
  <w:style w:type="character" w:customStyle="1" w:styleId="11">
    <w:name w:val="15"/>
    <w:basedOn w:val="8"/>
    <w:qFormat/>
    <w:uiPriority w:val="0"/>
    <w:rPr>
      <w:rFonts w:hint="default" w:ascii="仿宋_GB2312" w:eastAsia="仿宋_GB2312" w:cs="仿宋_GB2312"/>
      <w:color w:val="0000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2592</Words>
  <Characters>2594</Characters>
  <Lines>0</Lines>
  <Paragraphs>0</Paragraphs>
  <TotalTime>5</TotalTime>
  <ScaleCrop>false</ScaleCrop>
  <LinksUpToDate>false</LinksUpToDate>
  <CharactersWithSpaces>2699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2022-06-20T01:20:00Z</dcterms:created>
  <dc:creator>踯躅楚地</dc:creator>
  <cp:lastModifiedBy>生命一旅程</cp:lastModifiedBy>
  <dcterms:modified xsi:type="dcterms:W3CDTF">2022-11-25T08:00:20Z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DFA1D4A2CF3F4535B905ED1226A06424</vt:lpwstr>
  </property>
</Properties>
</file>