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1534"/>
        <w:gridCol w:w="787"/>
        <w:gridCol w:w="2557"/>
        <w:gridCol w:w="6799"/>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460" w:type="dxa"/>
            <w:gridSpan w:val="6"/>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2880" w:firstLineChars="800"/>
              <w:jc w:val="both"/>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方正小标宋简体" w:cs="方正小标宋简体"/>
                <w:i w:val="0"/>
                <w:iCs w:val="0"/>
                <w:color w:val="000000"/>
                <w:kern w:val="0"/>
                <w:sz w:val="36"/>
                <w:szCs w:val="36"/>
                <w:u w:val="none"/>
                <w:lang w:val="en-US" w:eastAsia="zh-CN" w:bidi="ar"/>
              </w:rPr>
              <w:t>荫城镇人民政府受委托执法事项清单（第一批）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序号</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委托单位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执法</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委托事项</w:t>
            </w: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执法依据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3"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rightChars="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受委托开展安全生产行政处罚工作；</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执法权限：对违法行为人直接给予简易程序（中华人民共和国行政处罚法第二节）的行政警告、对个人处以二百元以下或对法人和其他组织处以三千元以下罚款的行政处罚权，以及普通程序（中华人民共和国行政处罚法第三节）的2万元以下（含本数）罚款的行政处罚权</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w:t>
            </w:r>
            <w:bookmarkStart w:id="0" w:name="_GoBack"/>
            <w:bookmarkEnd w:id="0"/>
            <w:r>
              <w:rPr>
                <w:rFonts w:hint="eastAsia" w:ascii="仿宋" w:hAnsi="仿宋" w:eastAsia="仿宋" w:cs="仿宋"/>
                <w:kern w:val="2"/>
                <w:sz w:val="21"/>
                <w:szCs w:val="21"/>
                <w:lang w:val="en-US" w:eastAsia="zh-CN" w:bidi="ar"/>
              </w:rPr>
              <w:t>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【部门规章】《安全生产违法行为行政处罚办法》第十二条　</w:t>
            </w:r>
            <w:r>
              <w:rPr>
                <w:rFonts w:hint="eastAsia" w:ascii="仿宋" w:hAnsi="仿宋" w:eastAsia="仿宋" w:cs="仿宋"/>
                <w:kern w:val="2"/>
                <w:sz w:val="21"/>
                <w:szCs w:val="21"/>
                <w:lang w:val="en-US" w:eastAsia="zh-CN" w:bidi="ar"/>
              </w:rPr>
              <w:t>安全监管监察部门根据需要,可以在其法定职权范围内委托符合行政处罚法第十九条规定条件的组织或者乡镇人民政府、城市街道办事处设立的安全生产监督管理机构实施行政处罚。受委托的单位在委托范围内,以委托的安全监管监察部门名义实施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委托的安全监管监察部门应当监督检查受委托的单位实施行政处罚,并对其实施行政处罚的后果承担法律责任。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对未经许可经营、超许可范围经营、许可证过期继续经营烟花爆竹的处罚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【部门规章】《烟花爆竹经营许可实施办法》第三十一条  </w:t>
            </w:r>
            <w:r>
              <w:rPr>
                <w:rFonts w:hint="eastAsia" w:ascii="仿宋" w:hAnsi="仿宋" w:eastAsia="仿宋" w:cs="仿宋"/>
                <w:kern w:val="2"/>
                <w:sz w:val="21"/>
                <w:szCs w:val="21"/>
                <w:lang w:val="en-US" w:eastAsia="zh-CN" w:bidi="ar"/>
              </w:rPr>
              <w:t xml:space="preserve">对未经许可经营、超许可范围经营、许可证过期继续经营烟花爆竹的,责令其停止非法经营活动,处2万元以上10万元以下的罚款,并没收非法经营的物品及违法所得。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3</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对未经许可生产、经营烟花爆竹制品的处罚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【行政法规】《烟花爆竹安全管理条例》第三十六条 </w:t>
            </w:r>
            <w:r>
              <w:rPr>
                <w:rFonts w:hint="eastAsia" w:ascii="仿宋" w:hAnsi="仿宋" w:eastAsia="仿宋" w:cs="仿宋"/>
                <w:kern w:val="2"/>
                <w:sz w:val="21"/>
                <w:szCs w:val="21"/>
                <w:lang w:val="en-US" w:eastAsia="zh-CN" w:bidi="ar"/>
              </w:rPr>
              <w:t xml:space="preserve">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default"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4"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4</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区人社局</w:t>
            </w: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ascii="Times New Roman" w:hAnsi="Times New Roman" w:eastAsia="仿宋_GB2312" w:cs="仿宋_GB2312"/>
                <w:color w:val="000000"/>
                <w:sz w:val="24"/>
                <w:szCs w:val="21"/>
              </w:rPr>
              <w:t>行政检查</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cs="宋体"/>
                <w:b/>
                <w:bCs/>
                <w:color w:val="000000"/>
                <w:sz w:val="24"/>
                <w:szCs w:val="21"/>
                <w:lang w:val="en-US" w:eastAsia="zh-CN"/>
              </w:rPr>
            </w:pPr>
            <w:r>
              <w:rPr>
                <w:rFonts w:hint="eastAsia" w:ascii="Times New Roman" w:hAnsi="Times New Roman" w:eastAsia="仿宋_GB2312" w:cs="仿宋_GB2312"/>
                <w:color w:val="000000"/>
                <w:sz w:val="24"/>
                <w:szCs w:val="21"/>
              </w:rPr>
              <w:t>对用人单位遵守劳动保障法律法规监督检查</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【法律】《中华人民共和国劳动法》</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第八十五条　县级以上各级人民政府劳动行政部门依法对用人单位遵守劳动法律、法规的情况进行监督检查，对违反劳动法律、法规的行为有权制止，并责令改正。</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第八十六条　县级以上各级人民政府劳动行政部门监督检查人员执行公务，有权进入用人单位了解执行劳动法律、法规的情况，查阅必要的资料，并对劳动场所进行检查。</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【行政法规】《劳动保障监察条例》</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第四条　县级、设区的市级人民政府劳动保障行政部门可以委托符合监察执法条件的组织实施劳动保障监察。</w:t>
            </w:r>
          </w:p>
          <w:p>
            <w:pPr>
              <w:keepNext w:val="0"/>
              <w:keepLines w:val="0"/>
              <w:widowControl/>
              <w:suppressLineNumbers w:val="0"/>
              <w:autoSpaceDE w:val="0"/>
              <w:autoSpaceDN/>
              <w:spacing w:before="0" w:beforeAutospacing="0" w:after="0" w:afterAutospacing="0"/>
              <w:ind w:left="0" w:right="0"/>
              <w:jc w:val="left"/>
              <w:textAlignment w:val="center"/>
              <w:rPr>
                <w:rFonts w:hint="default" w:ascii="仿宋" w:hAnsi="仿宋" w:eastAsia="仿宋" w:cs="仿宋"/>
                <w:i w:val="0"/>
                <w:iCs w:val="0"/>
                <w:color w:val="000000"/>
                <w:kern w:val="0"/>
                <w:sz w:val="21"/>
                <w:szCs w:val="21"/>
                <w:lang w:val="en-US" w:eastAsia="zh-CN" w:bidi="ar"/>
              </w:rPr>
            </w:pPr>
            <w:r>
              <w:rPr>
                <w:rFonts w:hint="default" w:ascii="仿宋" w:hAnsi="仿宋" w:eastAsia="仿宋" w:cs="仿宋"/>
                <w:i w:val="0"/>
                <w:iCs w:val="0"/>
                <w:color w:val="000000"/>
                <w:kern w:val="0"/>
                <w:sz w:val="21"/>
                <w:szCs w:val="21"/>
                <w:lang w:val="en-US" w:eastAsia="zh-CN" w:bidi="ar"/>
              </w:rPr>
              <w:t>劳动保障行政部门和受委托实施劳动保障监察的组织中的劳动保障监察员应当经过相应的考核或者考试录用。</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default" w:ascii="仿宋" w:hAnsi="仿宋" w:eastAsia="仿宋" w:cs="仿宋"/>
                <w:i w:val="0"/>
                <w:iCs w:val="0"/>
                <w:color w:val="000000"/>
                <w:kern w:val="0"/>
                <w:sz w:val="21"/>
                <w:szCs w:val="21"/>
                <w:lang w:val="en-US" w:eastAsia="zh-CN" w:bidi="ar"/>
              </w:rPr>
              <w:t>劳动保障监察证件由国务院劳动保障行政部门监制。</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【部门规章】《关于实施〈</w:t>
            </w:r>
            <w:r>
              <w:rPr>
                <w:rFonts w:hint="eastAsia" w:ascii="仿宋" w:hAnsi="仿宋" w:eastAsia="仿宋" w:cs="仿宋"/>
                <w:b/>
                <w:bCs/>
                <w:i w:val="0"/>
                <w:iCs w:val="0"/>
                <w:color w:val="000000"/>
                <w:kern w:val="0"/>
                <w:sz w:val="21"/>
                <w:szCs w:val="21"/>
                <w:lang w:val="en-US" w:eastAsia="zh-CN" w:bidi="ar"/>
              </w:rPr>
              <w:fldChar w:fldCharType="begin"/>
            </w:r>
            <w:r>
              <w:rPr>
                <w:rFonts w:hint="eastAsia" w:ascii="仿宋" w:hAnsi="仿宋" w:eastAsia="仿宋" w:cs="仿宋"/>
                <w:b/>
                <w:bCs/>
                <w:i w:val="0"/>
                <w:iCs w:val="0"/>
                <w:color w:val="000000"/>
                <w:kern w:val="0"/>
                <w:sz w:val="21"/>
                <w:szCs w:val="21"/>
                <w:lang w:val="en-US" w:eastAsia="zh-CN" w:bidi="ar"/>
              </w:rPr>
              <w:instrText xml:space="preserve"> HYPERLINK "http://baike.baidu.com/view/24697.htm" \t "_blank" </w:instrText>
            </w:r>
            <w:r>
              <w:rPr>
                <w:rFonts w:hint="eastAsia" w:ascii="仿宋" w:hAnsi="仿宋" w:eastAsia="仿宋" w:cs="仿宋"/>
                <w:b/>
                <w:bCs/>
                <w:i w:val="0"/>
                <w:iCs w:val="0"/>
                <w:color w:val="000000"/>
                <w:kern w:val="0"/>
                <w:sz w:val="21"/>
                <w:szCs w:val="21"/>
                <w:lang w:val="en-US" w:eastAsia="zh-CN" w:bidi="ar"/>
              </w:rPr>
              <w:fldChar w:fldCharType="separate"/>
            </w:r>
            <w:r>
              <w:rPr>
                <w:rFonts w:hint="eastAsia" w:ascii="仿宋" w:hAnsi="仿宋" w:eastAsia="仿宋" w:cs="仿宋"/>
                <w:b/>
                <w:bCs/>
                <w:i w:val="0"/>
                <w:iCs w:val="0"/>
                <w:color w:val="000000"/>
                <w:kern w:val="0"/>
                <w:sz w:val="21"/>
                <w:szCs w:val="21"/>
                <w:lang w:val="en-US" w:eastAsia="zh-CN" w:bidi="ar"/>
              </w:rPr>
              <w:t>劳动保障监察条例</w:t>
            </w:r>
            <w:r>
              <w:rPr>
                <w:rFonts w:hint="eastAsia" w:ascii="仿宋" w:hAnsi="仿宋" w:eastAsia="仿宋" w:cs="仿宋"/>
                <w:b/>
                <w:bCs/>
                <w:i w:val="0"/>
                <w:iCs w:val="0"/>
                <w:color w:val="000000"/>
                <w:kern w:val="0"/>
                <w:sz w:val="21"/>
                <w:szCs w:val="21"/>
                <w:lang w:val="en-US" w:eastAsia="zh-CN" w:bidi="ar"/>
              </w:rPr>
              <w:fldChar w:fldCharType="end"/>
            </w:r>
            <w:r>
              <w:rPr>
                <w:rFonts w:hint="eastAsia" w:ascii="仿宋" w:hAnsi="仿宋" w:eastAsia="仿宋" w:cs="仿宋"/>
                <w:b/>
                <w:bCs/>
                <w:i w:val="0"/>
                <w:iCs w:val="0"/>
                <w:color w:val="000000"/>
                <w:kern w:val="0"/>
                <w:sz w:val="21"/>
                <w:szCs w:val="21"/>
                <w:lang w:val="en-US" w:eastAsia="zh-CN" w:bidi="ar"/>
              </w:rPr>
              <w:t>〉若干规定》</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第五条　县级以上劳动保障行政部门设立的劳动保障监察行政机构和劳动保障行政部门依法委托实施劳动保障监察的组织（以下统称劳动保障监察机构）具体负责劳动保障监察管理工作。</w:t>
            </w:r>
          </w:p>
          <w:p>
            <w:pPr>
              <w:spacing w:line="500" w:lineRule="exact"/>
              <w:rPr>
                <w:rFonts w:hint="eastAsia" w:ascii="仿宋_GB2312" w:hAnsi="宋体" w:eastAsia="仿宋_GB2312" w:cs="宋体"/>
                <w:b/>
                <w:bCs/>
                <w:color w:val="000000"/>
                <w:sz w:val="24"/>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仿宋_GB2312" w:cs="仿宋_GB2312"/>
                <w:color w:val="000000"/>
                <w:kern w:val="2"/>
                <w:sz w:val="21"/>
                <w:szCs w:val="21"/>
                <w:lang w:val="en-US" w:eastAsia="zh-CN" w:bidi="ar-SA"/>
              </w:rPr>
            </w:pPr>
          </w:p>
        </w:tc>
      </w:tr>
    </w:tbl>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sectPr>
      <w:pgSz w:w="16838" w:h="11906" w:orient="landscape"/>
      <w:pgMar w:top="1576" w:right="1440" w:bottom="140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1_..哟..">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Tg0Y2RiNDYxYjRhYzlkMzliNWM1ZWFhZjQxYTEifQ=="/>
  </w:docVars>
  <w:rsids>
    <w:rsidRoot w:val="7E4D7744"/>
    <w:rsid w:val="1CBD1BB2"/>
    <w:rsid w:val="2873222F"/>
    <w:rsid w:val="3EFB4265"/>
    <w:rsid w:val="5E5F50EA"/>
    <w:rsid w:val="5EDC786A"/>
    <w:rsid w:val="7E453E2E"/>
    <w:rsid w:val="7E4D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customStyle="1" w:styleId="3">
    <w:name w:val="Default"/>
    <w:qFormat/>
    <w:uiPriority w:val="0"/>
    <w:pPr>
      <w:widowControl w:val="0"/>
      <w:autoSpaceDE w:val="0"/>
      <w:autoSpaceDN w:val="0"/>
      <w:adjustRightInd w:val="0"/>
    </w:pPr>
    <w:rPr>
      <w:rFonts w:ascii="宋体_x0011_..哟.." w:hAnsi="Times New Roman" w:eastAsia="宋体_x0011_..哟.." w:cs="宋体_x0011_..哟.."/>
      <w:color w:val="000000"/>
      <w:sz w:val="24"/>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仿宋_GB2312" w:eastAsia="仿宋_GB2312" w:cs="仿宋_GB2312"/>
      <w:b/>
      <w:bCs/>
      <w:color w:val="000000"/>
      <w:sz w:val="24"/>
      <w:szCs w:val="24"/>
      <w:u w:val="none"/>
    </w:rPr>
  </w:style>
  <w:style w:type="character" w:customStyle="1" w:styleId="10">
    <w:name w:val="font31"/>
    <w:basedOn w:val="8"/>
    <w:qFormat/>
    <w:uiPriority w:val="0"/>
    <w:rPr>
      <w:rFonts w:hint="eastAsia" w:ascii="仿宋_GB2312" w:eastAsia="仿宋_GB2312" w:cs="仿宋_GB2312"/>
      <w:color w:val="000000"/>
      <w:sz w:val="24"/>
      <w:szCs w:val="24"/>
      <w:u w:val="none"/>
    </w:rPr>
  </w:style>
  <w:style w:type="character" w:customStyle="1" w:styleId="11">
    <w:name w:val="15"/>
    <w:basedOn w:val="8"/>
    <w:qFormat/>
    <w:uiPriority w:val="0"/>
    <w:rPr>
      <w:rFonts w:hint="default" w:ascii="仿宋_GB2312" w:eastAsia="仿宋_GB2312" w:cs="仿宋_GB2312"/>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2592</Words>
  <Characters>2594</Characters>
  <Lines>0</Lines>
  <Paragraphs>0</Paragraphs>
  <TotalTime>5</TotalTime>
  <ScaleCrop>false</ScaleCrop>
  <LinksUpToDate>false</LinksUpToDate>
  <CharactersWithSpaces>2699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2022-06-20T01:20:00Z</dcterms:created>
  <dc:creator>踯躅楚地</dc:creator>
  <cp:lastModifiedBy>Administrator</cp:lastModifiedBy>
  <dcterms:modified xsi:type="dcterms:W3CDTF">2022-08-11T01:29:38Z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DFA1D4A2CF3F4535B905ED1226A06424</vt:lpwstr>
  </property>
</Properties>
</file>