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bCs/>
          <w:sz w:val="48"/>
          <w:szCs w:val="48"/>
          <w:lang w:val="en-US" w:eastAsia="zh-CN"/>
        </w:rPr>
      </w:pPr>
    </w:p>
    <w:p>
      <w:pPr>
        <w:pStyle w:val="3"/>
        <w:rPr>
          <w:rFonts w:hint="eastAsia" w:ascii="宋体" w:hAnsi="宋体" w:cs="宋体"/>
          <w:b/>
          <w:bCs/>
          <w:sz w:val="48"/>
          <w:szCs w:val="48"/>
          <w:lang w:val="en-US" w:eastAsia="zh-CN"/>
        </w:rPr>
      </w:pPr>
    </w:p>
    <w:p>
      <w:pPr>
        <w:pStyle w:val="3"/>
        <w:rPr>
          <w:rFonts w:hint="eastAsia" w:ascii="宋体" w:hAnsi="宋体" w:cs="宋体"/>
          <w:b/>
          <w:bCs/>
          <w:sz w:val="48"/>
          <w:szCs w:val="48"/>
          <w:lang w:val="en-US" w:eastAsia="zh-CN"/>
        </w:rPr>
      </w:pPr>
    </w:p>
    <w:p>
      <w:pPr>
        <w:pStyle w:val="3"/>
        <w:rPr>
          <w:rFonts w:hint="eastAsia" w:ascii="宋体" w:hAnsi="宋体" w:cs="宋体"/>
          <w:b/>
          <w:bCs/>
          <w:sz w:val="48"/>
          <w:szCs w:val="48"/>
          <w:lang w:val="en-US" w:eastAsia="zh-CN"/>
        </w:rPr>
      </w:pPr>
    </w:p>
    <w:p>
      <w:pPr>
        <w:pStyle w:val="3"/>
        <w:rPr>
          <w:rFonts w:hint="eastAsia" w:ascii="宋体" w:hAnsi="宋体" w:cs="宋体"/>
          <w:b/>
          <w:bCs/>
          <w:sz w:val="48"/>
          <w:szCs w:val="48"/>
          <w:lang w:val="en-US" w:eastAsia="zh-CN"/>
        </w:rPr>
      </w:pPr>
    </w:p>
    <w:p>
      <w:pPr>
        <w:pStyle w:val="3"/>
        <w:jc w:val="center"/>
        <w:rPr>
          <w:rFonts w:hint="eastAsia" w:ascii="仿宋" w:hAnsi="仿宋" w:eastAsia="仿宋" w:cs="仿宋"/>
          <w:b/>
          <w:bCs/>
          <w:sz w:val="28"/>
          <w:szCs w:val="28"/>
          <w:lang w:val="en-US" w:eastAsia="zh-CN"/>
        </w:rPr>
      </w:pPr>
    </w:p>
    <w:p>
      <w:pPr>
        <w:pStyle w:val="3"/>
        <w:jc w:val="center"/>
        <w:rPr>
          <w:rFonts w:hint="eastAsia" w:ascii="仿宋" w:hAnsi="仿宋" w:eastAsia="仿宋" w:cs="仿宋"/>
          <w:b/>
          <w:bCs/>
          <w:sz w:val="28"/>
          <w:szCs w:val="28"/>
          <w:lang w:val="en-US" w:eastAsia="zh-CN"/>
        </w:rPr>
      </w:pPr>
    </w:p>
    <w:p>
      <w:pPr>
        <w:pStyle w:val="3"/>
        <w:jc w:val="center"/>
        <w:rPr>
          <w:rFonts w:hint="eastAsia" w:ascii="仿宋" w:hAnsi="仿宋" w:eastAsia="仿宋" w:cs="仿宋"/>
          <w:b/>
          <w:bCs/>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cs="宋体"/>
          <w:b/>
          <w:bCs/>
          <w:sz w:val="48"/>
          <w:szCs w:val="48"/>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bCs/>
          <w:sz w:val="48"/>
          <w:szCs w:val="48"/>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firstLine="440" w:firstLineChars="100"/>
        <w:jc w:val="center"/>
        <w:textAlignment w:val="auto"/>
        <w:rPr>
          <w:rFonts w:hint="eastAsia" w:ascii="黑体" w:hAnsi="黑体" w:eastAsia="黑体" w:cs="黑体"/>
          <w:snapToGrid/>
          <w:kern w:val="2"/>
          <w:sz w:val="44"/>
          <w:szCs w:val="44"/>
          <w:lang w:val="en-US" w:eastAsia="zh-CN" w:bidi="ar-SA"/>
        </w:rPr>
      </w:pPr>
      <w:r>
        <w:rPr>
          <w:rFonts w:hint="eastAsia" w:ascii="黑体" w:hAnsi="黑体" w:eastAsia="黑体" w:cs="黑体"/>
          <w:snapToGrid/>
          <w:kern w:val="2"/>
          <w:sz w:val="44"/>
          <w:szCs w:val="44"/>
          <w:lang w:val="en-US" w:eastAsia="zh-CN" w:bidi="ar-SA"/>
        </w:rPr>
        <w:t>长治市上党区荫城镇</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100"/>
        <w:jc w:val="center"/>
        <w:textAlignment w:val="auto"/>
        <w:rPr>
          <w:rFonts w:hint="eastAsia" w:ascii="黑体" w:hAnsi="黑体" w:eastAsia="黑体" w:cs="黑体"/>
          <w:snapToGrid/>
          <w:kern w:val="2"/>
          <w:sz w:val="44"/>
          <w:szCs w:val="44"/>
          <w:lang w:val="en-US" w:eastAsia="zh-CN" w:bidi="ar-SA"/>
        </w:rPr>
      </w:pPr>
      <w:r>
        <w:rPr>
          <w:rFonts w:hint="eastAsia" w:ascii="黑体" w:hAnsi="黑体" w:eastAsia="黑体" w:cs="黑体"/>
          <w:snapToGrid/>
          <w:kern w:val="2"/>
          <w:sz w:val="44"/>
          <w:szCs w:val="44"/>
          <w:lang w:val="en-US" w:eastAsia="zh-CN" w:bidi="ar-SA"/>
        </w:rPr>
        <w:t>关于开展环境污染和环境卫生整治“百日攻坚”行动的工作方案</w:t>
      </w:r>
    </w:p>
    <w:p>
      <w:pPr>
        <w:widowControl w:val="0"/>
        <w:kinsoku/>
        <w:wordWrap w:val="0"/>
        <w:autoSpaceDE/>
        <w:autoSpaceDN/>
        <w:adjustRightInd/>
        <w:snapToGrid/>
        <w:spacing w:line="600" w:lineRule="exact"/>
        <w:jc w:val="both"/>
        <w:textAlignment w:val="auto"/>
        <w:rPr>
          <w:rFonts w:hint="eastAsia" w:ascii="仿宋_GB2312" w:hAnsi="仿宋_GB2312" w:eastAsia="仿宋_GB2312" w:cs="仿宋_GB2312"/>
          <w:snapToGrid/>
          <w:color w:val="auto"/>
          <w:kern w:val="2"/>
          <w:sz w:val="32"/>
          <w:szCs w:val="32"/>
          <w:lang w:val="en-US" w:eastAsia="zh-CN" w:bidi="ar-SA"/>
        </w:rPr>
      </w:pPr>
    </w:p>
    <w:p>
      <w:pPr>
        <w:widowControl w:val="0"/>
        <w:kinsoku/>
        <w:wordWrap w:val="0"/>
        <w:autoSpaceDE/>
        <w:autoSpaceDN/>
        <w:adjustRightInd/>
        <w:snapToGrid/>
        <w:spacing w:line="60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各村，各站所，各驻镇单位：</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在全镇上下深入学习贯彻习近平总书记考察调研山西重要指示精神的重要时期，在全面推进抓党建促基层治理能力提升、扎实做好疫情防控、统筹推进经济社会发展的关键阶段，接上级区政府通知，在全镇开展环境污染和城乡卫生大整治“百日攻坚”行动，打一场生态环境污染防治攻坚战，根据上党区人民政府关于开展环境污染和城乡卫生大整治“百日攻坚”的文件要求，结合我镇实际，现制定如下方案。</w:t>
      </w:r>
    </w:p>
    <w:p>
      <w:pPr>
        <w:widowControl w:val="0"/>
        <w:kinsoku/>
        <w:autoSpaceDE/>
        <w:autoSpaceDN/>
        <w:adjustRightInd/>
        <w:snapToGrid/>
        <w:spacing w:line="600" w:lineRule="exact"/>
        <w:ind w:firstLine="640" w:firstLineChars="200"/>
        <w:jc w:val="both"/>
        <w:textAlignment w:val="auto"/>
        <w:rPr>
          <w:rFonts w:hint="eastAsia" w:ascii="黑体" w:hAnsi="黑体" w:eastAsia="黑体" w:cs="黑体"/>
          <w:snapToGrid/>
          <w:color w:val="auto"/>
          <w:kern w:val="0"/>
          <w:sz w:val="32"/>
          <w:szCs w:val="32"/>
          <w:lang w:val="en-US" w:eastAsia="zh-CN" w:bidi="ar-SA"/>
        </w:rPr>
      </w:pPr>
      <w:r>
        <w:rPr>
          <w:rFonts w:hint="eastAsia" w:ascii="黑体" w:hAnsi="黑体" w:eastAsia="黑体" w:cs="黑体"/>
          <w:snapToGrid/>
          <w:color w:val="auto"/>
          <w:kern w:val="0"/>
          <w:sz w:val="32"/>
          <w:szCs w:val="32"/>
          <w:lang w:val="en-US" w:eastAsia="zh-CN" w:bidi="ar-SA"/>
        </w:rPr>
        <w:t>一、目标任务</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为进一步改善我镇人居环境、美化乡镇形象、提升乡镇品位，各村、各单位要坚持问题导向、目标导向和结果导向，利用100天时间，全民动员、全员参与，分阶段摸排、整治、提升、巩固，集中力量攻克长久以来在环境卫生整治方面的顽瘴痼疾，通过“百日攻坚”行动推动全镇环境卫生常态长效好转、生态环境明显改善，为喜迎二十大胜利召开营造</w:t>
      </w:r>
    </w:p>
    <w:p>
      <w:pPr>
        <w:widowControl w:val="0"/>
        <w:kinsoku/>
        <w:wordWrap w:val="0"/>
        <w:autoSpaceDE/>
        <w:autoSpaceDN/>
        <w:adjustRightInd/>
        <w:snapToGrid/>
        <w:spacing w:line="600" w:lineRule="exact"/>
        <w:jc w:val="both"/>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干净整洁、文明有序的发展环境。</w:t>
      </w:r>
    </w:p>
    <w:p>
      <w:pPr>
        <w:widowControl w:val="0"/>
        <w:kinsoku/>
        <w:autoSpaceDE/>
        <w:autoSpaceDN/>
        <w:adjustRightInd/>
        <w:snapToGrid/>
        <w:spacing w:line="600" w:lineRule="exact"/>
        <w:ind w:firstLine="640" w:firstLineChars="200"/>
        <w:jc w:val="both"/>
        <w:textAlignment w:val="auto"/>
        <w:rPr>
          <w:rFonts w:hint="default" w:ascii="黑体" w:hAnsi="黑体" w:eastAsia="黑体" w:cs="黑体"/>
          <w:snapToGrid/>
          <w:color w:val="auto"/>
          <w:kern w:val="0"/>
          <w:sz w:val="32"/>
          <w:szCs w:val="32"/>
          <w:lang w:val="en-US" w:eastAsia="zh-CN" w:bidi="ar-SA"/>
        </w:rPr>
      </w:pPr>
      <w:r>
        <w:rPr>
          <w:rFonts w:hint="eastAsia" w:ascii="黑体" w:hAnsi="黑体" w:eastAsia="黑体" w:cs="黑体"/>
          <w:snapToGrid/>
          <w:color w:val="auto"/>
          <w:kern w:val="0"/>
          <w:sz w:val="32"/>
          <w:szCs w:val="32"/>
          <w:lang w:val="en-US" w:eastAsia="zh-CN" w:bidi="ar-SA"/>
        </w:rPr>
        <w:t>二、工作步骤</w:t>
      </w:r>
    </w:p>
    <w:p>
      <w:pPr>
        <w:widowControl w:val="0"/>
        <w:kinsoku/>
        <w:wordWrap w:val="0"/>
        <w:autoSpaceDE/>
        <w:autoSpaceDN/>
        <w:adjustRightInd/>
        <w:snapToGrid/>
        <w:spacing w:line="600" w:lineRule="exact"/>
        <w:ind w:firstLine="640" w:firstLineChars="200"/>
        <w:jc w:val="both"/>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2022年5月1日—8月8日，共分3个阶段。</w:t>
      </w:r>
    </w:p>
    <w:p>
      <w:pPr>
        <w:widowControl w:val="0"/>
        <w:kinsoku/>
        <w:wordWrap w:val="0"/>
        <w:autoSpaceDE/>
        <w:autoSpaceDN/>
        <w:adjustRightInd/>
        <w:snapToGrid/>
        <w:spacing w:line="600" w:lineRule="exact"/>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（一）第一阶段（5月1日-5月30日）宣传发动、排查期</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全镇各村全部完成动员部署，成立领导组，层层宣传、层层发动，站在讲政治、顾大局的高度，迅速在本村、本单位广泛宣传动员，组织农民群众积极参与，采取切实有效的工作措施，形成人人参与、家喻户晓、共建共治、共推共享的浓厚范围。</w:t>
      </w:r>
    </w:p>
    <w:p>
      <w:pPr>
        <w:widowControl w:val="0"/>
        <w:kinsoku/>
        <w:wordWrap w:val="0"/>
        <w:autoSpaceDE/>
        <w:autoSpaceDN/>
        <w:adjustRightInd/>
        <w:snapToGrid/>
        <w:spacing w:line="600" w:lineRule="exact"/>
        <w:ind w:firstLine="640" w:firstLineChars="200"/>
        <w:jc w:val="both"/>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全面排查村内环境卫生存在的问题，建立排查清单和问题清单，进行动态更新、动态管控，实施倒排工期、挂图作战、逐项销号。同时驻村工作队要全程跟踪参与，共同进行排查整治。</w:t>
      </w:r>
    </w:p>
    <w:p>
      <w:pPr>
        <w:widowControl w:val="0"/>
        <w:kinsoku/>
        <w:wordWrap w:val="0"/>
        <w:autoSpaceDE/>
        <w:autoSpaceDN/>
        <w:adjustRightInd/>
        <w:snapToGrid/>
        <w:spacing w:line="600" w:lineRule="exact"/>
        <w:ind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（二）第二阶段（5月31日-6月29日）集中整治期</w:t>
      </w:r>
    </w:p>
    <w:p>
      <w:pPr>
        <w:widowControl w:val="0"/>
        <w:kinsoku/>
        <w:wordWrap w:val="0"/>
        <w:autoSpaceDE/>
        <w:autoSpaceDN/>
        <w:adjustRightInd/>
        <w:snapToGrid/>
        <w:spacing w:line="600" w:lineRule="exact"/>
        <w:ind w:firstLine="640" w:firstLineChars="200"/>
        <w:jc w:val="both"/>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各村</w:t>
      </w:r>
      <w:r>
        <w:rPr>
          <w:rFonts w:hint="default" w:ascii="仿宋_GB2312" w:hAnsi="仿宋_GB2312" w:eastAsia="仿宋_GB2312" w:cs="仿宋_GB2312"/>
          <w:snapToGrid/>
          <w:color w:val="auto"/>
          <w:kern w:val="2"/>
          <w:sz w:val="32"/>
          <w:szCs w:val="32"/>
          <w:lang w:val="en-US" w:eastAsia="zh-CN" w:bidi="ar-SA"/>
        </w:rPr>
        <w:t>要根据时间节点</w:t>
      </w:r>
      <w:r>
        <w:rPr>
          <w:rFonts w:hint="eastAsia" w:ascii="仿宋_GB2312" w:hAnsi="仿宋_GB2312" w:eastAsia="仿宋_GB2312" w:cs="仿宋_GB2312"/>
          <w:snapToGrid/>
          <w:color w:val="auto"/>
          <w:kern w:val="2"/>
          <w:sz w:val="32"/>
          <w:szCs w:val="32"/>
          <w:lang w:val="en-US" w:eastAsia="zh-CN" w:bidi="ar-SA"/>
        </w:rPr>
        <w:t>及排查出的问题清单，逐一落实整改，能立行立改的必须立行立改，不能立行立改的按照工程所需时间合理设置整改期限，但不得超过6月29日</w:t>
      </w:r>
      <w:r>
        <w:rPr>
          <w:rFonts w:hint="default" w:ascii="仿宋_GB2312" w:hAnsi="仿宋_GB2312" w:eastAsia="仿宋_GB2312" w:cs="仿宋_GB2312"/>
          <w:snapToGrid/>
          <w:color w:val="auto"/>
          <w:kern w:val="2"/>
          <w:sz w:val="32"/>
          <w:szCs w:val="32"/>
          <w:lang w:val="en-US" w:eastAsia="zh-CN" w:bidi="ar-SA"/>
        </w:rPr>
        <w:t>，</w:t>
      </w:r>
      <w:r>
        <w:rPr>
          <w:rFonts w:hint="eastAsia" w:ascii="仿宋_GB2312" w:hAnsi="仿宋_GB2312" w:eastAsia="仿宋_GB2312" w:cs="仿宋_GB2312"/>
          <w:snapToGrid/>
          <w:color w:val="auto"/>
          <w:kern w:val="2"/>
          <w:sz w:val="32"/>
          <w:szCs w:val="32"/>
          <w:lang w:val="en-US" w:eastAsia="zh-CN" w:bidi="ar-SA"/>
        </w:rPr>
        <w:t>确保高</w:t>
      </w:r>
      <w:r>
        <w:rPr>
          <w:rFonts w:hint="default" w:ascii="仿宋_GB2312" w:hAnsi="仿宋_GB2312" w:eastAsia="仿宋_GB2312" w:cs="仿宋_GB2312"/>
          <w:snapToGrid/>
          <w:color w:val="auto"/>
          <w:kern w:val="2"/>
          <w:sz w:val="32"/>
          <w:szCs w:val="32"/>
          <w:lang w:val="en-US" w:eastAsia="zh-CN" w:bidi="ar-SA"/>
        </w:rPr>
        <w:t>标准</w:t>
      </w:r>
      <w:r>
        <w:rPr>
          <w:rFonts w:hint="eastAsia" w:ascii="仿宋_GB2312" w:hAnsi="仿宋_GB2312" w:eastAsia="仿宋_GB2312" w:cs="仿宋_GB2312"/>
          <w:snapToGrid/>
          <w:color w:val="auto"/>
          <w:kern w:val="2"/>
          <w:sz w:val="32"/>
          <w:szCs w:val="32"/>
          <w:lang w:val="en-US" w:eastAsia="zh-CN" w:bidi="ar-SA"/>
        </w:rPr>
        <w:t>、</w:t>
      </w:r>
      <w:r>
        <w:rPr>
          <w:rFonts w:hint="default" w:ascii="仿宋_GB2312" w:hAnsi="仿宋_GB2312" w:eastAsia="仿宋_GB2312" w:cs="仿宋_GB2312"/>
          <w:snapToGrid/>
          <w:color w:val="auto"/>
          <w:kern w:val="2"/>
          <w:sz w:val="32"/>
          <w:szCs w:val="32"/>
          <w:lang w:val="en-US" w:eastAsia="zh-CN" w:bidi="ar-SA"/>
        </w:rPr>
        <w:t>高质量完成各项工作任务。</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（三）第三阶段（6月30日-8月8日）验收、巩固期</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按照全区统一部署，组织相关部门开展环境卫生整治“百日攻坚”行动检查验收，总结推广一批能借鉴、可复制、管长远的创新做法和机制体制。对村检查结果在全镇通报，并以适当方式向社会公布，对工作推进有力、成效显著的通报表扬，对工作措施不力、整治不到位且存在突出问题的进行曝光，并限期督促整改。</w:t>
      </w:r>
    </w:p>
    <w:p>
      <w:pPr>
        <w:widowControl w:val="0"/>
        <w:kinsoku/>
        <w:autoSpaceDE/>
        <w:autoSpaceDN/>
        <w:adjustRightInd/>
        <w:snapToGrid/>
        <w:spacing w:line="600" w:lineRule="exact"/>
        <w:ind w:firstLine="640" w:firstLineChars="200"/>
        <w:jc w:val="both"/>
        <w:textAlignment w:val="auto"/>
        <w:rPr>
          <w:rFonts w:hint="eastAsia" w:ascii="黑体" w:hAnsi="黑体" w:eastAsia="黑体" w:cs="黑体"/>
          <w:snapToGrid/>
          <w:color w:val="auto"/>
          <w:kern w:val="0"/>
          <w:sz w:val="32"/>
          <w:szCs w:val="32"/>
          <w:lang w:val="en-US" w:eastAsia="zh-CN" w:bidi="ar-SA"/>
        </w:rPr>
      </w:pPr>
      <w:r>
        <w:rPr>
          <w:rFonts w:hint="eastAsia" w:ascii="黑体" w:hAnsi="黑体" w:eastAsia="黑体" w:cs="黑体"/>
          <w:snapToGrid/>
          <w:color w:val="auto"/>
          <w:kern w:val="0"/>
          <w:sz w:val="32"/>
          <w:szCs w:val="32"/>
          <w:lang w:val="en-US" w:eastAsia="zh-CN" w:bidi="ar-SA"/>
        </w:rPr>
        <w:t>三、整治重点</w:t>
      </w:r>
    </w:p>
    <w:p>
      <w:pPr>
        <w:widowControl w:val="0"/>
        <w:kinsoku/>
        <w:wordWrap w:val="0"/>
        <w:autoSpaceDE/>
        <w:autoSpaceDN/>
        <w:adjustRightInd/>
        <w:snapToGrid/>
        <w:spacing w:line="600" w:lineRule="exact"/>
        <w:ind w:firstLine="640" w:firstLineChars="200"/>
        <w:jc w:val="both"/>
        <w:textAlignment w:val="auto"/>
        <w:rPr>
          <w:rFonts w:hint="default"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（一）环境卫生治理</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交通沿线。交通沿线两侧绿化带要整出树盘，清理垃圾、落叶、杂草，刷白树木；进行积存垃圾清理，拆除遗留、废弃的广告牌、破旧标牌等有碍观瞻的视觉污染设施；整修坑洼路面、坍塌路沿、隔离带；绿化带内无杂草、杂物，及时清理枯萎植被；清理整治乱搭乱建，规范道路沿线村民垃圾倾倒行为；铁道周边垃圾清理，确保沿线可视范围内无垃圾堆放，干净整洁。</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街巷道路。围绕村内街巷道路等公共区域，清理路边墙体立面的乱贴乱画，对墙体进行美化、亮化；清理路面及沟渠周边垃圾；清理煤灰堆、建筑材料堆、渣土堆、畜禽粪堆等；清理路面、沟渠、排水沟中的污水；整治村内路旁黑臭水体；整治村口路口的乱搭乱建、乱圈乱占、乱贴乱画；整理规范垃圾收集箱，确保周边干净无外溢；实现街巷、农房立面干净整齐。</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3.房前屋后。组织动员农户做好房前屋后清扫保洁，及时清理生活垃圾、污水、畜禽粪便、杂草等，规范垃圾定时定点收集转运，保持房前屋后干净整洁，无私搭乱建。</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4.田间地头。围绕农田林区等区域，清理废弃农膜、畜禽粪污、尾菜残果等农业生产废弃物，清理整治乱扔乱倒乱堆的历史生活垃圾和建筑垃圾堆，保障农业生产顺利开展。</w:t>
      </w:r>
    </w:p>
    <w:p>
      <w:pPr>
        <w:widowControl w:val="0"/>
        <w:kinsoku/>
        <w:wordWrap w:val="0"/>
        <w:autoSpaceDE/>
        <w:autoSpaceDN/>
        <w:adjustRightInd/>
        <w:snapToGrid/>
        <w:spacing w:line="600" w:lineRule="exact"/>
        <w:ind w:firstLine="640" w:firstLineChars="200"/>
        <w:jc w:val="both"/>
        <w:textAlignment w:val="auto"/>
        <w:rPr>
          <w:rFonts w:hint="default"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（二）道路扬尘治理</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5.对荫城镇内快速公路、铁路及国道、省道、县道、乡道、村道、旅游公路加大清扫、洗扫力度，严禁路面积尘、随风起尘，同时要加强监管，切实实现运输车辆道路抛洒基本“清零”。</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6.机械清扫。道路清扫作业采取机械化清扫、冲洗和洒水联合作业模式，重点路段提高机械化作业频次，保持路面湿润。</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7.人工清扫。按照道路清扫保洁标准规范作业，避开上下班高峰期，大风、暴雨、雾霾等极端天气时停止人工清扫作业。</w:t>
      </w:r>
    </w:p>
    <w:p>
      <w:pPr>
        <w:widowControl w:val="0"/>
        <w:kinsoku/>
        <w:wordWrap w:val="0"/>
        <w:autoSpaceDE/>
        <w:autoSpaceDN/>
        <w:adjustRightInd/>
        <w:snapToGrid/>
        <w:spacing w:line="600" w:lineRule="exact"/>
        <w:ind w:firstLine="640" w:firstLineChars="200"/>
        <w:jc w:val="both"/>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8.干线公路保洁。车辆通行量较大的主要干线公路路段每周至少清扫2次以上，清扫作业实施机械化清扫，配合人工清扫，大风天气停止人工清扫作业，根据路况及天气情况适时洒水除尘。其它干线公路路段可根据路面污染程度、交通量大小及其组成、气候环境等因素而定，加强路面清扫力度，根据路况及天气情况适时洒水除尘。</w:t>
      </w:r>
    </w:p>
    <w:p>
      <w:pPr>
        <w:widowControl w:val="0"/>
        <w:kinsoku/>
        <w:wordWrap w:val="0"/>
        <w:autoSpaceDE/>
        <w:autoSpaceDN/>
        <w:adjustRightInd/>
        <w:snapToGrid/>
        <w:spacing w:line="600" w:lineRule="exact"/>
        <w:ind w:firstLine="640" w:firstLineChars="200"/>
        <w:jc w:val="both"/>
        <w:textAlignment w:val="auto"/>
        <w:rPr>
          <w:rFonts w:hint="default"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（三）河道河流治理</w:t>
      </w:r>
    </w:p>
    <w:p>
      <w:pPr>
        <w:widowControl w:val="0"/>
        <w:kinsoku/>
        <w:wordWrap w:val="0"/>
        <w:autoSpaceDE/>
        <w:autoSpaceDN/>
        <w:adjustRightInd/>
        <w:snapToGrid/>
        <w:spacing w:line="600" w:lineRule="exact"/>
        <w:ind w:firstLine="640" w:firstLineChars="200"/>
        <w:jc w:val="both"/>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9.对全镇内的河道、河流沟渠两侧垃圾、堆积物、河面漂浮物进行地毯式清理，确保不漏一处、不留死角。</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10.清理路面污水，通畅排污设施，整治村内黑臭水体，确保无洪涝安全隐患。</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11.围绕河渠沟塘等公共区域，清理路面及河渠沟塘周边垃圾，清理柴草秸秆堆、煤灰堆、建筑材料堆、渣土堆等。</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12.畅通房屋周围沟渠，每天清洁厨房、厕所，清理院内垃圾，严禁随意排放污水、粪水。</w:t>
      </w:r>
    </w:p>
    <w:p>
      <w:pPr>
        <w:widowControl w:val="0"/>
        <w:kinsoku/>
        <w:wordWrap w:val="0"/>
        <w:autoSpaceDE/>
        <w:autoSpaceDN/>
        <w:adjustRightInd/>
        <w:snapToGrid/>
        <w:spacing w:line="600" w:lineRule="exact"/>
        <w:ind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（四）长陵路两侧商铺治理</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13.长陵路两侧多从事汽车配件销售、机动车维修、汽车清洗美容商铺，为确保专项整治行动有效开展，要求相关商铺对经营中出现的占道经营、废水排放、噪音废气扰民等问题规范经营，发现问题立即整改。</w:t>
      </w:r>
    </w:p>
    <w:p>
      <w:pPr>
        <w:widowControl w:val="0"/>
        <w:kinsoku/>
        <w:wordWrap w:val="0"/>
        <w:autoSpaceDE/>
        <w:autoSpaceDN/>
        <w:adjustRightInd/>
        <w:snapToGrid/>
        <w:spacing w:line="600" w:lineRule="exact"/>
        <w:ind w:firstLine="640" w:firstLineChars="200"/>
        <w:jc w:val="both"/>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14、通过上门签订门前“四包”制度告知书，激发商户自觉意识，杜绝商铺“六乱”现象，更好地保持环境卫生整治成果，确保全覆盖、零死角、无遗漏、常态化保持。</w:t>
      </w:r>
    </w:p>
    <w:p>
      <w:pPr>
        <w:widowControl w:val="0"/>
        <w:kinsoku/>
        <w:autoSpaceDE/>
        <w:autoSpaceDN/>
        <w:adjustRightInd/>
        <w:snapToGrid/>
        <w:spacing w:line="600" w:lineRule="exact"/>
        <w:ind w:firstLine="640" w:firstLineChars="200"/>
        <w:jc w:val="both"/>
        <w:textAlignment w:val="auto"/>
        <w:rPr>
          <w:rFonts w:hint="eastAsia" w:ascii="黑体" w:hAnsi="黑体" w:eastAsia="黑体" w:cs="黑体"/>
          <w:snapToGrid/>
          <w:color w:val="auto"/>
          <w:kern w:val="0"/>
          <w:sz w:val="32"/>
          <w:szCs w:val="32"/>
          <w:lang w:val="en-US" w:eastAsia="zh-CN" w:bidi="ar-SA"/>
        </w:rPr>
      </w:pPr>
      <w:r>
        <w:rPr>
          <w:rFonts w:hint="eastAsia" w:ascii="黑体" w:hAnsi="黑体" w:eastAsia="黑体" w:cs="黑体"/>
          <w:snapToGrid/>
          <w:color w:val="auto"/>
          <w:kern w:val="0"/>
          <w:sz w:val="32"/>
          <w:szCs w:val="32"/>
          <w:lang w:val="en-US" w:eastAsia="zh-CN" w:bidi="ar-SA"/>
        </w:rPr>
        <w:t>四、保障措施</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（一）加强组织领导。</w:t>
      </w:r>
      <w:r>
        <w:rPr>
          <w:rFonts w:hint="eastAsia" w:ascii="仿宋_GB2312" w:hAnsi="仿宋_GB2312" w:eastAsia="仿宋_GB2312" w:cs="仿宋_GB2312"/>
          <w:snapToGrid/>
          <w:color w:val="auto"/>
          <w:kern w:val="2"/>
          <w:sz w:val="32"/>
          <w:szCs w:val="32"/>
          <w:lang w:val="en-US" w:eastAsia="zh-CN" w:bidi="ar-SA"/>
        </w:rPr>
        <w:t>镇里专门成立环境卫生整治“百日攻坚”行动领导小组，各村也要成立由村“两委”主干牵头的“百日攻坚”行动领导小组，提高政治站位，扛起主体责任。按照镇党委、政府的统一部署开展工作。</w:t>
      </w:r>
    </w:p>
    <w:p>
      <w:pPr>
        <w:widowControl w:val="0"/>
        <w:kinsoku/>
        <w:wordWrap w:val="0"/>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（二）强化督查考核。</w:t>
      </w:r>
      <w:r>
        <w:rPr>
          <w:rFonts w:hint="eastAsia" w:ascii="仿宋_GB2312" w:hAnsi="仿宋_GB2312" w:eastAsia="仿宋_GB2312" w:cs="仿宋_GB2312"/>
          <w:snapToGrid/>
          <w:color w:val="auto"/>
          <w:kern w:val="2"/>
          <w:sz w:val="32"/>
          <w:szCs w:val="32"/>
          <w:lang w:val="en-US" w:eastAsia="zh-CN" w:bidi="ar-SA"/>
        </w:rPr>
        <w:t>镇党委、政府分成四个督查组进行“推磨式”督查，每日找出10个环境卫生问题，并建立问题台账，限期48小时内整改完成，并将整改后情况发至工作群、建立整改台账。开展环境污染和环境卫生整治“百日攻坚”行动情况和成果巩固情况，将纳入对乡村振兴实绩考核内容。畅通监督渠道，主动接受社会和公众监督，通过民众随手拍、举报、曝光等方式，扎实推动这项民生实事办好办实。</w:t>
      </w:r>
    </w:p>
    <w:p>
      <w:pPr>
        <w:widowControl w:val="0"/>
        <w:kinsoku/>
        <w:wordWrap w:val="0"/>
        <w:autoSpaceDE/>
        <w:autoSpaceDN/>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snapToGrid/>
          <w:color w:val="auto"/>
          <w:kern w:val="2"/>
          <w:sz w:val="32"/>
          <w:szCs w:val="32"/>
          <w:lang w:val="en-US" w:eastAsia="zh-CN" w:bidi="ar-SA"/>
        </w:rPr>
        <w:t>（三）营造良好氛围。</w:t>
      </w:r>
      <w:r>
        <w:rPr>
          <w:rFonts w:hint="eastAsia" w:ascii="仿宋_GB2312" w:hAnsi="仿宋_GB2312" w:eastAsia="仿宋_GB2312" w:cs="仿宋_GB2312"/>
          <w:snapToGrid/>
          <w:color w:val="auto"/>
          <w:kern w:val="2"/>
          <w:sz w:val="32"/>
          <w:szCs w:val="32"/>
          <w:lang w:val="en-US" w:eastAsia="zh-CN" w:bidi="ar-SA"/>
        </w:rPr>
        <w:t>各村利用快手、抖音、微信等新媒体，以及村大喇叭、黑板报、标语上墙、进村入户宣讲等多种形式手段，宣传解读“百日攻坚”行动措施和治理要求，宣传好典型，传播正能量，动员广大群众自觉主动参与，摒弃陈规陋习，养成良好习惯，在全社会形成人人动手参与的良好氛围。</w:t>
      </w:r>
    </w:p>
    <w:p>
      <w:pPr>
        <w:pStyle w:val="3"/>
        <w:keepNext w:val="0"/>
        <w:keepLines w:val="0"/>
        <w:pageBreakBefore w:val="0"/>
        <w:widowControl w:val="0"/>
        <w:kinsoku/>
        <w:wordWrap/>
        <w:overflowPunct/>
        <w:topLinePunct w:val="0"/>
        <w:autoSpaceDE/>
        <w:autoSpaceDN/>
        <w:bidi w:val="0"/>
        <w:adjustRightInd/>
        <w:spacing w:line="460" w:lineRule="exact"/>
        <w:ind w:left="1918" w:leftChars="304" w:hanging="1280" w:hangingChars="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附件：1.荫城镇开展环境污染和环境卫生整治“百日攻坚”行动领导小组名单</w:t>
      </w:r>
    </w:p>
    <w:p>
      <w:pPr>
        <w:keepNext w:val="0"/>
        <w:keepLines w:val="0"/>
        <w:pageBreakBefore w:val="0"/>
        <w:widowControl w:val="0"/>
        <w:kinsoku/>
        <w:wordWrap/>
        <w:overflowPunct/>
        <w:topLinePunct w:val="0"/>
        <w:autoSpaceDE/>
        <w:autoSpaceDN/>
        <w:bidi w:val="0"/>
        <w:adjustRightInd/>
        <w:snapToGrid/>
        <w:spacing w:line="460" w:lineRule="exact"/>
        <w:ind w:firstLine="1600" w:firstLineChars="5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2.荫城镇扬尘治理专项行动</w:t>
      </w:r>
    </w:p>
    <w:p>
      <w:pPr>
        <w:keepNext w:val="0"/>
        <w:keepLines w:val="0"/>
        <w:pageBreakBefore w:val="0"/>
        <w:widowControl w:val="0"/>
        <w:kinsoku/>
        <w:wordWrap/>
        <w:overflowPunct/>
        <w:topLinePunct w:val="0"/>
        <w:autoSpaceDE/>
        <w:autoSpaceDN/>
        <w:bidi w:val="0"/>
        <w:adjustRightInd/>
        <w:snapToGrid/>
        <w:spacing w:line="460" w:lineRule="exact"/>
        <w:ind w:firstLine="1600" w:firstLineChars="5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3.荫城镇重点区域周边环境整治专项行动</w:t>
      </w:r>
    </w:p>
    <w:p>
      <w:pPr>
        <w:pStyle w:val="3"/>
        <w:keepNext w:val="0"/>
        <w:keepLines w:val="0"/>
        <w:pageBreakBefore w:val="0"/>
        <w:widowControl w:val="0"/>
        <w:kinsoku/>
        <w:wordWrap/>
        <w:overflowPunct/>
        <w:topLinePunct w:val="0"/>
        <w:autoSpaceDE/>
        <w:autoSpaceDN/>
        <w:bidi w:val="0"/>
        <w:adjustRightInd/>
        <w:spacing w:line="460" w:lineRule="exact"/>
        <w:ind w:firstLine="1600" w:firstLineChars="5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4.荫城镇工业企业污染治理专项行动</w:t>
      </w:r>
    </w:p>
    <w:p>
      <w:pPr>
        <w:keepNext w:val="0"/>
        <w:keepLines w:val="0"/>
        <w:pageBreakBefore w:val="0"/>
        <w:widowControl w:val="0"/>
        <w:kinsoku/>
        <w:wordWrap/>
        <w:overflowPunct/>
        <w:topLinePunct w:val="0"/>
        <w:autoSpaceDE/>
        <w:autoSpaceDN/>
        <w:bidi w:val="0"/>
        <w:adjustRightInd/>
        <w:snapToGrid/>
        <w:spacing w:line="460" w:lineRule="exact"/>
        <w:ind w:firstLine="1600" w:firstLineChars="5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5.荫城镇水污染防治专项行动</w:t>
      </w:r>
    </w:p>
    <w:p>
      <w:pPr>
        <w:keepNext w:val="0"/>
        <w:keepLines w:val="0"/>
        <w:pageBreakBefore w:val="0"/>
        <w:widowControl w:val="0"/>
        <w:kinsoku/>
        <w:wordWrap/>
        <w:overflowPunct/>
        <w:topLinePunct w:val="0"/>
        <w:autoSpaceDE/>
        <w:autoSpaceDN/>
        <w:bidi w:val="0"/>
        <w:adjustRightInd/>
        <w:snapToGrid/>
        <w:spacing w:line="460" w:lineRule="exact"/>
        <w:ind w:firstLine="1600" w:firstLineChars="5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6.荫城镇________（村、企业）卫生问题统计表</w:t>
      </w:r>
    </w:p>
    <w:p>
      <w:pPr>
        <w:pStyle w:val="3"/>
        <w:keepNext w:val="0"/>
        <w:keepLines w:val="0"/>
        <w:pageBreakBefore w:val="0"/>
        <w:widowControl w:val="0"/>
        <w:kinsoku/>
        <w:wordWrap/>
        <w:overflowPunct/>
        <w:topLinePunct w:val="0"/>
        <w:autoSpaceDE/>
        <w:autoSpaceDN/>
        <w:bidi w:val="0"/>
        <w:adjustRightInd/>
        <w:spacing w:line="460" w:lineRule="exact"/>
        <w:textAlignment w:val="auto"/>
        <w:rPr>
          <w:rFonts w:hint="default" w:ascii="方正仿宋_GBK" w:hAnsi="方正仿宋_GBK" w:eastAsia="方正仿宋_GBK" w:cs="方正仿宋_GBK"/>
          <w:color w:val="auto"/>
          <w:sz w:val="32"/>
          <w:szCs w:val="32"/>
          <w:lang w:val="en-US" w:eastAsia="zh-CN"/>
        </w:rPr>
      </w:pPr>
    </w:p>
    <w:p>
      <w:pPr>
        <w:numPr>
          <w:ilvl w:val="0"/>
          <w:numId w:val="0"/>
        </w:numPr>
        <w:ind w:firstLine="4800" w:firstLineChars="15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上党区荫城镇人民政府</w:t>
      </w:r>
    </w:p>
    <w:p>
      <w:pPr>
        <w:numPr>
          <w:ilvl w:val="0"/>
          <w:numId w:val="0"/>
        </w:numPr>
        <w:ind w:firstLine="5440" w:firstLineChars="17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2022年5月8日</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color w:val="000000"/>
          <w:sz w:val="44"/>
          <w:szCs w:val="44"/>
          <w:lang w:val="en-US" w:eastAsia="zh-CN"/>
        </w:rPr>
      </w:pPr>
      <w:r>
        <w:rPr>
          <w:rFonts w:hint="eastAsia" w:ascii="宋体" w:hAnsi="宋体" w:eastAsia="宋体" w:cs="宋体"/>
          <w:b/>
          <w:bCs/>
          <w:color w:val="000000"/>
          <w:sz w:val="44"/>
          <w:szCs w:val="44"/>
          <w:lang w:val="en-US" w:eastAsia="zh-CN"/>
        </w:rPr>
        <w:t>荫城镇</w:t>
      </w:r>
      <w:r>
        <w:rPr>
          <w:rFonts w:hint="eastAsia" w:ascii="宋体" w:hAnsi="宋体" w:cs="宋体"/>
          <w:b/>
          <w:bCs/>
          <w:color w:val="000000"/>
          <w:sz w:val="44"/>
          <w:szCs w:val="44"/>
          <w:lang w:val="en-US" w:eastAsia="zh-CN"/>
        </w:rPr>
        <w:t>开展</w:t>
      </w:r>
      <w:r>
        <w:rPr>
          <w:rFonts w:hint="eastAsia" w:ascii="宋体" w:hAnsi="宋体" w:eastAsia="宋体" w:cs="宋体"/>
          <w:b/>
          <w:bCs/>
          <w:color w:val="000000"/>
          <w:sz w:val="44"/>
          <w:szCs w:val="44"/>
          <w:lang w:val="en-US" w:eastAsia="zh-CN"/>
        </w:rPr>
        <w:t>环境污染和环境卫生整治</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color w:val="000000"/>
          <w:sz w:val="44"/>
          <w:szCs w:val="44"/>
          <w:lang w:val="en-US" w:eastAsia="zh-CN"/>
        </w:rPr>
      </w:pPr>
      <w:r>
        <w:rPr>
          <w:rFonts w:hint="eastAsia" w:ascii="宋体" w:hAnsi="宋体" w:eastAsia="宋体" w:cs="宋体"/>
          <w:b/>
          <w:bCs/>
          <w:color w:val="000000"/>
          <w:sz w:val="44"/>
          <w:szCs w:val="44"/>
          <w:lang w:val="en-US" w:eastAsia="zh-CN"/>
        </w:rPr>
        <w:t>“百日攻坚”行动领导小组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72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为加强全镇环境污染和环境卫生整治“百日攻坚”行动的组织领导，决定成立领导小组，成员如下：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组  长：  周凤飞   党委书记</w:t>
      </w:r>
    </w:p>
    <w:p>
      <w:pPr>
        <w:keepNext w:val="0"/>
        <w:keepLines w:val="0"/>
        <w:pageBreakBefore w:val="0"/>
        <w:widowControl w:val="0"/>
        <w:kinsoku/>
        <w:wordWrap/>
        <w:overflowPunct/>
        <w:topLinePunct w:val="0"/>
        <w:autoSpaceDE/>
        <w:autoSpaceDN/>
        <w:bidi w:val="0"/>
        <w:adjustRightInd/>
        <w:snapToGrid/>
        <w:spacing w:line="460" w:lineRule="exact"/>
        <w:ind w:firstLine="2240" w:firstLineChars="7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宋鹏飞   党委副书记、镇长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常务副组长：  王雪亮   党委副书记</w:t>
      </w:r>
    </w:p>
    <w:p>
      <w:pPr>
        <w:keepNext w:val="0"/>
        <w:keepLines w:val="0"/>
        <w:pageBreakBefore w:val="0"/>
        <w:widowControl w:val="0"/>
        <w:kinsoku/>
        <w:wordWrap/>
        <w:overflowPunct/>
        <w:topLinePunct w:val="0"/>
        <w:autoSpaceDE/>
        <w:autoSpaceDN/>
        <w:bidi w:val="0"/>
        <w:adjustRightInd/>
        <w:snapToGrid/>
        <w:spacing w:line="460" w:lineRule="exact"/>
        <w:ind w:firstLine="2240" w:firstLineChars="7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刘林峰   武装部长</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 xml:space="preserve">副组长：  </w:t>
      </w:r>
      <w:r>
        <w:rPr>
          <w:rFonts w:hint="eastAsia" w:ascii="仿宋" w:hAnsi="仿宋" w:eastAsia="仿宋" w:cs="仿宋"/>
          <w:sz w:val="32"/>
          <w:szCs w:val="32"/>
          <w:lang w:val="en-US" w:eastAsia="zh-CN"/>
        </w:rPr>
        <w:t>郭  敏   人大主席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1134"/>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闫晓光   纪检书记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鲍书琴   主任科员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郜永强   组织委员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姬丽霞   副 镇 长、宣传委员</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李浩亚   副 镇 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孟鲁瑜   副 镇 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马  俊   副 镇 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马  峰   荫城派出所所长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魏金象   交警队荫城中队长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张安文   主任科员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王  勇   主任科员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王志晓   主任科员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王俊兵   主任科员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董桂荣   主任科员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   常翔鹏   环卫办主任</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崔卫中   市场局荫城所长</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李浩杰   行政办科员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葛立星    行政办科员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赵秀斌    水利员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牛晓亮    安监员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苏磊磊    安监员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王芷瑜    安监员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王冠云    城投公司职员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各村主干</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领导小组下设办公室和五个专项整治组，办公室设在镇环卫办，办公室主任由刘林峰兼任。</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 w:hAnsi="仿宋" w:eastAsia="仿宋" w:cs="Times New Roman"/>
          <w:b/>
          <w:bCs/>
          <w:color w:val="000000"/>
          <w:kern w:val="2"/>
          <w:sz w:val="32"/>
          <w:szCs w:val="32"/>
          <w:lang w:val="en-US" w:eastAsia="zh-CN" w:bidi="ar-SA"/>
        </w:rPr>
      </w:pPr>
      <w:r>
        <w:rPr>
          <w:rFonts w:hint="eastAsia" w:ascii="仿宋" w:hAnsi="仿宋" w:eastAsia="仿宋" w:cs="Times New Roman"/>
          <w:b/>
          <w:bCs/>
          <w:color w:val="000000"/>
          <w:kern w:val="2"/>
          <w:sz w:val="32"/>
          <w:szCs w:val="32"/>
          <w:lang w:val="en-US" w:eastAsia="zh-CN" w:bidi="ar-SA"/>
        </w:rPr>
        <w:t>第一组：环境卫生专项整治组</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 刘林峰  武装部长</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 常翔鹏  环卫办主任</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王冠云  城投公司职员</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 w:hAnsi="仿宋" w:eastAsia="仿宋" w:cs="Times New Roman"/>
          <w:b/>
          <w:bCs/>
          <w:color w:val="000000"/>
          <w:kern w:val="2"/>
          <w:sz w:val="32"/>
          <w:szCs w:val="32"/>
          <w:lang w:val="en-US" w:eastAsia="zh-CN" w:bidi="ar-SA"/>
        </w:rPr>
      </w:pPr>
      <w:r>
        <w:rPr>
          <w:rFonts w:hint="eastAsia" w:ascii="仿宋" w:hAnsi="仿宋" w:eastAsia="仿宋" w:cs="Times New Roman"/>
          <w:b/>
          <w:bCs/>
          <w:color w:val="000000"/>
          <w:kern w:val="2"/>
          <w:sz w:val="32"/>
          <w:szCs w:val="32"/>
          <w:lang w:val="en-US" w:eastAsia="zh-CN" w:bidi="ar-SA"/>
        </w:rPr>
        <w:t>第二组：道路专项整治组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组  长：  鲍书琴  主任科员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  牛晓亮  安监员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240" w:firstLineChars="7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苏磊磊  安监员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240" w:firstLineChars="7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王芷瑜  安监员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643" w:firstLineChars="200"/>
        <w:textAlignment w:val="auto"/>
        <w:rPr>
          <w:rFonts w:hint="default"/>
          <w:b/>
          <w:bCs/>
          <w:lang w:val="en-US" w:eastAsia="zh-CN"/>
        </w:rPr>
      </w:pPr>
      <w:r>
        <w:rPr>
          <w:rFonts w:hint="eastAsia" w:ascii="仿宋" w:hAnsi="仿宋" w:eastAsia="仿宋" w:cs="Times New Roman"/>
          <w:b/>
          <w:bCs/>
          <w:color w:val="000000"/>
          <w:kern w:val="2"/>
          <w:sz w:val="32"/>
          <w:szCs w:val="32"/>
          <w:lang w:val="en-US" w:eastAsia="zh-CN" w:bidi="ar-SA"/>
        </w:rPr>
        <w:t>第三组：河道专项整治组</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长：张安文  主任科员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  员：赵秀斌  水利员</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仿宋" w:hAnsi="仿宋" w:eastAsia="仿宋" w:cs="Times New Roman"/>
          <w:b/>
          <w:bCs/>
          <w:color w:val="000000"/>
          <w:kern w:val="2"/>
          <w:sz w:val="32"/>
          <w:szCs w:val="32"/>
          <w:lang w:val="en-US" w:eastAsia="zh-CN" w:bidi="ar-SA"/>
        </w:rPr>
      </w:pPr>
      <w:r>
        <w:rPr>
          <w:rFonts w:hint="eastAsia" w:ascii="仿宋" w:hAnsi="仿宋" w:eastAsia="仿宋" w:cs="Times New Roman"/>
          <w:b/>
          <w:bCs/>
          <w:color w:val="000000"/>
          <w:kern w:val="2"/>
          <w:sz w:val="32"/>
          <w:szCs w:val="32"/>
          <w:lang w:val="en-US" w:eastAsia="zh-CN" w:bidi="ar-SA"/>
        </w:rPr>
        <w:t>第四组：长陵路两侧商铺整治组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Times New Roman"/>
          <w:color w:val="000000"/>
          <w:kern w:val="2"/>
          <w:sz w:val="32"/>
          <w:szCs w:val="32"/>
          <w:lang w:val="en-US" w:eastAsia="zh-CN" w:bidi="ar-SA"/>
        </w:rPr>
        <w:t>组  长：马  峰</w:t>
      </w:r>
      <w:r>
        <w:rPr>
          <w:rFonts w:hint="eastAsia" w:ascii="仿宋" w:hAnsi="仿宋" w:eastAsia="仿宋" w:cs="仿宋"/>
          <w:color w:val="000000"/>
          <w:sz w:val="32"/>
          <w:szCs w:val="32"/>
          <w:lang w:val="en-US" w:eastAsia="zh-CN"/>
        </w:rPr>
        <w:t xml:space="preserve">  </w:t>
      </w:r>
      <w:r>
        <w:rPr>
          <w:rFonts w:hint="eastAsia" w:ascii="仿宋" w:hAnsi="仿宋" w:eastAsia="仿宋" w:cs="仿宋"/>
          <w:sz w:val="32"/>
          <w:szCs w:val="32"/>
          <w:lang w:val="en-US" w:eastAsia="zh-CN"/>
        </w:rPr>
        <w:t>荫城派出所所长</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成  员：</w:t>
      </w:r>
      <w:r>
        <w:rPr>
          <w:rFonts w:hint="eastAsia" w:ascii="仿宋" w:hAnsi="仿宋" w:eastAsia="仿宋" w:cs="仿宋"/>
          <w:sz w:val="32"/>
          <w:szCs w:val="32"/>
          <w:lang w:val="en-US" w:eastAsia="zh-CN"/>
        </w:rPr>
        <w:t>崔卫中  市场局荫城所长</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李俊凯  联防队队长</w:t>
      </w:r>
    </w:p>
    <w:p>
      <w:pPr>
        <w:pStyle w:val="3"/>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Times New Roman"/>
          <w:b/>
          <w:bCs/>
          <w:color w:val="000000"/>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Times New Roman"/>
          <w:b/>
          <w:bCs/>
          <w:color w:val="000000"/>
          <w:kern w:val="2"/>
          <w:sz w:val="32"/>
          <w:szCs w:val="32"/>
          <w:lang w:val="en-US" w:eastAsia="zh-CN" w:bidi="ar-SA"/>
        </w:rPr>
        <w:t>第五组：村容村貌专项提升组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Times New Roman"/>
          <w:color w:val="000000"/>
          <w:kern w:val="2"/>
          <w:sz w:val="32"/>
          <w:szCs w:val="32"/>
          <w:lang w:val="en-US" w:eastAsia="zh-CN" w:bidi="ar-SA"/>
        </w:rPr>
        <w:t>组  长：李浩亚</w:t>
      </w:r>
      <w:r>
        <w:rPr>
          <w:rFonts w:hint="eastAsia" w:ascii="仿宋" w:hAnsi="仿宋" w:eastAsia="仿宋" w:cs="仿宋"/>
          <w:color w:val="000000"/>
          <w:sz w:val="32"/>
          <w:szCs w:val="32"/>
          <w:lang w:val="en-US" w:eastAsia="zh-CN"/>
        </w:rPr>
        <w:t xml:space="preserve">  副镇长</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成  员：</w:t>
      </w:r>
      <w:r>
        <w:rPr>
          <w:rFonts w:hint="eastAsia" w:ascii="仿宋" w:hAnsi="仿宋" w:eastAsia="仿宋" w:cs="仿宋"/>
          <w:sz w:val="32"/>
          <w:szCs w:val="32"/>
          <w:lang w:val="en-US" w:eastAsia="zh-CN"/>
        </w:rPr>
        <w:t>李浩杰  行政办科员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葛立星  行政办科员</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荫城镇</w:t>
      </w:r>
      <w:r>
        <w:rPr>
          <w:rFonts w:hint="eastAsia" w:ascii="宋体" w:hAnsi="宋体" w:eastAsia="宋体" w:cs="宋体"/>
          <w:b/>
          <w:bCs/>
          <w:sz w:val="44"/>
          <w:szCs w:val="44"/>
        </w:rPr>
        <w:t>扬尘治理专项行动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CESI仿宋-GB13000" w:hAnsi="CESI仿宋-GB13000" w:eastAsia="CESI仿宋-GB13000" w:cs="CESI仿宋-GB13000"/>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为持续改善我</w:t>
      </w:r>
      <w:r>
        <w:rPr>
          <w:rFonts w:hint="eastAsia" w:ascii="仿宋" w:hAnsi="仿宋" w:eastAsia="仿宋" w:cs="仿宋"/>
          <w:sz w:val="32"/>
          <w:szCs w:val="32"/>
          <w:lang w:val="en-US" w:eastAsia="zh-CN"/>
        </w:rPr>
        <w:t>镇</w:t>
      </w:r>
      <w:r>
        <w:rPr>
          <w:rFonts w:hint="eastAsia" w:ascii="仿宋" w:hAnsi="仿宋" w:eastAsia="仿宋" w:cs="仿宋"/>
          <w:sz w:val="32"/>
          <w:szCs w:val="32"/>
        </w:rPr>
        <w:t>环境空气质量，有效整治各类扬尘突出问题，根据《长治市深入推进扬尘污染防治工作方案》要求，结合我</w:t>
      </w:r>
      <w:r>
        <w:rPr>
          <w:rFonts w:hint="eastAsia" w:ascii="仿宋" w:hAnsi="仿宋" w:eastAsia="仿宋" w:cs="仿宋"/>
          <w:sz w:val="32"/>
          <w:szCs w:val="32"/>
          <w:lang w:val="en-US" w:eastAsia="zh-CN"/>
        </w:rPr>
        <w:t>镇</w:t>
      </w:r>
      <w:r>
        <w:rPr>
          <w:rFonts w:hint="eastAsia" w:ascii="仿宋" w:hAnsi="仿宋" w:eastAsia="仿宋" w:cs="仿宋"/>
          <w:sz w:val="32"/>
          <w:szCs w:val="32"/>
        </w:rPr>
        <w:t>实际，实施</w:t>
      </w:r>
      <w:r>
        <w:rPr>
          <w:rFonts w:hint="eastAsia" w:ascii="仿宋" w:hAnsi="仿宋" w:eastAsia="仿宋" w:cs="仿宋"/>
          <w:sz w:val="32"/>
          <w:szCs w:val="32"/>
          <w:lang w:eastAsia="zh-CN"/>
        </w:rPr>
        <w:t>该</w:t>
      </w:r>
      <w:r>
        <w:rPr>
          <w:rFonts w:hint="eastAsia" w:ascii="仿宋" w:hAnsi="仿宋" w:eastAsia="仿宋" w:cs="仿宋"/>
          <w:sz w:val="32"/>
          <w:szCs w:val="32"/>
        </w:rPr>
        <w:t>专项行动。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3" w:firstLineChars="200"/>
        <w:textAlignment w:val="auto"/>
        <w:rPr>
          <w:rFonts w:hint="eastAsia" w:ascii="宋体" w:hAnsi="宋体" w:eastAsia="宋体" w:cs="宋体"/>
          <w:b/>
          <w:bCs/>
          <w:sz w:val="36"/>
          <w:szCs w:val="36"/>
        </w:rPr>
      </w:pPr>
      <w:r>
        <w:rPr>
          <w:rFonts w:hint="eastAsia" w:ascii="宋体" w:hAnsi="宋体" w:eastAsia="宋体" w:cs="宋体"/>
          <w:b/>
          <w:bCs/>
          <w:sz w:val="36"/>
          <w:szCs w:val="36"/>
        </w:rPr>
        <w:t>一、工作目标</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对全</w:t>
      </w:r>
      <w:r>
        <w:rPr>
          <w:rFonts w:hint="eastAsia" w:ascii="仿宋" w:hAnsi="仿宋" w:eastAsia="仿宋" w:cs="仿宋"/>
          <w:sz w:val="32"/>
          <w:szCs w:val="32"/>
          <w:lang w:val="en-US" w:eastAsia="zh-CN"/>
        </w:rPr>
        <w:t>镇</w:t>
      </w:r>
      <w:r>
        <w:rPr>
          <w:rFonts w:hint="eastAsia" w:ascii="仿宋" w:hAnsi="仿宋" w:eastAsia="仿宋" w:cs="仿宋"/>
          <w:sz w:val="32"/>
          <w:szCs w:val="32"/>
        </w:rPr>
        <w:t>施工工地</w:t>
      </w:r>
      <w:r>
        <w:rPr>
          <w:rFonts w:hint="eastAsia" w:ascii="仿宋" w:hAnsi="仿宋" w:eastAsia="仿宋" w:cs="仿宋"/>
          <w:sz w:val="32"/>
          <w:szCs w:val="32"/>
          <w:lang w:eastAsia="zh-CN"/>
        </w:rPr>
        <w:t>、</w:t>
      </w:r>
      <w:r>
        <w:rPr>
          <w:rFonts w:hint="eastAsia" w:ascii="仿宋" w:hAnsi="仿宋" w:eastAsia="仿宋" w:cs="仿宋"/>
          <w:sz w:val="32"/>
          <w:szCs w:val="32"/>
        </w:rPr>
        <w:t>道路扬尘开展专项整治，通过全面排查、限期整改、验收销号，严格落实主体责任，优化施工工序，落实环保要求，强化监督管理，建立扬尘污染管控长效机制，推动我</w:t>
      </w:r>
      <w:r>
        <w:rPr>
          <w:rFonts w:hint="eastAsia" w:ascii="仿宋" w:hAnsi="仿宋" w:eastAsia="仿宋" w:cs="仿宋"/>
          <w:sz w:val="32"/>
          <w:szCs w:val="32"/>
          <w:lang w:val="en-US" w:eastAsia="zh-CN"/>
        </w:rPr>
        <w:t>镇</w:t>
      </w:r>
      <w:r>
        <w:rPr>
          <w:rFonts w:hint="eastAsia" w:ascii="仿宋" w:hAnsi="仿宋" w:eastAsia="仿宋" w:cs="仿宋"/>
          <w:sz w:val="32"/>
          <w:szCs w:val="32"/>
        </w:rPr>
        <w:t>环境空气质量持续改善。</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3" w:firstLineChars="200"/>
        <w:textAlignment w:val="auto"/>
        <w:rPr>
          <w:rFonts w:hint="eastAsia" w:ascii="宋体" w:hAnsi="宋体" w:eastAsia="宋体" w:cs="宋体"/>
          <w:b/>
          <w:bCs/>
          <w:sz w:val="36"/>
          <w:szCs w:val="36"/>
        </w:rPr>
      </w:pPr>
      <w:r>
        <w:rPr>
          <w:rFonts w:hint="eastAsia" w:ascii="宋体" w:hAnsi="宋体" w:eastAsia="宋体" w:cs="宋体"/>
          <w:b/>
          <w:bCs/>
          <w:sz w:val="36"/>
          <w:szCs w:val="36"/>
        </w:rPr>
        <w:t>二、工作任务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（一）施工工地扬尘专项整治</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整治要求：施工工地必须严格落实扬尘治理“六个百分之百”措施，即工地周边围挡，物料堆放覆盖，土方开挖湿法作业，路面硬化，出入车辆清洗，渣土车辆密闭运输。各类长距离的市政、公路、水利等线性工程，全面实行分段施工。</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整治标准：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施工围挡。施工工地必须设置封闭式硬质围挡，高度不得低于2.0米，必须坚固稳定、整洁美观、基础牢固，无歪斜、破损；并设置高压雾化喷淋设施；外脚手架应使用密目式安全网封闭并保持整洁，提倡使用满足功能要求的新型防护材料。</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物料覆盖。施工现场产尘物料要采取覆盖措施；水泥等细颗粒材料应存放在库房或密闭容器内。现场留置渣土必须集中堆放，裸露土地和留置渣土须采取覆盖或固化措施。覆盖防尘网伸展平整，网目不低于800目/100</w:t>
      </w:r>
      <w:r>
        <w:rPr>
          <w:rFonts w:hint="eastAsia" w:ascii="仿宋" w:hAnsi="仿宋" w:eastAsia="仿宋" w:cs="仿宋"/>
          <w:sz w:val="32"/>
          <w:szCs w:val="32"/>
          <w:lang w:val="en-US" w:eastAsia="zh-CN"/>
        </w:rPr>
        <w:t>平方厘米</w:t>
      </w:r>
      <w:r>
        <w:rPr>
          <w:rFonts w:hint="eastAsia" w:ascii="仿宋" w:hAnsi="仿宋" w:eastAsia="仿宋" w:cs="仿宋"/>
          <w:sz w:val="32"/>
          <w:szCs w:val="32"/>
        </w:rPr>
        <w:t>；网间拼接严密、不露尘，边缘及连接处固定牢固；定期对覆盖处洒水，促使土体表层硬化结壳，避免风蚀扬尘。覆盖防尘网破损、风化后要及时更换。</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洒水抑尘。土方作业必须采用湿法作业，在作业面周边安装喷淋装置或配置雾炮进行洒水压尘，使用雾炮降尘设施要确保土方作业面湿润，喷雾间隔时间不得超过1小时，出现大风或重污染天气黄色以上等级预警时，必须停止土石方开挖、运输、回填作业；建筑脚手架上端周边，必须安装喷雾设施，确保施工场地湿润不起尘。施工现场进行拆除、爆破、油锤破碎、路面切割、石材切割、清扫施工现场等易产生扬尘的作业时，必须采取湿法作业，配备固定式或移动式洒水降尘设备，进行洒水、喷雾降尘。装饰、安装阶段宜采用成品、半成品实施装配式作业，减少因石材、砌体、混凝土等材料切割加工造成的扬尘污染未采取有效降尘抑尘措施，严禁露天切割作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路面硬化。现场办公区、生活区、出入口、主要施工道路必须进行硬化处理，施工现场道路两侧及大块空地必须进行覆盖或绿化。土石方作业期间临时道路宜采用铺设钢板或密目网等临时覆盖措施，对含水率较低能够产生扬尘的粉土、沙土应采用雾炮喷雾降尘。现场其他裸土、堆土、水泥等易产生扬尘的粉状材料等必须全部覆盖（防尘网覆盖密度不得低于800目/100平方厘米）。土方堆存及其它场地及暂时不开发区域应当进行绿化、覆盖或固化。</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车辆冲洗。建筑工地出入口必须设置车辆冲洗设施，保证喷淋高度和水源压力，满足冲洗要求，不得污泥横流。各种工程车辆和机械设备特别是渣土车辆车轮及车身必须冲洗，冲洗干净方可上路，严禁带泥上路，对工程进出口两侧各100米路面保持清洁，专人进行冲洗保洁和洒水降尘，确保“扬尘不出院、路面不见土、车辆不带泥、周边不起尘”。</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车辆运输。运输物料、渣土、土方等车辆必须全部密闭，要做到运输车辆“三不进两不出”（不达标禁止进入、无准运证禁止进入、密闭装置损坏禁止进入；车厢未密闭禁止驶出、车身不洁禁止驶出），运送砂石、各类粉状物、建筑垃圾及渣土的车辆必须按指定线路运输。车辆装卸时要喷雾降尘，并安排专人清扫散落的渣土，确保车辆清洁方可上路。</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7.监控监测。</w:t>
      </w:r>
      <w:r>
        <w:rPr>
          <w:rFonts w:hint="eastAsia" w:ascii="仿宋" w:hAnsi="仿宋" w:eastAsia="仿宋" w:cs="仿宋"/>
          <w:sz w:val="32"/>
          <w:szCs w:val="32"/>
          <w:lang w:val="en-US" w:eastAsia="zh-CN"/>
        </w:rPr>
        <w:t>镇</w:t>
      </w:r>
      <w:r>
        <w:rPr>
          <w:rFonts w:hint="eastAsia" w:ascii="仿宋" w:hAnsi="仿宋" w:eastAsia="仿宋" w:cs="仿宋"/>
          <w:sz w:val="32"/>
          <w:szCs w:val="32"/>
        </w:rPr>
        <w:t>内涉及土石方作业的施工工地必须安装扬尘在线视频监控设备。监测设备要具备数据远传直连功能，保证工地设备与城市管理部门平台直接对接，并及时将相关数据上传至监控，现场监控PM10小时均值达到80微克/立方米、PM2.5小时均值达到40微克/立方米的工地停工整治；严厉打击数据造假、随意破坏或阻断信号等应付监管的行为。鼓励将扬尘监测设备与喷淋系统进行智能化连接，实现超标自动喷淋降尘。故意破坏或阻断监控设施导致不能正常使用的，按照未落实扬尘防治措施处理。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8.垃圾清运。施工现场建筑垃圾、生活垃圾要分类、集中堆放，日产日清。</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现场公示。建筑工地现场必须制定扬尘污染防治方案落实责任人，建立完善检查考核制度并送至区城市管理或住建部门备案；施工现场门口必须按要求设置扬尘防治管理公示牌。要将扬尘防治措施的各项要求纳入工人教育培训、岗前交底及工作奖惩，提高一线作业人员扬尘防治自觉性。</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机械设备。施工工地使用的非道路移动机械必须在所在地生态环境部门登记备案，未备案之前不得投入使用；建设单位不得租赁、购买、使用排放不合格的、未在环境部门登记备案的非道路移动机械设备，并切实加强日常管理，采取有效措施，防止、减少非道路移动机械排气污染。</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二</w:t>
      </w:r>
      <w:r>
        <w:rPr>
          <w:rFonts w:hint="eastAsia" w:ascii="黑体" w:hAnsi="黑体" w:eastAsia="黑体" w:cs="黑体"/>
          <w:sz w:val="32"/>
          <w:szCs w:val="32"/>
        </w:rPr>
        <w:t>）道路扬尘专项整治</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整治要求：对</w:t>
      </w:r>
      <w:r>
        <w:rPr>
          <w:rFonts w:hint="eastAsia" w:ascii="仿宋" w:hAnsi="仿宋" w:eastAsia="仿宋" w:cs="仿宋"/>
          <w:sz w:val="32"/>
          <w:szCs w:val="32"/>
          <w:lang w:eastAsia="zh-CN"/>
        </w:rPr>
        <w:t>镇</w:t>
      </w:r>
      <w:r>
        <w:rPr>
          <w:rFonts w:hint="eastAsia" w:ascii="仿宋" w:hAnsi="仿宋" w:eastAsia="仿宋" w:cs="仿宋"/>
          <w:sz w:val="32"/>
          <w:szCs w:val="32"/>
        </w:rPr>
        <w:t>内</w:t>
      </w:r>
      <w:r>
        <w:rPr>
          <w:rFonts w:hint="eastAsia" w:ascii="仿宋" w:hAnsi="仿宋" w:eastAsia="仿宋" w:cs="仿宋"/>
          <w:sz w:val="32"/>
          <w:szCs w:val="32"/>
          <w:lang w:eastAsia="zh-CN"/>
        </w:rPr>
        <w:t>快</w:t>
      </w:r>
      <w:r>
        <w:rPr>
          <w:rFonts w:hint="eastAsia" w:ascii="仿宋" w:hAnsi="仿宋" w:eastAsia="仿宋" w:cs="仿宋"/>
          <w:sz w:val="32"/>
          <w:szCs w:val="32"/>
        </w:rPr>
        <w:t>速公路、铁路及国道、省道、县道、乡道、村道、旅游公路要加大清扫、洗扫力度，严禁路面积尘、随风起尘，同时要加强监管，切实实现运输车辆道路抛洒基本“清零”。</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整治标准：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机械清扫。道路清扫作业采取机械化清扫、冲洗和洒水联合作业模式，提高机械化作业频次，主城区机扫率要达到75%以上。重点路段（即主干道、施工工地出口）要做到24小时不间断洗扫，保持路面湿润。主次干道绿化带和护栏结合天气情况适时冲洗。</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人工清扫。人工清扫按照道路清扫保洁标准规范作业，避开上下班高峰期，大风、暴雨、雾霾等极端天气时停止人工清扫作业。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车辆抛洒。上路行驶的易抛洒、扬散的载货车辆必须全密闭，杜绝车辆抛洒扬散现象。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干线公路保洁。车辆通行量较大的主要干线公路路段每周至少清扫2次以上，清扫作业实施机械化清扫，配合人工清扫，大风天气停止人工清扫作业，根据路况及天气情况适时洒水除尘。其它干线公路路段可根据路面污染程度、交通量大小及其组成、气候环境等因素而定，加强路面清扫力度，根据路况及天气情况适时洒水除尘。</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5.绿化硬化。</w:t>
      </w:r>
      <w:r>
        <w:rPr>
          <w:rFonts w:hint="eastAsia" w:ascii="仿宋" w:hAnsi="仿宋" w:eastAsia="仿宋" w:cs="仿宋"/>
          <w:sz w:val="32"/>
          <w:szCs w:val="32"/>
          <w:lang w:val="en-US" w:eastAsia="zh-CN"/>
        </w:rPr>
        <w:t>村内</w:t>
      </w:r>
      <w:r>
        <w:rPr>
          <w:rFonts w:hint="eastAsia" w:ascii="仿宋" w:hAnsi="仿宋" w:eastAsia="仿宋" w:cs="仿宋"/>
          <w:sz w:val="32"/>
          <w:szCs w:val="32"/>
        </w:rPr>
        <w:t>道路破损路面及时修补。强路域环境综合整治，推进干线公路平交道口、店铺门前硬化。</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3" w:firstLineChars="200"/>
        <w:textAlignment w:val="auto"/>
        <w:rPr>
          <w:rFonts w:hint="eastAsia" w:ascii="宋体" w:hAnsi="宋体" w:eastAsia="宋体" w:cs="宋体"/>
          <w:b/>
          <w:bCs/>
          <w:sz w:val="36"/>
          <w:szCs w:val="36"/>
        </w:rPr>
      </w:pP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监管职责：</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鲍书琴镇长任道路专项整治组组长，</w:t>
      </w:r>
      <w:r>
        <w:rPr>
          <w:rFonts w:hint="eastAsia" w:ascii="仿宋" w:hAnsi="仿宋" w:eastAsia="仿宋" w:cs="仿宋"/>
          <w:sz w:val="32"/>
          <w:szCs w:val="32"/>
        </w:rPr>
        <w:t>负责指导道路扬尘整治</w:t>
      </w:r>
      <w:r>
        <w:rPr>
          <w:rFonts w:hint="eastAsia" w:ascii="仿宋" w:hAnsi="仿宋" w:eastAsia="仿宋" w:cs="仿宋"/>
          <w:sz w:val="32"/>
          <w:szCs w:val="32"/>
          <w:lang w:val="en-US" w:eastAsia="zh-CN"/>
        </w:rPr>
        <w:t>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各村成立由村“两委”主干牵头的“百日攻坚”行动领导小组</w:t>
      </w:r>
      <w:r>
        <w:rPr>
          <w:rFonts w:hint="eastAsia" w:ascii="仿宋" w:hAnsi="仿宋" w:eastAsia="仿宋" w:cs="仿宋"/>
          <w:sz w:val="32"/>
          <w:szCs w:val="32"/>
        </w:rPr>
        <w:t>负责落实</w:t>
      </w:r>
      <w:r>
        <w:rPr>
          <w:rFonts w:hint="eastAsia" w:ascii="仿宋" w:hAnsi="仿宋" w:eastAsia="仿宋" w:cs="仿宋"/>
          <w:sz w:val="32"/>
          <w:szCs w:val="32"/>
          <w:lang w:val="en-US" w:eastAsia="zh-CN"/>
        </w:rPr>
        <w:t>村</w:t>
      </w:r>
      <w:r>
        <w:rPr>
          <w:rFonts w:hint="eastAsia" w:ascii="仿宋" w:hAnsi="仿宋" w:eastAsia="仿宋" w:cs="仿宋"/>
          <w:sz w:val="32"/>
          <w:szCs w:val="32"/>
        </w:rPr>
        <w:t>内</w:t>
      </w:r>
      <w:r>
        <w:rPr>
          <w:rFonts w:hint="eastAsia" w:ascii="仿宋" w:hAnsi="仿宋" w:eastAsia="仿宋" w:cs="仿宋"/>
          <w:sz w:val="32"/>
          <w:szCs w:val="32"/>
          <w:lang w:val="en-US" w:eastAsia="zh-CN"/>
        </w:rPr>
        <w:t>环境卫生整治工作，</w:t>
      </w:r>
      <w:r>
        <w:rPr>
          <w:rFonts w:hint="eastAsia" w:ascii="仿宋" w:hAnsi="仿宋" w:eastAsia="仿宋" w:cs="仿宋"/>
          <w:sz w:val="32"/>
          <w:szCs w:val="32"/>
        </w:rPr>
        <w:t>监督指导</w:t>
      </w:r>
      <w:r>
        <w:rPr>
          <w:rFonts w:hint="eastAsia" w:ascii="仿宋" w:hAnsi="仿宋" w:eastAsia="仿宋" w:cs="仿宋"/>
          <w:sz w:val="32"/>
          <w:szCs w:val="32"/>
          <w:lang w:val="en-US" w:eastAsia="zh-CN"/>
        </w:rPr>
        <w:t>村内</w:t>
      </w:r>
      <w:r>
        <w:rPr>
          <w:rFonts w:hint="eastAsia" w:ascii="仿宋" w:hAnsi="仿宋" w:eastAsia="仿宋" w:cs="仿宋"/>
          <w:sz w:val="32"/>
          <w:szCs w:val="32"/>
        </w:rPr>
        <w:t>道路保洁工作</w:t>
      </w:r>
      <w:r>
        <w:rPr>
          <w:rFonts w:hint="eastAsia" w:ascii="仿宋" w:hAnsi="仿宋" w:eastAsia="仿宋" w:cs="仿宋"/>
          <w:sz w:val="32"/>
          <w:szCs w:val="32"/>
          <w:lang w:eastAsia="zh-CN"/>
        </w:rPr>
        <w:t>。</w:t>
      </w:r>
    </w:p>
    <w:p>
      <w:pPr>
        <w:pStyle w:val="3"/>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lang w:eastAsia="zh-CN"/>
        </w:rPr>
      </w:pPr>
      <w:r>
        <w:rPr>
          <w:rFonts w:hint="eastAsia" w:ascii="仿宋" w:hAnsi="仿宋" w:eastAsia="仿宋" w:cs="仿宋"/>
          <w:sz w:val="32"/>
          <w:szCs w:val="32"/>
          <w:lang w:val="en-US" w:eastAsia="zh-CN"/>
        </w:rPr>
        <w:t>3.焕尘环卫公司配合完成</w:t>
      </w:r>
      <w:r>
        <w:rPr>
          <w:rFonts w:hint="eastAsia" w:ascii="仿宋" w:hAnsi="仿宋" w:eastAsia="仿宋" w:cs="仿宋"/>
          <w:sz w:val="32"/>
          <w:szCs w:val="32"/>
        </w:rPr>
        <w:t>道路洒水及洗扫工作。</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.施工单位对各自建设项目负扬尘管控主体责任，负责具体落实扬尘治理“六个百分之百”措施，同时将工程扬尘治理费用纳入工程总造价。</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eastAsia" w:ascii="宋体" w:hAnsi="宋体" w:eastAsia="宋体" w:cs="宋体"/>
          <w:sz w:val="44"/>
          <w:szCs w:val="44"/>
        </w:rPr>
      </w:pPr>
      <w:r>
        <w:rPr>
          <w:rFonts w:hint="eastAsia" w:ascii="宋体" w:hAnsi="宋体" w:cs="宋体"/>
          <w:b/>
          <w:bCs/>
          <w:sz w:val="44"/>
          <w:szCs w:val="44"/>
          <w:lang w:val="en-US" w:eastAsia="zh-CN"/>
        </w:rPr>
        <w:t xml:space="preserve"> 荫城镇</w:t>
      </w:r>
      <w:r>
        <w:rPr>
          <w:rFonts w:hint="eastAsia" w:ascii="宋体" w:hAnsi="宋体" w:eastAsia="宋体" w:cs="宋体"/>
          <w:b/>
          <w:bCs/>
          <w:sz w:val="44"/>
          <w:szCs w:val="44"/>
          <w:lang w:val="en-US" w:eastAsia="zh-CN"/>
        </w:rPr>
        <w:t>重点区域周边环境整治专项行动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为切实解决重点区域周边的涉气环境问题，减轻污染影响，按照市区范围重点区域环境问题整治推进会议精神，结合重点区域周边环境现状，实施</w:t>
      </w:r>
      <w:r>
        <w:rPr>
          <w:rFonts w:hint="eastAsia" w:ascii="仿宋" w:hAnsi="仿宋" w:eastAsia="仿宋" w:cs="仿宋"/>
          <w:sz w:val="32"/>
          <w:szCs w:val="32"/>
          <w:lang w:eastAsia="zh-CN"/>
        </w:rPr>
        <w:t>该</w:t>
      </w:r>
      <w:r>
        <w:rPr>
          <w:rFonts w:hint="eastAsia" w:ascii="仿宋" w:hAnsi="仿宋" w:eastAsia="仿宋" w:cs="仿宋"/>
          <w:sz w:val="32"/>
          <w:szCs w:val="32"/>
        </w:rPr>
        <w:t>专项行动。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723" w:firstLineChars="200"/>
        <w:textAlignment w:val="auto"/>
        <w:rPr>
          <w:rFonts w:hint="eastAsia" w:ascii="宋体" w:hAnsi="宋体" w:eastAsia="宋体" w:cs="宋体"/>
          <w:b/>
          <w:bCs/>
          <w:sz w:val="36"/>
          <w:szCs w:val="36"/>
        </w:rPr>
      </w:pPr>
      <w:r>
        <w:rPr>
          <w:rFonts w:hint="eastAsia" w:ascii="宋体" w:hAnsi="宋体" w:eastAsia="宋体" w:cs="宋体"/>
          <w:b/>
          <w:bCs/>
          <w:sz w:val="36"/>
          <w:szCs w:val="36"/>
        </w:rPr>
        <w:t>一、工作目标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对站点周边3km范围内的涉气污染源进行彻底排查整改，坚持由近及远、由内而外、突出重点，分区分类施治，差异化制定整改措施，不断提升</w:t>
      </w:r>
      <w:r>
        <w:rPr>
          <w:rFonts w:hint="eastAsia" w:ascii="仿宋" w:hAnsi="仿宋" w:eastAsia="仿宋" w:cs="仿宋"/>
          <w:sz w:val="32"/>
          <w:szCs w:val="32"/>
          <w:lang w:val="en-US" w:eastAsia="zh-CN"/>
        </w:rPr>
        <w:t>乡镇</w:t>
      </w:r>
      <w:r>
        <w:rPr>
          <w:rFonts w:hint="eastAsia" w:ascii="仿宋" w:hAnsi="仿宋" w:eastAsia="仿宋" w:cs="仿宋"/>
          <w:sz w:val="32"/>
          <w:szCs w:val="32"/>
        </w:rPr>
        <w:t>管理水平，营造扩散优良、整洁有序的</w:t>
      </w:r>
      <w:r>
        <w:rPr>
          <w:rFonts w:hint="eastAsia" w:ascii="仿宋" w:hAnsi="仿宋" w:eastAsia="仿宋" w:cs="仿宋"/>
          <w:sz w:val="32"/>
          <w:szCs w:val="32"/>
          <w:lang w:val="en-US" w:eastAsia="zh-CN"/>
        </w:rPr>
        <w:t>乡镇</w:t>
      </w:r>
      <w:r>
        <w:rPr>
          <w:rFonts w:hint="eastAsia" w:ascii="仿宋" w:hAnsi="仿宋" w:eastAsia="仿宋" w:cs="仿宋"/>
          <w:sz w:val="32"/>
          <w:szCs w:val="32"/>
        </w:rPr>
        <w:t>环境。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723" w:firstLineChars="200"/>
        <w:textAlignment w:val="auto"/>
        <w:rPr>
          <w:rFonts w:hint="eastAsia" w:ascii="仿宋" w:hAnsi="仿宋" w:eastAsia="仿宋" w:cs="仿宋"/>
          <w:sz w:val="32"/>
          <w:szCs w:val="32"/>
        </w:rPr>
      </w:pPr>
      <w:r>
        <w:rPr>
          <w:rFonts w:hint="eastAsia" w:ascii="宋体" w:hAnsi="宋体" w:eastAsia="宋体" w:cs="宋体"/>
          <w:b/>
          <w:bCs/>
          <w:sz w:val="36"/>
          <w:szCs w:val="36"/>
        </w:rPr>
        <w:t>二、工作任务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（一）全面排查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态环境、城乡环境和园林中心、住建、城管、市场、交通等部门详细梳理排查重点区域3km范围内的涉气污染源，包括施工工地、扬尘裸地、道路、堆场、停车场、餐饮单位（小吃街）、干洗店、印刷厂、加油站、汽车维修、建材市场、垃圾点、工业企业等，按照重点区域周边500米、500-1000米、1000米-3000米分别建立台账，动态更新，力争利用1个月的时间完成问题整改，并探索建立长效化、常态化监管机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（二）全面整治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站点周边的污染源要按照应治尽治的原则全面予以清理整治。具体整治标准为：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裸地：因地制宜，按照优先度分别选择透水铺装、绿化或者硬化方式，予以彻底整改。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工工地：严格落实扬尘治理“六个百分之百”。在《长治市上党区深入开展扬尘治理专项行动要求》确定的整治标准之上，采取更严管控要求：一是使用的非道路移动机械必须达到国三以上标准或者新能源机械；二是设置常时喷雾抑尘设施，凡遇土石方等起尘作业必须提起开启，并在施工过程中保持常态化运行，确保不起尘；三是渣土运输车辆必须使用全封闭车辆，安装GPS并与城市管理部门联网，按照指定路线行驶，严禁车身、车轮带土带泥上路；四是施工工地与城市道路连接线必须硬化且严禁积尘，严禁因施工导致城市道路积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堆场：全面清理露天堆存的煤堆、砂（沙）堆、土堆、垃圾堆、料堆及垃圾堆，非有必要必须留存的要采用密闭方式存储，严禁起尘。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道路：一是周边500米范围内的道路要做到24小时不间断洗扫，保持路面湿润（非冰冻期）。二是其他道路要按照以下要求执行：春季6+2次/天的频次进行</w:t>
      </w:r>
      <w:r>
        <w:rPr>
          <w:rFonts w:hint="eastAsia" w:ascii="仿宋" w:hAnsi="仿宋" w:eastAsia="仿宋" w:cs="仿宋"/>
          <w:sz w:val="32"/>
          <w:szCs w:val="32"/>
          <w:lang w:eastAsia="zh-CN"/>
        </w:rPr>
        <w:t>（</w:t>
      </w:r>
      <w:r>
        <w:rPr>
          <w:rFonts w:hint="eastAsia" w:ascii="仿宋" w:hAnsi="仿宋" w:eastAsia="仿宋" w:cs="仿宋"/>
          <w:sz w:val="32"/>
          <w:szCs w:val="32"/>
        </w:rPr>
        <w:t>即早晚各洗扫1次，早上7点前、上午10点前、中午12点前、下午</w:t>
      </w:r>
      <w:r>
        <w:rPr>
          <w:rFonts w:hint="eastAsia" w:ascii="仿宋" w:hAnsi="仿宋" w:eastAsia="仿宋" w:cs="仿宋"/>
          <w:sz w:val="32"/>
          <w:szCs w:val="32"/>
          <w:lang w:val="en-US" w:eastAsia="zh-CN"/>
        </w:rPr>
        <w:t>14</w:t>
      </w:r>
      <w:r>
        <w:rPr>
          <w:rFonts w:hint="eastAsia" w:ascii="仿宋" w:hAnsi="仿宋" w:eastAsia="仿宋" w:cs="仿宋"/>
          <w:sz w:val="32"/>
          <w:szCs w:val="32"/>
        </w:rPr>
        <w:t>点前、</w:t>
      </w:r>
      <w:r>
        <w:rPr>
          <w:rFonts w:hint="eastAsia" w:ascii="仿宋" w:hAnsi="仿宋" w:eastAsia="仿宋" w:cs="仿宋"/>
          <w:sz w:val="32"/>
          <w:szCs w:val="32"/>
          <w:lang w:val="en-US" w:eastAsia="zh-CN"/>
        </w:rPr>
        <w:t>16</w:t>
      </w:r>
      <w:r>
        <w:rPr>
          <w:rFonts w:hint="eastAsia" w:ascii="仿宋" w:hAnsi="仿宋" w:eastAsia="仿宋" w:cs="仿宋"/>
          <w:sz w:val="32"/>
          <w:szCs w:val="32"/>
        </w:rPr>
        <w:t>点前、19点前分别完成洒水加雾炮作业1次</w:t>
      </w:r>
      <w:r>
        <w:rPr>
          <w:rFonts w:hint="eastAsia" w:ascii="仿宋" w:hAnsi="仿宋" w:eastAsia="仿宋" w:cs="仿宋"/>
          <w:sz w:val="32"/>
          <w:szCs w:val="32"/>
          <w:lang w:eastAsia="zh-CN"/>
        </w:rPr>
        <w:t>）</w:t>
      </w:r>
      <w:r>
        <w:rPr>
          <w:rFonts w:hint="eastAsia" w:ascii="仿宋" w:hAnsi="仿宋" w:eastAsia="仿宋" w:cs="仿宋"/>
          <w:sz w:val="32"/>
          <w:szCs w:val="32"/>
        </w:rPr>
        <w:t>；夏季12+3次/天的频次进行</w:t>
      </w:r>
      <w:r>
        <w:rPr>
          <w:rFonts w:hint="eastAsia" w:ascii="仿宋" w:hAnsi="仿宋" w:eastAsia="仿宋" w:cs="仿宋"/>
          <w:sz w:val="32"/>
          <w:szCs w:val="32"/>
          <w:lang w:eastAsia="zh-CN"/>
        </w:rPr>
        <w:t>（</w:t>
      </w:r>
      <w:r>
        <w:rPr>
          <w:rFonts w:hint="eastAsia" w:ascii="仿宋" w:hAnsi="仿宋" w:eastAsia="仿宋" w:cs="仿宋"/>
          <w:sz w:val="32"/>
          <w:szCs w:val="32"/>
        </w:rPr>
        <w:t>即早7点至晚9点，完成洒水加雾炮作业8次，洗扫2次；晚9点至次日早7点，完成洒水4次，洗扫1次</w:t>
      </w:r>
      <w:r>
        <w:rPr>
          <w:rFonts w:hint="eastAsia" w:ascii="仿宋" w:hAnsi="仿宋" w:eastAsia="仿宋" w:cs="仿宋"/>
          <w:sz w:val="32"/>
          <w:szCs w:val="32"/>
          <w:lang w:eastAsia="zh-CN"/>
        </w:rPr>
        <w:t>）</w:t>
      </w:r>
      <w:r>
        <w:rPr>
          <w:rFonts w:hint="eastAsia" w:ascii="仿宋" w:hAnsi="仿宋" w:eastAsia="仿宋" w:cs="仿宋"/>
          <w:sz w:val="32"/>
          <w:szCs w:val="32"/>
        </w:rPr>
        <w:t>；秋冬季抑尘剂喷洒6天/次。三是道路路面要常态化检修维护，发现破损要在一周内修补到位。四是国省县乡村五级道路均必须实施硬化铺装。五是路肩、边坡要因地制宜实施绿化、硬化措施，防止起尘。六是通过科学设置单行、区域绕行等措施，确保道路畅通有序，减少怠速行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停车场：停车场地面必须全部硬化，非冰冻期每日洗扫、冲洗频次不得低于3次，遇高温时段（10:00 -18:00）要适当加大洗扫频次。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餐饮单位：一是安装油烟净化设施并确保正常运行</w:t>
      </w:r>
      <w:r>
        <w:rPr>
          <w:rFonts w:hint="eastAsia" w:ascii="仿宋" w:hAnsi="仿宋" w:eastAsia="仿宋" w:cs="仿宋"/>
          <w:sz w:val="32"/>
          <w:szCs w:val="32"/>
          <w:lang w:eastAsia="zh-CN"/>
        </w:rPr>
        <w:t>；</w:t>
      </w:r>
      <w:r>
        <w:rPr>
          <w:rFonts w:hint="eastAsia" w:ascii="仿宋" w:hAnsi="仿宋" w:eastAsia="仿宋" w:cs="仿宋"/>
          <w:sz w:val="32"/>
          <w:szCs w:val="32"/>
        </w:rPr>
        <w:t>二是严禁露天烧烤，按照“油烟三进”原则予以清理规范</w:t>
      </w:r>
      <w:r>
        <w:rPr>
          <w:rFonts w:hint="eastAsia" w:ascii="仿宋" w:hAnsi="仿宋" w:eastAsia="仿宋" w:cs="仿宋"/>
          <w:sz w:val="32"/>
          <w:szCs w:val="32"/>
          <w:lang w:eastAsia="zh-CN"/>
        </w:rPr>
        <w:t>；</w:t>
      </w:r>
      <w:r>
        <w:rPr>
          <w:rFonts w:hint="eastAsia" w:ascii="仿宋" w:hAnsi="仿宋" w:eastAsia="仿宋" w:cs="仿宋"/>
          <w:sz w:val="32"/>
          <w:szCs w:val="32"/>
        </w:rPr>
        <w:t>三是建立油烟净化设施清洗维修台账，原则上每月清洗维护一次，遇夏季适当增加清洗维护频次</w:t>
      </w:r>
      <w:r>
        <w:rPr>
          <w:rFonts w:hint="eastAsia" w:ascii="仿宋" w:hAnsi="仿宋" w:eastAsia="仿宋" w:cs="仿宋"/>
          <w:sz w:val="32"/>
          <w:szCs w:val="32"/>
          <w:lang w:eastAsia="zh-CN"/>
        </w:rPr>
        <w:t>；</w:t>
      </w:r>
      <w:r>
        <w:rPr>
          <w:rFonts w:hint="eastAsia" w:ascii="仿宋" w:hAnsi="仿宋" w:eastAsia="仿宋" w:cs="仿宋"/>
          <w:sz w:val="32"/>
          <w:szCs w:val="32"/>
        </w:rPr>
        <w:t>四是重点区域周边餐饮餐位严禁使用燃煤炉具。五是安装油烟净化设施并与市场部门联网。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干洗店：一是使用全封闭式干洗机并增加压缩机制冷回收系统；二是夏季错时作业，避开高温时段（10：00-18：00）作业；三是建立维护检查制度，每月定期对干洗机及干洗剂输送管道、阀门的检查机组进行检查维护，防止干洗剂泄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印刷厂：一是使用水性、大豆基、能量固化等低（无）VOCs含量的油墨和低（无）VOCs含量的胶粘剂、清洗剂、润版液、洗车水、涂布液</w:t>
      </w:r>
      <w:r>
        <w:rPr>
          <w:rFonts w:hint="eastAsia" w:ascii="仿宋" w:hAnsi="仿宋" w:eastAsia="仿宋" w:cs="仿宋"/>
          <w:sz w:val="32"/>
          <w:szCs w:val="32"/>
          <w:lang w:eastAsia="zh-CN"/>
        </w:rPr>
        <w:t>；</w:t>
      </w:r>
      <w:r>
        <w:rPr>
          <w:rFonts w:hint="eastAsia" w:ascii="仿宋" w:hAnsi="仿宋" w:eastAsia="仿宋" w:cs="仿宋"/>
          <w:sz w:val="32"/>
          <w:szCs w:val="32"/>
        </w:rPr>
        <w:t>二是设置独立密闭空间储存、调配油墨、胶粘剂等有机原辅材料</w:t>
      </w:r>
      <w:r>
        <w:rPr>
          <w:rFonts w:hint="eastAsia" w:ascii="仿宋" w:hAnsi="仿宋" w:eastAsia="仿宋" w:cs="仿宋"/>
          <w:sz w:val="32"/>
          <w:szCs w:val="32"/>
          <w:lang w:eastAsia="zh-CN"/>
        </w:rPr>
        <w:t>；</w:t>
      </w:r>
      <w:r>
        <w:rPr>
          <w:rFonts w:hint="eastAsia" w:ascii="仿宋" w:hAnsi="仿宋" w:eastAsia="仿宋" w:cs="仿宋"/>
          <w:sz w:val="32"/>
          <w:szCs w:val="32"/>
        </w:rPr>
        <w:t>三是印刷工序应安装高效集气装置，收集的废气经吸附燃烧等高效治理设施处理后达标排放。</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油站：一是油气回收治理设施稳定运行；二是安装油气回收自动监测设备并与生态环境部门联网；三是加油站地面必须全部硬化，建立常态化清洗机制；四是夏季高温时段（10:00 -20:00）提前实施错时加油、错时卸油机制；五是购置手持式油气检测仪实施常态化油气泄漏检测，每日应在作业时、高温时段检测2次，建立检测台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汽车维修：一是禁止露天喷涂，全面取缔露天和敞开式汽修喷涂；二是设置有喷漆房的维修企业要安装催化燃烧、吸附燃烧等高效治理设施并确保稳定达标运行</w:t>
      </w:r>
      <w:r>
        <w:rPr>
          <w:rFonts w:hint="eastAsia" w:ascii="仿宋" w:hAnsi="仿宋" w:eastAsia="仿宋" w:cs="仿宋"/>
          <w:sz w:val="32"/>
          <w:szCs w:val="32"/>
          <w:lang w:eastAsia="zh-CN"/>
        </w:rPr>
        <w:t>；</w:t>
      </w:r>
      <w:r>
        <w:rPr>
          <w:rFonts w:hint="eastAsia" w:ascii="仿宋" w:hAnsi="仿宋" w:eastAsia="仿宋" w:cs="仿宋"/>
          <w:sz w:val="32"/>
          <w:szCs w:val="32"/>
        </w:rPr>
        <w:t>三是现已采用单一低温等离子、光氧化、光催化、非水溶性挥发性有机物废气采取单一喷淋吸收等低效治理工艺的企业实施升级改造</w:t>
      </w:r>
      <w:r>
        <w:rPr>
          <w:rFonts w:hint="eastAsia" w:ascii="仿宋" w:hAnsi="仿宋" w:eastAsia="仿宋" w:cs="仿宋"/>
          <w:sz w:val="32"/>
          <w:szCs w:val="32"/>
          <w:lang w:eastAsia="zh-CN"/>
        </w:rPr>
        <w:t>；</w:t>
      </w:r>
      <w:r>
        <w:rPr>
          <w:rFonts w:hint="eastAsia" w:ascii="仿宋" w:hAnsi="仿宋" w:eastAsia="仿宋" w:cs="仿宋"/>
          <w:sz w:val="32"/>
          <w:szCs w:val="32"/>
        </w:rPr>
        <w:t>四是治污设施使用活性炭的于5月底前更换一次活性炭。</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建材市场：一是地面确保全部硬化、清洗，严禁积尘；二是运输车辆必须采用国五以上车辆；三是禁止露天切割、打磨、焊接等易产尘作业；四是推广使用符合环保要求的建筑涂料、木器涂料、胶粘剂等产品。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垃圾点：按照垃圾不落地的原则实施规划化整治，严禁焚烧垃圾。</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工业企业：在现有要求的基础上，进一步提升整治标准</w:t>
      </w:r>
      <w:r>
        <w:rPr>
          <w:rFonts w:hint="eastAsia" w:ascii="仿宋" w:hAnsi="仿宋" w:eastAsia="仿宋" w:cs="仿宋"/>
          <w:sz w:val="32"/>
          <w:szCs w:val="32"/>
          <w:lang w:eastAsia="zh-CN"/>
        </w:rPr>
        <w:t>。</w:t>
      </w:r>
      <w:r>
        <w:rPr>
          <w:rFonts w:hint="eastAsia" w:ascii="仿宋" w:hAnsi="仿宋" w:eastAsia="仿宋" w:cs="仿宋"/>
          <w:sz w:val="32"/>
          <w:szCs w:val="32"/>
        </w:rPr>
        <w:t>一是物料全部入仓，严禁露天堆放</w:t>
      </w:r>
      <w:r>
        <w:rPr>
          <w:rFonts w:hint="eastAsia" w:ascii="仿宋" w:hAnsi="仿宋" w:eastAsia="仿宋" w:cs="仿宋"/>
          <w:sz w:val="32"/>
          <w:szCs w:val="32"/>
          <w:lang w:eastAsia="zh-CN"/>
        </w:rPr>
        <w:t>；</w:t>
      </w:r>
      <w:r>
        <w:rPr>
          <w:rFonts w:hint="eastAsia" w:ascii="仿宋" w:hAnsi="仿宋" w:eastAsia="仿宋" w:cs="仿宋"/>
          <w:sz w:val="32"/>
          <w:szCs w:val="32"/>
        </w:rPr>
        <w:t>二是使用的非道路移动机械必须在当地生态环境部门登记备案</w:t>
      </w:r>
      <w:r>
        <w:rPr>
          <w:rFonts w:hint="eastAsia" w:ascii="仿宋" w:hAnsi="仿宋" w:eastAsia="仿宋" w:cs="仿宋"/>
          <w:sz w:val="32"/>
          <w:szCs w:val="32"/>
          <w:lang w:eastAsia="zh-CN"/>
        </w:rPr>
        <w:t>；</w:t>
      </w:r>
      <w:r>
        <w:rPr>
          <w:rFonts w:hint="eastAsia" w:ascii="仿宋" w:hAnsi="仿宋" w:eastAsia="仿宋" w:cs="仿宋"/>
          <w:sz w:val="32"/>
          <w:szCs w:val="32"/>
        </w:rPr>
        <w:t>三是持续加大清洁运输比例，清洁运输比例要达到100%，建设有铁路专用线的企业铁路货运比例要达到80%以上</w:t>
      </w:r>
      <w:r>
        <w:rPr>
          <w:rFonts w:hint="eastAsia" w:ascii="仿宋" w:hAnsi="仿宋" w:eastAsia="仿宋" w:cs="仿宋"/>
          <w:sz w:val="32"/>
          <w:szCs w:val="32"/>
          <w:lang w:eastAsia="zh-CN"/>
        </w:rPr>
        <w:t>；</w:t>
      </w:r>
      <w:r>
        <w:rPr>
          <w:rFonts w:hint="eastAsia" w:ascii="仿宋" w:hAnsi="仿宋" w:eastAsia="仿宋" w:cs="仿宋"/>
          <w:sz w:val="32"/>
          <w:szCs w:val="32"/>
        </w:rPr>
        <w:t>四是提前实施深度治理，主动降低污染排放，提前达到国家</w:t>
      </w:r>
      <w:r>
        <w:rPr>
          <w:rFonts w:hint="eastAsia" w:ascii="仿宋" w:hAnsi="仿宋" w:eastAsia="仿宋" w:cs="仿宋"/>
          <w:sz w:val="32"/>
          <w:szCs w:val="32"/>
          <w:lang w:eastAsia="zh-CN"/>
        </w:rPr>
        <w:t>、</w:t>
      </w:r>
      <w:r>
        <w:rPr>
          <w:rFonts w:hint="eastAsia" w:ascii="仿宋" w:hAnsi="仿宋" w:eastAsia="仿宋" w:cs="仿宋"/>
          <w:sz w:val="32"/>
          <w:szCs w:val="32"/>
        </w:rPr>
        <w:t>省市提出的深度治理要求。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其他：一是绿化带、行道树要每月至少清洗一次，沙尘过境后立即组织一次清洗，防止二次起尘；二是春耕、秋收阶段要严查秸秆、树叶露天焚烧；三是重点区域周边村庄严禁散煤复烧，保障散煤清零成效。</w:t>
      </w: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jc w:val="center"/>
        <w:textAlignment w:val="auto"/>
        <w:rPr>
          <w:rFonts w:hint="eastAsia" w:ascii="宋体" w:hAnsi="宋体" w:cs="宋体"/>
          <w:b/>
          <w:bCs/>
          <w:sz w:val="44"/>
          <w:szCs w:val="44"/>
          <w:lang w:val="en-US" w:eastAsia="zh-CN"/>
        </w:rPr>
      </w:pPr>
      <w:r>
        <w:rPr>
          <w:rFonts w:hint="eastAsia" w:ascii="宋体" w:hAnsi="宋体" w:cs="宋体"/>
          <w:b/>
          <w:bCs/>
          <w:sz w:val="44"/>
          <w:szCs w:val="44"/>
          <w:lang w:val="en-US" w:eastAsia="zh-CN"/>
        </w:rPr>
        <w:t xml:space="preserve">  荫城镇工业企业污染治理专项行动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为进一步提高全</w:t>
      </w:r>
      <w:r>
        <w:rPr>
          <w:rFonts w:hint="eastAsia" w:ascii="仿宋" w:hAnsi="仿宋" w:eastAsia="仿宋" w:cs="仿宋"/>
          <w:sz w:val="32"/>
          <w:szCs w:val="32"/>
          <w:lang w:eastAsia="zh-CN"/>
        </w:rPr>
        <w:t>镇</w:t>
      </w:r>
      <w:r>
        <w:rPr>
          <w:rFonts w:hint="eastAsia" w:ascii="仿宋" w:hAnsi="仿宋" w:eastAsia="仿宋" w:cs="仿宋"/>
          <w:sz w:val="32"/>
          <w:szCs w:val="32"/>
        </w:rPr>
        <w:t>工业企业污染治理能力，持续规范提升企业治理能力和管理水平，按照国家、省市的相关要求，结合我</w:t>
      </w:r>
      <w:r>
        <w:rPr>
          <w:rFonts w:hint="eastAsia" w:ascii="仿宋" w:hAnsi="仿宋" w:eastAsia="仿宋" w:cs="仿宋"/>
          <w:sz w:val="32"/>
          <w:szCs w:val="32"/>
          <w:lang w:eastAsia="zh-CN"/>
        </w:rPr>
        <w:t>镇</w:t>
      </w:r>
      <w:r>
        <w:rPr>
          <w:rFonts w:hint="eastAsia" w:ascii="仿宋" w:hAnsi="仿宋" w:eastAsia="仿宋" w:cs="仿宋"/>
          <w:sz w:val="32"/>
          <w:szCs w:val="32"/>
        </w:rPr>
        <w:t>实际，实施</w:t>
      </w:r>
      <w:r>
        <w:rPr>
          <w:rFonts w:hint="eastAsia" w:ascii="仿宋" w:hAnsi="仿宋" w:eastAsia="仿宋" w:cs="仿宋"/>
          <w:sz w:val="32"/>
          <w:szCs w:val="32"/>
          <w:lang w:eastAsia="zh-CN"/>
        </w:rPr>
        <w:t>该</w:t>
      </w:r>
      <w:r>
        <w:rPr>
          <w:rFonts w:hint="eastAsia" w:ascii="仿宋" w:hAnsi="仿宋" w:eastAsia="仿宋" w:cs="仿宋"/>
          <w:sz w:val="32"/>
          <w:szCs w:val="32"/>
        </w:rPr>
        <w:t>专项行动。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3" w:firstLineChars="200"/>
        <w:textAlignment w:val="auto"/>
        <w:rPr>
          <w:rFonts w:hint="eastAsia" w:ascii="仿宋" w:hAnsi="仿宋" w:eastAsia="仿宋" w:cs="仿宋"/>
          <w:sz w:val="32"/>
          <w:szCs w:val="32"/>
        </w:rPr>
      </w:pPr>
      <w:r>
        <w:rPr>
          <w:rFonts w:hint="eastAsia" w:ascii="宋体" w:hAnsi="宋体" w:eastAsia="宋体" w:cs="宋体"/>
          <w:b/>
          <w:bCs/>
          <w:sz w:val="36"/>
          <w:szCs w:val="36"/>
        </w:rPr>
        <w:t>一、工作目标</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方向不变、力度不减，在统筹经济发展、环境保护和民生保障的基础上，进一步精准治污、科学治污、精准治污，突出重点，发挥生态环境保护正向牵引和反向倒逼作用，不断提升企业污染治理和管理水平，持续降低工业企业污染排放，促进企业绿色低碳发展。</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3" w:firstLineChars="200"/>
        <w:textAlignment w:val="auto"/>
        <w:rPr>
          <w:rFonts w:hint="eastAsia" w:ascii="宋体" w:hAnsi="宋体" w:eastAsia="宋体" w:cs="宋体"/>
          <w:b/>
          <w:bCs/>
          <w:sz w:val="36"/>
          <w:szCs w:val="36"/>
        </w:rPr>
      </w:pPr>
      <w:r>
        <w:rPr>
          <w:rFonts w:hint="eastAsia" w:ascii="宋体" w:hAnsi="宋体" w:eastAsia="宋体" w:cs="宋体"/>
          <w:b/>
          <w:bCs/>
          <w:sz w:val="36"/>
          <w:szCs w:val="36"/>
        </w:rPr>
        <w:t>二、重点任务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持续推进建行行业工业窑炉深度治理。持续推进砖瓦窑、石灰、水泥、陶瓷、耐火材料、石材加工等以及玻璃、非金属矿开采加工业深度治理，确保各项污染物稳定达到《长治市工业炉窑专项整治实施方案》（长气防办〔2019〕8号）中确定的相关标准要求。截</w:t>
      </w:r>
      <w:r>
        <w:rPr>
          <w:rFonts w:hint="eastAsia" w:ascii="仿宋" w:hAnsi="仿宋" w:eastAsia="仿宋" w:cs="仿宋"/>
          <w:sz w:val="32"/>
          <w:szCs w:val="32"/>
          <w:lang w:val="en-US" w:eastAsia="zh-CN"/>
        </w:rPr>
        <w:t>至</w:t>
      </w:r>
      <w:bookmarkStart w:id="0" w:name="_GoBack"/>
      <w:bookmarkEnd w:id="0"/>
      <w:r>
        <w:rPr>
          <w:rFonts w:hint="eastAsia" w:ascii="仿宋" w:hAnsi="仿宋" w:eastAsia="仿宋" w:cs="仿宋"/>
          <w:sz w:val="32"/>
          <w:szCs w:val="32"/>
        </w:rPr>
        <w:t>目前仍未能达到上述排放标准要求的要立即停产整改，达到标准限值要求并通过验收后方可恢复生产。</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）积极推进清洁能源改造。现有燃用煤炭等高污染燃料的工业炉窑要在技术可行、工艺先进的基础上，积极推进清洁能源替代，替换为燃气、电力等清洁能源炉窑，全面淘汰燃煤加热炉以及煤气发生炉。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实施简单治污设施升级改造。2022年12月底前，要全面淘汰工艺、治污效果较差的除尘脱硫设施，重点是单一重力沉降室、旋风除尘器、多管除尘器、水膜除尘器、生物降尘等除尘设施以及水洗法、简易碱法、简易氨法、生物脱硫、脱硫除尘一体化、脱硫脱硝一体化等脱硫脱硝设施，企业应根据排放废气的风量、烟温、浓度、工况等，选择适宜的技术路线，采取工艺成熟、先进可靠、稳定达标、安全环保的治理设施，譬如电袋、湿电除尘以及干法脱硫等先进治理设施。同时，脱硫脱硝设施安装PLC自动化控制系统实现自动添加脱硫剂。</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）持续提升无组织排放治理。严格落实《长治市工业企业无组织排放治理实施方案》（长气防办〔2019〕9号）文件中提出的无组织排放治理要求，重点行业要按照国家、省</w:t>
      </w:r>
      <w:r>
        <w:rPr>
          <w:rFonts w:hint="eastAsia" w:ascii="仿宋" w:hAnsi="仿宋" w:eastAsia="仿宋" w:cs="仿宋"/>
          <w:sz w:val="32"/>
          <w:szCs w:val="32"/>
          <w:lang w:eastAsia="zh-CN"/>
        </w:rPr>
        <w:t>、</w:t>
      </w:r>
      <w:r>
        <w:rPr>
          <w:rFonts w:hint="eastAsia" w:ascii="仿宋" w:hAnsi="仿宋" w:eastAsia="仿宋" w:cs="仿宋"/>
          <w:sz w:val="32"/>
          <w:szCs w:val="32"/>
        </w:rPr>
        <w:t>市出台的行业政策实施无组织排放治理，鼓励水泥等重点行业引进更先进的技术，在工艺和生产安全的条件下，选取更有效的方式综合管控厂区无组织排放，力争达到国内先进水平。</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加强监测监控要求。分区推进，全面实施，推进监测监控设施安装联网工作。燃煤炉窑等工业炉窑要全部安装在线监控设施并与生态环境部门联网。不具备安装条件的工业窑炉要积极实施整改，确保在2022年9月底前全面安装联网。全区所有采用SCR、SNCR脱硝设施的工业窑炉、锅炉要安装氨逃逸监控设施，并与生态环境部门联网。</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ind w:firstLine="1767" w:firstLineChars="400"/>
        <w:jc w:val="both"/>
        <w:textAlignment w:val="auto"/>
        <w:rPr>
          <w:rFonts w:hint="eastAsia" w:ascii="宋体" w:hAnsi="宋体" w:cs="宋体"/>
          <w:b/>
          <w:bCs/>
          <w:sz w:val="44"/>
          <w:szCs w:val="44"/>
          <w:lang w:val="en-US" w:eastAsia="zh-CN"/>
        </w:rPr>
      </w:pPr>
      <w:r>
        <w:rPr>
          <w:rFonts w:hint="eastAsia" w:ascii="宋体" w:hAnsi="宋体" w:cs="宋体"/>
          <w:b/>
          <w:bCs/>
          <w:sz w:val="44"/>
          <w:szCs w:val="44"/>
          <w:lang w:val="en-US" w:eastAsia="zh-CN"/>
        </w:rPr>
        <w:t>荫城镇水污染防治专项行动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为切实控制工业污染、生活废水、垃圾污染对水环境的影响，不断改善河道、水库等水环境质量，有效保护良好的水生态环境，根据《长治市水环境质量巩固提升行动计划》要求，结合我</w:t>
      </w:r>
      <w:r>
        <w:rPr>
          <w:rFonts w:hint="eastAsia" w:ascii="仿宋" w:hAnsi="仿宋" w:eastAsia="仿宋" w:cs="仿宋"/>
          <w:sz w:val="32"/>
          <w:szCs w:val="32"/>
          <w:lang w:val="en-US" w:eastAsia="zh-CN"/>
        </w:rPr>
        <w:t>镇</w:t>
      </w:r>
      <w:r>
        <w:rPr>
          <w:rFonts w:hint="eastAsia" w:ascii="仿宋" w:hAnsi="仿宋" w:eastAsia="仿宋" w:cs="仿宋"/>
          <w:sz w:val="32"/>
          <w:szCs w:val="32"/>
        </w:rPr>
        <w:t>实际，实施水污染防治专项行动。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3" w:firstLineChars="200"/>
        <w:textAlignment w:val="auto"/>
        <w:rPr>
          <w:rFonts w:hint="eastAsia" w:ascii="宋体" w:hAnsi="宋体" w:eastAsia="宋体" w:cs="宋体"/>
          <w:b/>
          <w:bCs/>
          <w:sz w:val="36"/>
          <w:szCs w:val="36"/>
        </w:rPr>
      </w:pPr>
      <w:r>
        <w:rPr>
          <w:rFonts w:hint="eastAsia" w:ascii="宋体" w:hAnsi="宋体" w:eastAsia="宋体" w:cs="宋体"/>
          <w:b/>
          <w:bCs/>
          <w:sz w:val="36"/>
          <w:szCs w:val="36"/>
        </w:rPr>
        <w:t>一、工作目标</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为深入打好水污染防治攻坚战，统筹水资源、水环境、水生态治理与保护，促进全</w:t>
      </w:r>
      <w:r>
        <w:rPr>
          <w:rFonts w:hint="eastAsia" w:ascii="仿宋" w:hAnsi="仿宋" w:eastAsia="仿宋" w:cs="仿宋"/>
          <w:sz w:val="32"/>
          <w:szCs w:val="32"/>
          <w:lang w:val="en-US" w:eastAsia="zh-CN"/>
        </w:rPr>
        <w:t>镇</w:t>
      </w:r>
      <w:r>
        <w:rPr>
          <w:rFonts w:hint="eastAsia" w:ascii="仿宋" w:hAnsi="仿宋" w:eastAsia="仿宋" w:cs="仿宋"/>
          <w:sz w:val="32"/>
          <w:szCs w:val="32"/>
        </w:rPr>
        <w:t>水环境质量巩固提升，依据《中华人民共和国水污染防治法》《山西省水污染防治条例》《山西省水环境质量巩固提升2021年行动计划》和国家、省2021年水生态环境保护工作要求，实现水质全面提升。</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3" w:firstLineChars="200"/>
        <w:textAlignment w:val="auto"/>
        <w:rPr>
          <w:rFonts w:hint="eastAsia" w:ascii="宋体" w:hAnsi="宋体" w:eastAsia="宋体" w:cs="宋体"/>
          <w:b/>
          <w:bCs/>
          <w:sz w:val="36"/>
          <w:szCs w:val="36"/>
        </w:rPr>
      </w:pPr>
      <w:r>
        <w:rPr>
          <w:rFonts w:hint="eastAsia" w:ascii="宋体" w:hAnsi="宋体" w:eastAsia="宋体" w:cs="宋体"/>
          <w:b/>
          <w:bCs/>
          <w:sz w:val="36"/>
          <w:szCs w:val="36"/>
        </w:rPr>
        <w:t>二、工作任务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（一）强化水环境治理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.加强工业企业排水监管。对全区所有外排水企业按规定建设污水集中处理设施，安装在线监控设施并进行三级联网，确保水质达标排放。</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.全力推进农村生活污水治理。按照分散与集中治理相结合的原则，因地制宜、科学确定农村生活污水治理模式</w:t>
      </w:r>
      <w:r>
        <w:rPr>
          <w:rFonts w:hint="eastAsia" w:ascii="仿宋" w:hAnsi="仿宋" w:eastAsia="仿宋" w:cs="仿宋"/>
          <w:sz w:val="32"/>
          <w:szCs w:val="32"/>
          <w:lang w:eastAsia="zh-CN"/>
        </w:rPr>
        <w:t>，</w:t>
      </w:r>
      <w:r>
        <w:rPr>
          <w:rFonts w:hint="eastAsia" w:ascii="仿宋" w:hAnsi="仿宋" w:eastAsia="仿宋" w:cs="仿宋"/>
          <w:sz w:val="32"/>
          <w:szCs w:val="32"/>
        </w:rPr>
        <w:t>健全农村污水处理设施运行管护机制，强化设施监管，对已建成的农村生活污水处理站尽快投入运行。</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加强农业面源综合治理。严格规模养殖排污监管，规范畜禽养殖禁养区划定管理。2022年，完成规模养殖场粪污处理设施建设任务。推进畜禽粪污资源化利用，实现畜禽粪污由“治”向“用”转变，畜禽粪污综合利用率达90%以上。大力推广精准施肥，化肥、农药使用量保持负增长。严格管控农田灌溉退水直排入河，退水渠非汛期实施闸坝封堵。</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二</w:t>
      </w:r>
      <w:r>
        <w:rPr>
          <w:rFonts w:hint="eastAsia" w:ascii="黑体" w:hAnsi="黑体" w:eastAsia="黑体" w:cs="黑体"/>
          <w:sz w:val="32"/>
          <w:szCs w:val="32"/>
        </w:rPr>
        <w:t>）强化水环境生态修复及风险防控</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.加强河流水系综合整治。持续开展“清河行动”，全面清理河道内垃圾等废弃物，对影响河流水质的底淤进行清理。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.提升饮用水水源保护水平。全面排查影响农村饮用水水源地安全的工业企业、种养大户、垃圾堆放等环境风险源，确保农村饮用水安全。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.建立入河排污口监督管理机制。完善排污许可分类管理，工业固定污染源实现全覆盖，涉水排污单位实施按证排污、按证监管。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严格执法检查。严格水环境执法检查，加强污染源监测监控，严厉打击涉水企业偷排漏排。对无证排污、超标排放，向水体排放、倾倒工业废渣、城镇垃圾和其他废弃物以及在水体清洗装贮存过油类、有毒污染物的车辆或者容器等环境违法行为严查重处，保障水环境安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充分发挥媒体舆论监督作用，建立水污染防治媒体监督平台，通过报刊、网络、电视等媒体及时曝光通报批评和约谈的负面典型。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rPr>
          <w:rFonts w:hint="eastAsia" w:ascii="仿宋" w:hAnsi="仿宋" w:eastAsia="仿宋" w:cs="仿宋"/>
          <w:sz w:val="32"/>
          <w:szCs w:val="32"/>
          <w:lang w:val="en-US" w:eastAsia="zh-CN"/>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方正黑体_GBK" w:hAnsi="方正黑体_GBK" w:eastAsia="方正黑体_GBK" w:cs="方正黑体_GBK"/>
          <w:b w:val="0"/>
          <w:bCs w:val="0"/>
          <w:kern w:val="2"/>
          <w:sz w:val="32"/>
          <w:szCs w:val="32"/>
          <w:lang w:eastAsia="zh-CN"/>
        </w:rPr>
      </w:pPr>
      <w:r>
        <w:rPr>
          <w:rFonts w:hint="eastAsia" w:ascii="方正黑体_GBK" w:hAnsi="方正黑体_GBK" w:eastAsia="方正黑体_GBK" w:cs="方正黑体_GBK"/>
          <w:b w:val="0"/>
          <w:bCs w:val="0"/>
          <w:kern w:val="2"/>
          <w:sz w:val="32"/>
          <w:szCs w:val="32"/>
          <w:lang w:val="en-US" w:eastAsia="zh-CN"/>
        </w:rPr>
        <w:t>附</w:t>
      </w:r>
      <w:r>
        <w:rPr>
          <w:rFonts w:hint="eastAsia" w:ascii="方正黑体_GBK" w:hAnsi="方正黑体_GBK" w:eastAsia="方正黑体_GBK" w:cs="方正黑体_GBK"/>
          <w:b w:val="0"/>
          <w:bCs w:val="0"/>
          <w:kern w:val="2"/>
          <w:sz w:val="32"/>
          <w:szCs w:val="32"/>
          <w:lang w:eastAsia="zh-CN"/>
        </w:rPr>
        <w:t>件</w:t>
      </w:r>
      <w:r>
        <w:rPr>
          <w:rFonts w:hint="eastAsia" w:ascii="方正黑体_GBK" w:hAnsi="方正黑体_GBK" w:eastAsia="方正黑体_GBK" w:cs="方正黑体_GBK"/>
          <w:b w:val="0"/>
          <w:bCs w:val="0"/>
          <w:kern w:val="2"/>
          <w:sz w:val="32"/>
          <w:szCs w:val="32"/>
          <w:lang w:val="en-US" w:eastAsia="zh-CN"/>
        </w:rPr>
        <w:t>6</w:t>
      </w:r>
    </w:p>
    <w:p>
      <w:pPr>
        <w:pStyle w:val="5"/>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荫城镇</w:t>
      </w:r>
      <w:r>
        <w:rPr>
          <w:rFonts w:hint="eastAsia" w:ascii="宋体" w:hAnsi="宋体" w:eastAsia="宋体" w:cs="宋体"/>
          <w:b w:val="0"/>
          <w:bCs w:val="0"/>
          <w:kern w:val="2"/>
          <w:sz w:val="44"/>
          <w:szCs w:val="44"/>
          <w:lang w:val="en-US" w:eastAsia="zh-CN"/>
        </w:rPr>
        <w:t>________</w:t>
      </w:r>
      <w:r>
        <w:rPr>
          <w:rFonts w:hint="eastAsia" w:ascii="方正小标宋简体" w:hAnsi="方正小标宋简体" w:eastAsia="方正小标宋简体" w:cs="方正小标宋简体"/>
          <w:b w:val="0"/>
          <w:bCs w:val="0"/>
          <w:kern w:val="2"/>
          <w:sz w:val="44"/>
          <w:szCs w:val="44"/>
          <w:lang w:val="en-US" w:eastAsia="zh-CN"/>
        </w:rPr>
        <w:t>（村、企业）</w:t>
      </w:r>
      <w:r>
        <w:rPr>
          <w:rFonts w:hint="eastAsia" w:ascii="方正小标宋简体" w:hAnsi="方正小标宋简体" w:eastAsia="方正小标宋简体" w:cs="方正小标宋简体"/>
          <w:b w:val="0"/>
          <w:bCs w:val="0"/>
          <w:kern w:val="2"/>
          <w:sz w:val="44"/>
          <w:szCs w:val="44"/>
          <w:lang w:eastAsia="zh-CN"/>
        </w:rPr>
        <w:t>卫生</w:t>
      </w:r>
      <w:r>
        <w:rPr>
          <w:rFonts w:hint="eastAsia" w:ascii="方正小标宋简体" w:hAnsi="方正小标宋简体" w:eastAsia="方正小标宋简体" w:cs="方正小标宋简体"/>
          <w:b w:val="0"/>
          <w:bCs w:val="0"/>
          <w:kern w:val="2"/>
          <w:sz w:val="44"/>
          <w:szCs w:val="44"/>
        </w:rPr>
        <w:t>问题</w:t>
      </w:r>
      <w:r>
        <w:rPr>
          <w:rFonts w:hint="eastAsia" w:ascii="方正小标宋简体" w:hAnsi="方正小标宋简体" w:eastAsia="方正小标宋简体" w:cs="方正小标宋简体"/>
          <w:b w:val="0"/>
          <w:bCs w:val="0"/>
          <w:kern w:val="2"/>
          <w:sz w:val="44"/>
          <w:szCs w:val="44"/>
          <w:lang w:val="en-US" w:eastAsia="zh-CN"/>
        </w:rPr>
        <w:t>统计表</w:t>
      </w:r>
    </w:p>
    <w:tbl>
      <w:tblPr>
        <w:tblStyle w:val="6"/>
        <w:tblW w:w="14144" w:type="dxa"/>
        <w:tblInd w:w="0" w:type="dxa"/>
        <w:tblLayout w:type="fixed"/>
        <w:tblCellMar>
          <w:top w:w="0" w:type="dxa"/>
          <w:left w:w="108" w:type="dxa"/>
          <w:bottom w:w="0" w:type="dxa"/>
          <w:right w:w="108" w:type="dxa"/>
        </w:tblCellMar>
      </w:tblPr>
      <w:tblGrid>
        <w:gridCol w:w="1020"/>
        <w:gridCol w:w="2214"/>
        <w:gridCol w:w="1637"/>
        <w:gridCol w:w="1391"/>
        <w:gridCol w:w="1745"/>
        <w:gridCol w:w="1718"/>
        <w:gridCol w:w="2564"/>
        <w:gridCol w:w="1855"/>
      </w:tblGrid>
      <w:tr>
        <w:tblPrEx>
          <w:tblCellMar>
            <w:top w:w="0" w:type="dxa"/>
            <w:left w:w="108" w:type="dxa"/>
            <w:bottom w:w="0" w:type="dxa"/>
            <w:right w:w="108" w:type="dxa"/>
          </w:tblCellMar>
        </w:tblPrEx>
        <w:trPr>
          <w:trHeight w:val="1481"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beforeAutospacing="0" w:afterAutospacing="0" w:line="580" w:lineRule="exact"/>
              <w:jc w:val="center"/>
              <w:textAlignment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eastAsia="zh-CN" w:bidi="ar"/>
              </w:rPr>
              <w:t>序</w:t>
            </w:r>
            <w:r>
              <w:rPr>
                <w:rFonts w:hint="eastAsia" w:ascii="方正黑体_GBK" w:hAnsi="方正黑体_GBK" w:eastAsia="方正黑体_GBK" w:cs="方正黑体_GBK"/>
                <w:b w:val="0"/>
                <w:bCs/>
                <w:kern w:val="0"/>
                <w:sz w:val="32"/>
                <w:szCs w:val="32"/>
                <w:lang w:bidi="ar"/>
              </w:rPr>
              <w:t>号</w:t>
            </w:r>
          </w:p>
        </w:tc>
        <w:tc>
          <w:tcPr>
            <w:tcW w:w="221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beforeAutospacing="0" w:afterAutospacing="0" w:line="580" w:lineRule="exact"/>
              <w:jc w:val="center"/>
              <w:textAlignment w:val="center"/>
              <w:rPr>
                <w:rFonts w:hint="eastAsia" w:ascii="方正黑体_GBK" w:hAnsi="方正黑体_GBK" w:eastAsia="方正黑体_GBK" w:cs="方正黑体_GBK"/>
                <w:b w:val="0"/>
                <w:bCs/>
                <w:kern w:val="0"/>
                <w:sz w:val="32"/>
                <w:szCs w:val="32"/>
                <w:lang w:val="en-US" w:eastAsia="zh-CN" w:bidi="ar"/>
              </w:rPr>
            </w:pPr>
            <w:r>
              <w:rPr>
                <w:rFonts w:hint="eastAsia" w:ascii="方正黑体_GBK" w:hAnsi="方正黑体_GBK" w:eastAsia="方正黑体_GBK" w:cs="方正黑体_GBK"/>
                <w:b w:val="0"/>
                <w:bCs/>
                <w:kern w:val="0"/>
                <w:sz w:val="32"/>
                <w:szCs w:val="32"/>
                <w:lang w:bidi="ar"/>
              </w:rPr>
              <w:t>问题简要描述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beforeAutospacing="0" w:afterAutospacing="0" w:line="580" w:lineRule="exact"/>
              <w:jc w:val="center"/>
              <w:textAlignment w:val="center"/>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问题地点</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beforeAutospacing="0" w:afterAutospacing="0" w:line="580" w:lineRule="exact"/>
              <w:jc w:val="center"/>
              <w:textAlignment w:val="center"/>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责任人</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beforeAutospacing="0" w:afterAutospacing="0" w:line="580" w:lineRule="exact"/>
              <w:jc w:val="center"/>
              <w:textAlignment w:val="center"/>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联系电话</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beforeAutospacing="0" w:afterAutospacing="0" w:line="580" w:lineRule="exact"/>
              <w:jc w:val="center"/>
              <w:textAlignment w:val="center"/>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整改时间</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beforeAutospacing="0" w:afterAutospacing="0" w:line="580" w:lineRule="exact"/>
              <w:jc w:val="center"/>
              <w:textAlignment w:val="center"/>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kern w:val="0"/>
                <w:sz w:val="32"/>
                <w:szCs w:val="32"/>
                <w:lang w:val="en-US" w:eastAsia="zh-CN" w:bidi="ar"/>
              </w:rPr>
              <w:t>完成情况</w:t>
            </w:r>
          </w:p>
        </w:tc>
        <w:tc>
          <w:tcPr>
            <w:tcW w:w="1855" w:type="dxa"/>
            <w:tcBorders>
              <w:top w:val="single" w:color="000000" w:sz="4" w:space="0"/>
              <w:left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jc w:val="both"/>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备注</w:t>
            </w:r>
          </w:p>
        </w:tc>
      </w:tr>
      <w:tr>
        <w:tblPrEx>
          <w:tblCellMar>
            <w:top w:w="0" w:type="dxa"/>
            <w:left w:w="108" w:type="dxa"/>
            <w:bottom w:w="0" w:type="dxa"/>
            <w:right w:w="108" w:type="dxa"/>
          </w:tblCellMar>
        </w:tblPrEx>
        <w:trPr>
          <w:trHeight w:val="1134"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2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r>
      <w:tr>
        <w:tblPrEx>
          <w:tblCellMar>
            <w:top w:w="0" w:type="dxa"/>
            <w:left w:w="108" w:type="dxa"/>
            <w:bottom w:w="0" w:type="dxa"/>
            <w:right w:w="108" w:type="dxa"/>
          </w:tblCellMar>
        </w:tblPrEx>
        <w:trPr>
          <w:trHeight w:val="1134"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2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r>
      <w:tr>
        <w:tblPrEx>
          <w:tblCellMar>
            <w:top w:w="0" w:type="dxa"/>
            <w:left w:w="108" w:type="dxa"/>
            <w:bottom w:w="0" w:type="dxa"/>
            <w:right w:w="108" w:type="dxa"/>
          </w:tblCellMar>
        </w:tblPrEx>
        <w:trPr>
          <w:trHeight w:val="1134"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2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r>
      <w:tr>
        <w:tblPrEx>
          <w:tblCellMar>
            <w:top w:w="0" w:type="dxa"/>
            <w:left w:w="108" w:type="dxa"/>
            <w:bottom w:w="0" w:type="dxa"/>
            <w:right w:w="108" w:type="dxa"/>
          </w:tblCellMar>
        </w:tblPrEx>
        <w:trPr>
          <w:trHeight w:val="1134"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2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beforeAutospacing="0" w:afterAutospacing="0" w:line="580" w:lineRule="exact"/>
              <w:ind w:left="0" w:firstLine="640" w:firstLineChars="200"/>
              <w:rPr>
                <w:rFonts w:hint="eastAsia" w:ascii="CESI仿宋-GB13000" w:hAnsi="CESI仿宋-GB13000" w:eastAsia="CESI仿宋-GB13000" w:cs="CESI仿宋-GB13000"/>
                <w:sz w:val="32"/>
                <w:szCs w:val="32"/>
              </w:rPr>
            </w:pPr>
          </w:p>
        </w:tc>
      </w:tr>
    </w:tbl>
    <w:p>
      <w:pPr>
        <w:rPr>
          <w:rFonts w:hint="eastAsia" w:ascii="仿宋" w:hAnsi="仿宋" w:eastAsia="仿宋" w:cs="仿宋"/>
          <w:sz w:val="32"/>
          <w:szCs w:val="32"/>
          <w:lang w:val="en-US" w:eastAsia="zh-CN"/>
        </w:rPr>
      </w:pPr>
    </w:p>
    <w:sectPr>
      <w:footerReference r:id="rId5"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-51435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05pt;height:144pt;width:144pt;mso-position-horizontal:right;mso-position-horizontal-relative:margin;mso-wrap-style:none;z-index:251659264;mso-width-relative:page;mso-height-relative:page;" filled="f" stroked="f" coordsize="21600,21600" o:gfxdata="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QzprN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-51435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05pt;height:144pt;width:144pt;mso-position-horizontal:right;mso-position-horizontal-relative:margin;mso-wrap-style:none;z-index:251660288;mso-width-relative:page;mso-height-relative:page;" filled="f" stroked="f" coordsize="21600,21600" o:gfxdata="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QzprN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NGJmZTAzNjVkNzhmYmVkYWFlZTNhMWY5ZmJmZjQifQ=="/>
    <w:docVar w:name="KSO_WPS_MARK_KEY" w:val="272f2781-7698-42ca-8d15-6a959c96c922"/>
  </w:docVars>
  <w:rsids>
    <w:rsidRoot w:val="27DF3D0A"/>
    <w:rsid w:val="00725407"/>
    <w:rsid w:val="00E60A9C"/>
    <w:rsid w:val="02391E60"/>
    <w:rsid w:val="02AE1308"/>
    <w:rsid w:val="033D263B"/>
    <w:rsid w:val="04E44CD4"/>
    <w:rsid w:val="05E65862"/>
    <w:rsid w:val="09AA6B0A"/>
    <w:rsid w:val="0A8E5EDA"/>
    <w:rsid w:val="0AC64340"/>
    <w:rsid w:val="10660C54"/>
    <w:rsid w:val="11570387"/>
    <w:rsid w:val="12162E71"/>
    <w:rsid w:val="12A06CFD"/>
    <w:rsid w:val="15C01464"/>
    <w:rsid w:val="169F1079"/>
    <w:rsid w:val="1B9211AC"/>
    <w:rsid w:val="1D246774"/>
    <w:rsid w:val="1D954DD0"/>
    <w:rsid w:val="1F537918"/>
    <w:rsid w:val="24AC1592"/>
    <w:rsid w:val="275F0ADD"/>
    <w:rsid w:val="27DF3D0A"/>
    <w:rsid w:val="29B07690"/>
    <w:rsid w:val="2AD215C5"/>
    <w:rsid w:val="2F4A088A"/>
    <w:rsid w:val="35DC338B"/>
    <w:rsid w:val="367211FE"/>
    <w:rsid w:val="3AF801DC"/>
    <w:rsid w:val="3B1E2BB4"/>
    <w:rsid w:val="3B894744"/>
    <w:rsid w:val="3F851830"/>
    <w:rsid w:val="3FA45BDC"/>
    <w:rsid w:val="42A13CD6"/>
    <w:rsid w:val="43B95D48"/>
    <w:rsid w:val="461812EC"/>
    <w:rsid w:val="4B4B2FA2"/>
    <w:rsid w:val="4CDB7AA2"/>
    <w:rsid w:val="4DA20D09"/>
    <w:rsid w:val="50DD1BFE"/>
    <w:rsid w:val="52C429D1"/>
    <w:rsid w:val="52D27CAB"/>
    <w:rsid w:val="539C1140"/>
    <w:rsid w:val="567D7990"/>
    <w:rsid w:val="56C1236A"/>
    <w:rsid w:val="56D46542"/>
    <w:rsid w:val="590D1897"/>
    <w:rsid w:val="593D5E67"/>
    <w:rsid w:val="5A1872FD"/>
    <w:rsid w:val="5AE17963"/>
    <w:rsid w:val="5B923E4C"/>
    <w:rsid w:val="6004316E"/>
    <w:rsid w:val="6013092B"/>
    <w:rsid w:val="624C758A"/>
    <w:rsid w:val="64155AA4"/>
    <w:rsid w:val="648A4343"/>
    <w:rsid w:val="65147FFE"/>
    <w:rsid w:val="66217325"/>
    <w:rsid w:val="67962EA7"/>
    <w:rsid w:val="68006940"/>
    <w:rsid w:val="685272C6"/>
    <w:rsid w:val="696D7A2F"/>
    <w:rsid w:val="697E55A7"/>
    <w:rsid w:val="69B662F8"/>
    <w:rsid w:val="6A641533"/>
    <w:rsid w:val="6EAA5101"/>
    <w:rsid w:val="73285BD2"/>
    <w:rsid w:val="76C112AF"/>
    <w:rsid w:val="79E0332D"/>
    <w:rsid w:val="7DFD5ACF"/>
    <w:rsid w:val="7F637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9903</Words>
  <Characters>10114</Characters>
  <Lines>0</Lines>
  <Paragraphs>0</Paragraphs>
  <TotalTime>4</TotalTime>
  <ScaleCrop>false</ScaleCrop>
  <LinksUpToDate>false</LinksUpToDate>
  <CharactersWithSpaces>10410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2022-05-15T07:30:00Z</dcterms:created>
  <dc:creator>云云云云-</dc:creator>
  <cp:lastModifiedBy>哥丶看破繁华</cp:lastModifiedBy>
  <cp:lastPrinted>2022-05-17T01:21:00Z</cp:lastPrinted>
  <dcterms:modified xsi:type="dcterms:W3CDTF">2023-05-23T03:25:58Z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F82A19BA49D24FB58EAA15C339B2BAA1</vt:lpwstr>
  </property>
</Properties>
</file>