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450" w:beforeAutospacing="0"/>
        <w:jc w:val="center"/>
        <w:rPr>
          <w:rFonts w:hint="eastAsia" w:ascii="宋体" w:hAnsi="宋体" w:eastAsia="宋体" w:cs="宋体"/>
          <w:b/>
          <w:bCs/>
          <w:sz w:val="40"/>
          <w:szCs w:val="40"/>
          <w:lang w:val="en-US" w:eastAsia="zh-CN"/>
        </w:rPr>
      </w:pPr>
      <w:r>
        <w:rPr>
          <w:rFonts w:hint="eastAsia" w:cs="宋体"/>
          <w:b/>
          <w:bCs/>
          <w:sz w:val="40"/>
          <w:szCs w:val="40"/>
          <w:lang w:val="en-US" w:eastAsia="zh-CN"/>
        </w:rPr>
        <w:t>西火</w:t>
      </w:r>
      <w:r>
        <w:rPr>
          <w:rFonts w:hint="eastAsia" w:ascii="宋体" w:hAnsi="宋体" w:eastAsia="宋体" w:cs="宋体"/>
          <w:b/>
          <w:bCs/>
          <w:sz w:val="40"/>
          <w:szCs w:val="40"/>
          <w:lang w:eastAsia="zh-CN"/>
        </w:rPr>
        <w:t>镇</w:t>
      </w:r>
      <w:r>
        <w:rPr>
          <w:rFonts w:hint="eastAsia" w:ascii="宋体" w:hAnsi="宋体" w:eastAsia="宋体" w:cs="宋体"/>
          <w:b/>
          <w:bCs/>
          <w:sz w:val="40"/>
          <w:szCs w:val="40"/>
          <w:lang w:val="en-US" w:eastAsia="zh-CN"/>
        </w:rPr>
        <w:t>20</w:t>
      </w:r>
      <w:r>
        <w:rPr>
          <w:rFonts w:hint="eastAsia" w:cs="宋体"/>
          <w:b/>
          <w:bCs/>
          <w:sz w:val="40"/>
          <w:szCs w:val="40"/>
          <w:lang w:val="en-US" w:eastAsia="zh-CN"/>
        </w:rPr>
        <w:t>2</w:t>
      </w:r>
      <w:r>
        <w:rPr>
          <w:rFonts w:hint="default" w:cs="宋体"/>
          <w:b/>
          <w:bCs/>
          <w:sz w:val="40"/>
          <w:szCs w:val="40"/>
          <w:lang w:val="en-US" w:eastAsia="zh-CN"/>
        </w:rPr>
        <w:t>4</w:t>
      </w:r>
      <w:r>
        <w:rPr>
          <w:rFonts w:hint="eastAsia" w:ascii="宋体" w:hAnsi="宋体" w:eastAsia="宋体" w:cs="宋体"/>
          <w:b/>
          <w:bCs/>
          <w:sz w:val="40"/>
          <w:szCs w:val="40"/>
          <w:lang w:val="en-US" w:eastAsia="zh-CN"/>
        </w:rPr>
        <w:t>年度法治政府建设工作报告</w:t>
      </w:r>
    </w:p>
    <w:p>
      <w:pPr>
        <w:rPr>
          <w:rFonts w:hint="eastAsia" w:ascii="仿宋_GB2312" w:hAnsi="微软雅黑" w:eastAsia="仿宋_GB2312"/>
          <w:color w:val="424242"/>
          <w:sz w:val="30"/>
          <w:szCs w:val="30"/>
        </w:rPr>
      </w:pPr>
      <w:r>
        <w:rPr>
          <w:rFonts w:hint="eastAsia" w:ascii="仿宋_GB2312" w:hAnsi="微软雅黑" w:eastAsia="仿宋_GB2312"/>
          <w:color w:val="424242"/>
          <w:sz w:val="30"/>
          <w:szCs w:val="30"/>
        </w:rPr>
        <w:t xml:space="preserve">   </w:t>
      </w:r>
      <w:r>
        <w:rPr>
          <w:rFonts w:hint="eastAsia" w:ascii="仿宋_GB2312" w:hAnsi="微软雅黑" w:eastAsia="仿宋_GB2312"/>
          <w:color w:val="424242"/>
          <w:sz w:val="30"/>
          <w:szCs w:val="30"/>
          <w:lang w:eastAsia="zh-CN"/>
        </w:rPr>
        <w:t>202</w:t>
      </w:r>
      <w:r>
        <w:rPr>
          <w:rFonts w:hint="default" w:ascii="仿宋_GB2312" w:hAnsi="微软雅黑" w:eastAsia="仿宋_GB2312"/>
          <w:color w:val="424242"/>
          <w:sz w:val="30"/>
          <w:szCs w:val="30"/>
          <w:lang w:val="en-US" w:eastAsia="zh-CN"/>
        </w:rPr>
        <w:t>4</w:t>
      </w:r>
      <w:r>
        <w:rPr>
          <w:rFonts w:hint="eastAsia" w:ascii="仿宋_GB2312" w:hAnsi="微软雅黑" w:eastAsia="仿宋_GB2312"/>
          <w:color w:val="424242"/>
          <w:sz w:val="30"/>
          <w:szCs w:val="30"/>
        </w:rPr>
        <w:t>年，</w:t>
      </w:r>
      <w:r>
        <w:rPr>
          <w:rFonts w:hint="eastAsia" w:ascii="仿宋_GB2312" w:hAnsi="微软雅黑" w:eastAsia="仿宋_GB2312"/>
          <w:color w:val="424242"/>
          <w:sz w:val="30"/>
          <w:szCs w:val="30"/>
          <w:lang w:val="en-US" w:eastAsia="zh-CN"/>
        </w:rPr>
        <w:t>西火镇</w:t>
      </w:r>
      <w:r>
        <w:rPr>
          <w:rFonts w:hint="eastAsia" w:ascii="仿宋_GB2312" w:hAnsi="微软雅黑" w:eastAsia="仿宋_GB2312"/>
          <w:color w:val="424242"/>
          <w:sz w:val="30"/>
          <w:szCs w:val="30"/>
        </w:rPr>
        <w:t>坚持以习近平新时代中国特色社会主义思想为指导，深入学习贯彻习近平法治思想，全面贯彻党的二十大精神，根据</w:t>
      </w:r>
      <w:r>
        <w:rPr>
          <w:rFonts w:hint="eastAsia" w:ascii="仿宋_GB2312" w:hAnsi="微软雅黑" w:eastAsia="仿宋_GB2312"/>
          <w:color w:val="424242"/>
          <w:sz w:val="30"/>
          <w:szCs w:val="30"/>
          <w:lang w:val="en-US" w:eastAsia="zh-CN"/>
        </w:rPr>
        <w:t>区</w:t>
      </w:r>
      <w:r>
        <w:rPr>
          <w:rFonts w:hint="eastAsia" w:ascii="仿宋_GB2312" w:hAnsi="微软雅黑" w:eastAsia="仿宋_GB2312"/>
          <w:color w:val="424242"/>
          <w:sz w:val="30"/>
          <w:szCs w:val="30"/>
        </w:rPr>
        <w:t>委、</w:t>
      </w:r>
      <w:r>
        <w:rPr>
          <w:rFonts w:hint="eastAsia" w:ascii="仿宋_GB2312" w:hAnsi="微软雅黑" w:eastAsia="仿宋_GB2312"/>
          <w:color w:val="424242"/>
          <w:sz w:val="30"/>
          <w:szCs w:val="30"/>
          <w:lang w:val="en-US" w:eastAsia="zh-CN"/>
        </w:rPr>
        <w:t>区</w:t>
      </w:r>
      <w:r>
        <w:rPr>
          <w:rFonts w:hint="eastAsia" w:ascii="仿宋_GB2312" w:hAnsi="微软雅黑" w:eastAsia="仿宋_GB2312"/>
          <w:color w:val="424242"/>
          <w:sz w:val="30"/>
          <w:szCs w:val="30"/>
        </w:rPr>
        <w:t>政府工作安排部署，多措并举、改革创新、完善机制，法治政府建设取得重大进展，政府工作法治化、规范化、科学化水平不断提升。现将我</w:t>
      </w:r>
      <w:r>
        <w:rPr>
          <w:rFonts w:hint="eastAsia" w:ascii="仿宋_GB2312" w:hAnsi="微软雅黑" w:eastAsia="仿宋_GB2312"/>
          <w:color w:val="424242"/>
          <w:sz w:val="30"/>
          <w:szCs w:val="30"/>
          <w:lang w:val="en-US" w:eastAsia="zh-CN"/>
        </w:rPr>
        <w:t>镇</w:t>
      </w:r>
      <w:r>
        <w:rPr>
          <w:rFonts w:hint="eastAsia" w:ascii="仿宋_GB2312" w:hAnsi="微软雅黑" w:eastAsia="仿宋_GB2312"/>
          <w:color w:val="424242"/>
          <w:sz w:val="30"/>
          <w:szCs w:val="30"/>
        </w:rPr>
        <w:t>202</w:t>
      </w:r>
      <w:r>
        <w:rPr>
          <w:rFonts w:hint="default" w:ascii="仿宋_GB2312" w:hAnsi="微软雅黑" w:eastAsia="仿宋_GB2312"/>
          <w:color w:val="424242"/>
          <w:sz w:val="30"/>
          <w:szCs w:val="30"/>
          <w:lang w:val="en-US"/>
        </w:rPr>
        <w:t>4</w:t>
      </w:r>
      <w:r>
        <w:rPr>
          <w:rFonts w:hint="eastAsia" w:ascii="仿宋_GB2312" w:hAnsi="微软雅黑" w:eastAsia="仿宋_GB2312"/>
          <w:color w:val="424242"/>
          <w:sz w:val="30"/>
          <w:szCs w:val="30"/>
        </w:rPr>
        <w:t>年度法治政府建设情况报告如下：</w:t>
      </w:r>
    </w:p>
    <w:p>
      <w:pPr>
        <w:pStyle w:val="6"/>
        <w:shd w:val="clear" w:color="auto" w:fill="FFFFFF"/>
        <w:wordWrap w:val="0"/>
        <w:spacing w:before="0" w:beforeAutospacing="0" w:after="0" w:afterAutospacing="0" w:line="540" w:lineRule="atLeast"/>
        <w:rPr>
          <w:rStyle w:val="9"/>
          <w:rFonts w:hint="eastAsia" w:ascii="仿宋_GB2312" w:hAnsi="微软雅黑" w:eastAsia="仿宋_GB2312"/>
          <w:color w:val="424242"/>
          <w:sz w:val="30"/>
          <w:szCs w:val="30"/>
        </w:rPr>
      </w:pPr>
      <w:r>
        <w:rPr>
          <w:rStyle w:val="12"/>
          <w:rFonts w:hint="eastAsia"/>
        </w:rPr>
        <w:t> 一、总体完成情况</w:t>
      </w:r>
      <w:r>
        <w:rPr>
          <w:rFonts w:hint="eastAsia" w:ascii="黑体" w:hAnsi="黑体" w:eastAsia="黑体" w:cs="黑体"/>
          <w:b w:val="0"/>
          <w:bCs w:val="0"/>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w:t>
      </w:r>
      <w:r>
        <w:rPr>
          <w:rFonts w:hint="eastAsia" w:ascii="仿宋" w:hAnsi="仿宋" w:eastAsia="仿宋" w:cs="仿宋"/>
          <w:sz w:val="32"/>
          <w:szCs w:val="32"/>
          <w:lang w:val="en-US" w:eastAsia="zh-CN"/>
        </w:rPr>
        <w:t>西火</w:t>
      </w:r>
      <w:r>
        <w:rPr>
          <w:rFonts w:hint="eastAsia" w:ascii="仿宋" w:hAnsi="仿宋" w:eastAsia="仿宋" w:cs="仿宋"/>
          <w:sz w:val="32"/>
          <w:szCs w:val="32"/>
          <w:lang w:eastAsia="zh-CN"/>
        </w:rPr>
        <w:t>镇</w:t>
      </w:r>
      <w:r>
        <w:rPr>
          <w:rFonts w:hint="eastAsia" w:ascii="仿宋" w:hAnsi="仿宋" w:eastAsia="仿宋" w:cs="仿宋"/>
          <w:sz w:val="32"/>
          <w:szCs w:val="32"/>
        </w:rPr>
        <w:t>政府在</w:t>
      </w:r>
      <w:r>
        <w:rPr>
          <w:rFonts w:hint="eastAsia" w:ascii="仿宋" w:hAnsi="仿宋" w:eastAsia="仿宋" w:cs="仿宋"/>
          <w:sz w:val="32"/>
          <w:szCs w:val="32"/>
          <w:lang w:eastAsia="zh-CN"/>
        </w:rPr>
        <w:t>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镇经济社会持续健康发展创造良好的法治环境和提供有力的法治保障。今年，我镇在法治政府建设中严格依法履行职责，遵守各项工作纪律要求，全年未发生重大损失、重大安全事故和损害国家、公共和公民利益的行为。</w:t>
      </w:r>
    </w:p>
    <w:p>
      <w:pPr>
        <w:pStyle w:val="2"/>
        <w:bidi w:val="0"/>
        <w:rPr>
          <w:rFonts w:hint="eastAsia"/>
        </w:rPr>
      </w:pPr>
      <w:r>
        <w:rPr>
          <w:rFonts w:hint="eastAsia"/>
          <w:lang w:val="en-US" w:eastAsia="zh-CN"/>
        </w:rPr>
        <w:t>二、</w:t>
      </w:r>
      <w:r>
        <w:rPr>
          <w:rFonts w:hint="eastAsia"/>
        </w:rPr>
        <w:t>推进法治工作完成主要举措及成效</w:t>
      </w:r>
    </w:p>
    <w:p>
      <w:pPr>
        <w:pStyle w:val="3"/>
        <w:bidi w:val="0"/>
        <w:rPr>
          <w:rStyle w:val="9"/>
          <w:rFonts w:hint="eastAsia" w:ascii="仿宋_GB2312" w:hAnsi="微软雅黑" w:eastAsia="仿宋_GB2312" w:cstheme="minorBidi"/>
          <w:b/>
          <w:color w:val="424242"/>
          <w:kern w:val="0"/>
          <w:sz w:val="30"/>
          <w:szCs w:val="30"/>
          <w:lang w:val="en-US" w:eastAsia="zh-CN" w:bidi="ar-SA"/>
        </w:rPr>
      </w:pPr>
      <w:r>
        <w:rPr>
          <w:rStyle w:val="9"/>
          <w:rFonts w:hint="eastAsia" w:ascii="仿宋_GB2312" w:hAnsi="微软雅黑" w:eastAsia="仿宋_GB2312" w:cstheme="minorBidi"/>
          <w:b/>
          <w:color w:val="424242"/>
          <w:kern w:val="0"/>
          <w:sz w:val="30"/>
          <w:szCs w:val="30"/>
          <w:lang w:val="en-US" w:eastAsia="zh-CN" w:bidi="ar-SA"/>
        </w:rPr>
        <w:t>（一）强化组织领导，夯实组织基础</w:t>
      </w:r>
    </w:p>
    <w:p>
      <w:pPr>
        <w:pStyle w:val="6"/>
        <w:shd w:val="clear" w:color="auto" w:fill="FFFFFF"/>
        <w:wordWrap w:val="0"/>
        <w:spacing w:before="0" w:beforeAutospacing="0" w:after="0" w:afterAutospacing="0" w:line="540" w:lineRule="atLeast"/>
        <w:rPr>
          <w:rFonts w:hint="eastAsia"/>
        </w:rPr>
      </w:pPr>
      <w:r>
        <w:rPr>
          <w:rFonts w:hint="eastAsia" w:ascii="仿宋_GB2312" w:hAnsi="微软雅黑" w:eastAsia="仿宋_GB2312"/>
          <w:color w:val="424242"/>
          <w:sz w:val="30"/>
          <w:szCs w:val="30"/>
        </w:rPr>
        <w:t>    成立西火依法治镇领导小组，由镇党委书记韩宁任组长，镇长李方副组长，领导小组办公室设在司法所，由赵庆良同志兼任办公室主任，每月定期召开联席会议，统筹推进依法治镇工作。同时制定完善全镇依法治镇责任制实施方案，分解依法治镇任务、明确依法治镇主体、落实执法责任、确定考核目标。坚持做到责任机制、监督机制和评议考核“三到位”，努力创建主体明确、权责统一、运转协调、廉洁高效的依法治镇新机制。</w:t>
      </w:r>
    </w:p>
    <w:p>
      <w:pPr>
        <w:numPr>
          <w:ilvl w:val="0"/>
          <w:numId w:val="1"/>
        </w:numPr>
        <w:rPr>
          <w:rStyle w:val="9"/>
          <w:rFonts w:hint="eastAsia" w:ascii="仿宋_GB2312" w:hAnsi="微软雅黑" w:eastAsia="仿宋_GB2312" w:cstheme="minorBidi"/>
          <w:color w:val="424242"/>
          <w:kern w:val="0"/>
          <w:sz w:val="30"/>
          <w:szCs w:val="30"/>
          <w:lang w:val="en-US" w:eastAsia="zh-CN" w:bidi="ar-SA"/>
        </w:rPr>
      </w:pPr>
      <w:r>
        <w:rPr>
          <w:rStyle w:val="9"/>
          <w:rFonts w:hint="eastAsia" w:ascii="仿宋_GB2312" w:hAnsi="微软雅黑" w:eastAsia="仿宋_GB2312" w:cstheme="minorBidi"/>
          <w:color w:val="424242"/>
          <w:kern w:val="0"/>
          <w:sz w:val="30"/>
          <w:szCs w:val="30"/>
          <w:lang w:val="en-US" w:eastAsia="zh-CN" w:bidi="ar-SA"/>
        </w:rPr>
        <w:t>坚持政治引领，深入学习贯彻习近平法治思想</w:t>
      </w:r>
    </w:p>
    <w:p>
      <w:pPr>
        <w:numPr>
          <w:ilvl w:val="0"/>
          <w:numId w:val="0"/>
        </w:numPr>
        <w:ind w:firstLine="600" w:firstLineChars="200"/>
        <w:rPr>
          <w:rFonts w:hint="eastAsia" w:ascii="仿宋_GB2312" w:hAnsi="微软雅黑" w:eastAsia="仿宋_GB2312" w:cs="宋体"/>
          <w:color w:val="424242"/>
          <w:kern w:val="0"/>
          <w:sz w:val="30"/>
          <w:szCs w:val="30"/>
          <w:lang w:val="en-US" w:eastAsia="zh-CN" w:bidi="ar-SA"/>
        </w:rPr>
      </w:pPr>
      <w:r>
        <w:rPr>
          <w:rFonts w:hint="eastAsia" w:ascii="仿宋_GB2312" w:hAnsi="微软雅黑" w:eastAsia="仿宋_GB2312" w:cs="宋体"/>
          <w:color w:val="424242"/>
          <w:kern w:val="0"/>
          <w:sz w:val="30"/>
          <w:szCs w:val="30"/>
          <w:lang w:val="en-US" w:eastAsia="zh-CN" w:bidi="ar-SA"/>
        </w:rPr>
        <w:t>健全完善党政联席会议学法、干部职工集体学法制度，充分利用学习强国APP等自学方式延伸学习范围，认真传达学习习近平总书记关于全面依法治国的重要论述重要讲话重要指示批示精神，深入学习《宪法》《国家安全法》《民法典》《山西省平安建设条例》等法律法规，有效提升机关干部和村干部运用法治思维和法治方式深化改革、推动发展、化解矛盾、维护稳定的能力，不断推进学习宣传贯彻习近平法治思想走深走实见效。</w:t>
      </w:r>
    </w:p>
    <w:p>
      <w:pPr>
        <w:pStyle w:val="6"/>
        <w:shd w:val="clear" w:color="auto" w:fill="FFFFFF"/>
        <w:wordWrap w:val="0"/>
        <w:spacing w:before="0" w:beforeAutospacing="0" w:after="0" w:afterAutospacing="0" w:line="540" w:lineRule="atLeast"/>
        <w:rPr>
          <w:rStyle w:val="9"/>
          <w:rFonts w:hint="eastAsia" w:ascii="仿宋_GB2312" w:hAnsi="微软雅黑" w:eastAsia="仿宋_GB2312" w:cstheme="minorBidi"/>
          <w:color w:val="424242"/>
          <w:kern w:val="0"/>
          <w:sz w:val="30"/>
          <w:szCs w:val="30"/>
          <w:lang w:val="en-US" w:eastAsia="zh-CN" w:bidi="ar-SA"/>
        </w:rPr>
      </w:pPr>
      <w:r>
        <w:rPr>
          <w:rStyle w:val="9"/>
          <w:rFonts w:hint="eastAsia" w:ascii="仿宋_GB2312" w:hAnsi="微软雅黑" w:eastAsia="仿宋_GB2312" w:cstheme="minorBidi"/>
          <w:color w:val="424242"/>
          <w:kern w:val="0"/>
          <w:sz w:val="30"/>
          <w:szCs w:val="30"/>
          <w:lang w:val="en-US" w:eastAsia="zh-CN" w:bidi="ar-SA"/>
        </w:rPr>
        <w:t>（三)政府履职到位，服务保障经济社会健康发展</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s="宋体"/>
          <w:color w:val="424242"/>
          <w:kern w:val="0"/>
          <w:sz w:val="30"/>
          <w:szCs w:val="30"/>
          <w:lang w:val="en-US" w:eastAsia="zh-CN" w:bidi="ar-SA"/>
        </w:rPr>
      </w:pPr>
      <w:r>
        <w:rPr>
          <w:rFonts w:hint="eastAsia" w:ascii="仿宋_GB2312" w:hAnsi="微软雅黑" w:eastAsia="仿宋_GB2312" w:cs="宋体"/>
          <w:color w:val="424242"/>
          <w:kern w:val="0"/>
          <w:sz w:val="30"/>
          <w:szCs w:val="30"/>
          <w:lang w:val="en-US" w:eastAsia="zh-CN" w:bidi="ar-SA"/>
        </w:rPr>
        <w:t>一是常态化开展扫黑除恶专项斗争。各村(居)每月上报扫黑除恶群众举报线索登记表，加大涉黑涉恶案件的核查、研判、侦破力度，持续在全镇范围内广泛宣传党委、政府打击涉黑涉恶违法犯罪活动的信心和决心，使广大群众了解扫黑除恶工作的重要意义和作用。二是构建防范电信网络诈骗坚实壁垒。通过悬挂横幅标语、张贴公告、公众号推送、集中宣传等多种形式，多角度、多方面、多层次宣传电信诈骗;利用集会在我镇开展防电信网络诈骗宣传活动7次，向群众讲解电信诈骗的法律常识，接受群众咨询，提高群众的防范意识;多次组织镇村干部入户宣传，积极引导群众下载“国家反诈中心app”，进一步提高群众反诈意识和防诈能力。</w:t>
      </w:r>
    </w:p>
    <w:p>
      <w:pPr>
        <w:pStyle w:val="6"/>
        <w:shd w:val="clear" w:color="auto" w:fill="FFFFFF"/>
        <w:wordWrap w:val="0"/>
        <w:spacing w:before="0" w:beforeAutospacing="0" w:after="0" w:afterAutospacing="0" w:line="540" w:lineRule="atLeast"/>
        <w:rPr>
          <w:rFonts w:hint="eastAsia"/>
        </w:rPr>
      </w:pPr>
      <w:r>
        <w:rPr>
          <w:rStyle w:val="9"/>
          <w:rFonts w:hint="eastAsia" w:ascii="仿宋_GB2312" w:hAnsi="微软雅黑" w:eastAsia="仿宋_GB2312" w:cstheme="minorBidi"/>
          <w:color w:val="424242"/>
          <w:kern w:val="0"/>
          <w:sz w:val="30"/>
          <w:szCs w:val="30"/>
          <w:lang w:val="en-US" w:eastAsia="zh-CN" w:bidi="ar-SA"/>
        </w:rPr>
        <w:t>（四）强化依法执政，狠抓“关键少数”</w:t>
      </w:r>
    </w:p>
    <w:p>
      <w:pPr>
        <w:rPr>
          <w:rFonts w:hint="eastAsia" w:ascii="仿宋_GB2312" w:hAnsi="微软雅黑" w:eastAsia="仿宋_GB2312"/>
          <w:color w:val="424242"/>
          <w:sz w:val="30"/>
          <w:szCs w:val="30"/>
        </w:rPr>
      </w:pPr>
      <w:r>
        <w:rPr>
          <w:rFonts w:hint="eastAsia" w:ascii="仿宋_GB2312" w:hAnsi="微软雅黑" w:eastAsia="仿宋_GB2312"/>
          <w:color w:val="424242"/>
          <w:sz w:val="30"/>
          <w:szCs w:val="30"/>
        </w:rPr>
        <w:t xml:space="preserve"> </w:t>
      </w:r>
      <w:r>
        <w:rPr>
          <w:rFonts w:hint="eastAsia" w:ascii="仿宋_GB2312" w:hAnsi="微软雅黑" w:eastAsia="仿宋_GB2312"/>
          <w:color w:val="424242"/>
          <w:sz w:val="30"/>
          <w:szCs w:val="30"/>
          <w:lang w:val="en-US" w:eastAsia="zh-CN"/>
        </w:rPr>
        <w:t xml:space="preserve">   </w:t>
      </w:r>
      <w:r>
        <w:rPr>
          <w:rFonts w:hint="eastAsia" w:ascii="仿宋_GB2312" w:hAnsi="微软雅黑" w:eastAsia="仿宋_GB2312"/>
          <w:color w:val="424242"/>
          <w:sz w:val="30"/>
          <w:szCs w:val="30"/>
        </w:rPr>
        <w:t>以提高依法执政意识为重点，推进领导干部的法治宣传教育。狠抓领导干部这个关键少数，全面落实党委中心组学法制度、干部职工学法用法制度，将法治建设纳入党委、政府重要议事日程并每年对领导干部尊法学法用法守法情况进行测评。严格落实依法治镇“一岗双责”，坚持法治建设与中心工作、业务工作同谋划、同部署、同考核，班子成员带头从自身做起、从实践抓起，坚持运用法治方式加强和改善党的领导，运用法治手段推进经济稳定增长和结构优化、推进“三化”同步、民生改善和社会建设。注重“执法多数”，提升机关干部依法行政的意识和能力。以“主体多数”为重点，推进法律进机关、进学校、进农村，分类引导，因材施教。</w:t>
      </w:r>
    </w:p>
    <w:p>
      <w:pPr>
        <w:rPr>
          <w:rStyle w:val="9"/>
          <w:rFonts w:hint="eastAsia" w:ascii="仿宋_GB2312" w:hAnsi="微软雅黑" w:eastAsia="仿宋_GB2312" w:cstheme="minorBidi"/>
          <w:color w:val="424242"/>
          <w:kern w:val="0"/>
          <w:sz w:val="30"/>
          <w:szCs w:val="30"/>
          <w:lang w:val="en-US" w:eastAsia="zh-CN" w:bidi="ar-SA"/>
        </w:rPr>
      </w:pPr>
      <w:r>
        <w:rPr>
          <w:rStyle w:val="9"/>
          <w:rFonts w:hint="eastAsia" w:ascii="仿宋_GB2312" w:hAnsi="微软雅黑" w:eastAsia="仿宋_GB2312" w:cstheme="minorBidi"/>
          <w:color w:val="424242"/>
          <w:kern w:val="0"/>
          <w:sz w:val="30"/>
          <w:szCs w:val="30"/>
          <w:lang w:val="en-US" w:eastAsia="zh-CN" w:bidi="ar-SA"/>
        </w:rPr>
        <w:t> （五）深入开展法治宣传教育</w:t>
      </w:r>
    </w:p>
    <w:p>
      <w:pPr>
        <w:ind w:firstLine="600" w:firstLineChars="200"/>
        <w:rPr>
          <w:rFonts w:ascii="微软雅黑" w:hAnsi="微软雅黑" w:eastAsia="微软雅黑"/>
          <w:color w:val="424242"/>
          <w:sz w:val="27"/>
          <w:szCs w:val="27"/>
        </w:rPr>
      </w:pPr>
      <w:r>
        <w:rPr>
          <w:rFonts w:hint="eastAsia" w:ascii="仿宋_GB2312" w:hAnsi="微软雅黑" w:eastAsia="仿宋_GB2312"/>
          <w:color w:val="424242"/>
          <w:sz w:val="30"/>
          <w:szCs w:val="30"/>
        </w:rPr>
        <w:t>一是全面落实普法责任，落实“谁执法谁普法”责任，形成全社会共同参与法治建设的良好氛围，借助“4.25”国家安全日、“6.26”国际禁毒日、“12.4”国家宪法日等特殊时段和节点，采用接受咨询、微信、条幅、标语等形式广泛开展普法宣传，以普法宣传、禁毒宣传等为重点强化农村群众安全防范意识和法律意识，营造人人学法、人人知法、人人守法的浓厚氛围。开展重点突出、针对性强的集中法治宣传活动。在主要街道、路口、各村群众集中点悬挂宣传横幅，设置依法治镇宣传点，向广大群众散发宣传手册，发放各类宣传资料</w:t>
      </w:r>
      <w:r>
        <w:rPr>
          <w:rFonts w:hint="eastAsia" w:ascii="仿宋_GB2312" w:hAnsi="微软雅黑" w:eastAsia="仿宋_GB2312"/>
          <w:color w:val="424242"/>
          <w:sz w:val="30"/>
          <w:szCs w:val="30"/>
          <w:lang w:val="en-US" w:eastAsia="zh-CN"/>
        </w:rPr>
        <w:t>7000</w:t>
      </w:r>
      <w:r>
        <w:rPr>
          <w:rFonts w:hint="eastAsia" w:ascii="仿宋_GB2312" w:hAnsi="微软雅黑" w:eastAsia="仿宋_GB2312"/>
          <w:color w:val="424242"/>
          <w:sz w:val="30"/>
          <w:szCs w:val="30"/>
        </w:rPr>
        <w:t>余份，</w:t>
      </w:r>
      <w:r>
        <w:rPr>
          <w:rFonts w:hint="eastAsia" w:ascii="仿宋" w:hAnsi="仿宋" w:eastAsia="仿宋" w:cs="仿宋"/>
          <w:sz w:val="32"/>
          <w:szCs w:val="32"/>
        </w:rPr>
        <w:t>普法宣传物品</w:t>
      </w:r>
      <w:r>
        <w:rPr>
          <w:rFonts w:hint="eastAsia" w:ascii="仿宋" w:hAnsi="仿宋" w:eastAsia="仿宋" w:cs="仿宋"/>
          <w:sz w:val="32"/>
          <w:szCs w:val="32"/>
          <w:lang w:val="en-US" w:eastAsia="zh-CN"/>
        </w:rPr>
        <w:t>300</w:t>
      </w:r>
      <w:r>
        <w:rPr>
          <w:rFonts w:hint="eastAsia" w:ascii="仿宋" w:hAnsi="仿宋" w:eastAsia="仿宋" w:cs="仿宋"/>
          <w:sz w:val="32"/>
          <w:szCs w:val="32"/>
        </w:rPr>
        <w:t>余份</w:t>
      </w:r>
      <w:r>
        <w:rPr>
          <w:rFonts w:hint="eastAsia" w:ascii="仿宋" w:hAnsi="仿宋" w:eastAsia="仿宋" w:cs="仿宋"/>
          <w:sz w:val="32"/>
          <w:szCs w:val="32"/>
          <w:lang w:eastAsia="zh-CN"/>
        </w:rPr>
        <w:t>，</w:t>
      </w:r>
      <w:r>
        <w:rPr>
          <w:rFonts w:hint="eastAsia" w:ascii="仿宋_GB2312" w:hAnsi="微软雅黑" w:eastAsia="仿宋_GB2312"/>
          <w:color w:val="424242"/>
          <w:sz w:val="30"/>
          <w:szCs w:val="30"/>
        </w:rPr>
        <w:t>接受群众咨询</w:t>
      </w:r>
      <w:r>
        <w:rPr>
          <w:rFonts w:hint="eastAsia" w:ascii="仿宋_GB2312" w:hAnsi="微软雅黑" w:eastAsia="仿宋_GB2312"/>
          <w:color w:val="424242"/>
          <w:sz w:val="30"/>
          <w:szCs w:val="30"/>
          <w:lang w:val="en-US" w:eastAsia="zh-CN"/>
        </w:rPr>
        <w:t>900</w:t>
      </w:r>
      <w:r>
        <w:rPr>
          <w:rFonts w:hint="eastAsia" w:ascii="仿宋_GB2312" w:hAnsi="微软雅黑" w:eastAsia="仿宋_GB2312"/>
          <w:color w:val="424242"/>
          <w:sz w:val="30"/>
          <w:szCs w:val="30"/>
        </w:rPr>
        <w:t>余人次，使依法治镇宣传工作达到了一定的细化和广度。</w:t>
      </w:r>
      <w:r>
        <w:rPr>
          <w:rFonts w:hint="eastAsia" w:ascii="仿宋_GB2312" w:hAnsi="微软雅黑" w:eastAsia="仿宋_GB2312"/>
          <w:color w:val="424242"/>
          <w:sz w:val="30"/>
          <w:szCs w:val="30"/>
          <w:lang w:val="en-US" w:eastAsia="zh-CN"/>
        </w:rPr>
        <w:t>二是</w:t>
      </w:r>
      <w:r>
        <w:rPr>
          <w:rFonts w:hint="eastAsia" w:ascii="仿宋_GB2312" w:hAnsi="微软雅黑" w:eastAsia="仿宋_GB2312"/>
          <w:color w:val="424242"/>
          <w:sz w:val="30"/>
          <w:szCs w:val="30"/>
        </w:rPr>
        <w:t>组织各类互动宣传，为群众向政府献计献策、反映问题、加强监督设置平台，办理群众投诉、倾听群众意见和建议，均取得了较好的宣传教育、沟通和互动效果。</w:t>
      </w:r>
      <w:r>
        <w:rPr>
          <w:rFonts w:hint="eastAsia" w:ascii="仿宋_GB2312" w:hAnsi="微软雅黑" w:eastAsia="仿宋_GB2312"/>
          <w:color w:val="424242"/>
          <w:sz w:val="30"/>
          <w:szCs w:val="30"/>
          <w:lang w:val="en-US" w:eastAsia="zh-CN"/>
        </w:rPr>
        <w:t>三是</w:t>
      </w:r>
      <w:r>
        <w:rPr>
          <w:rFonts w:hint="eastAsia" w:ascii="仿宋_GB2312" w:hAnsi="微软雅黑" w:eastAsia="仿宋_GB2312"/>
          <w:color w:val="424242"/>
          <w:sz w:val="30"/>
          <w:szCs w:val="30"/>
        </w:rPr>
        <w:t>开展全民学法知法懂法守法活动，发动广大民众参与到依法治镇中来，成为依法治镇积极的参与者和支持者，通过互动来达到宣传和教育的结合。</w:t>
      </w:r>
    </w:p>
    <w:p>
      <w:pPr>
        <w:rPr>
          <w:rStyle w:val="9"/>
          <w:rFonts w:hint="eastAsia" w:ascii="仿宋_GB2312" w:hAnsi="微软雅黑" w:eastAsia="仿宋_GB2312" w:cstheme="minorBidi"/>
          <w:color w:val="424242"/>
          <w:kern w:val="0"/>
          <w:sz w:val="30"/>
          <w:szCs w:val="30"/>
          <w:lang w:val="en-US" w:eastAsia="zh-CN" w:bidi="ar-SA"/>
        </w:rPr>
      </w:pPr>
      <w:r>
        <w:rPr>
          <w:rStyle w:val="9"/>
          <w:rFonts w:hint="eastAsia" w:ascii="仿宋_GB2312" w:hAnsi="微软雅黑" w:eastAsia="仿宋_GB2312" w:cstheme="minorBidi"/>
          <w:color w:val="424242"/>
          <w:kern w:val="0"/>
          <w:sz w:val="30"/>
          <w:szCs w:val="30"/>
          <w:lang w:val="en-US" w:eastAsia="zh-CN" w:bidi="ar-SA"/>
        </w:rPr>
        <w:t>（六）依法有效化解社会矛盾</w:t>
      </w:r>
    </w:p>
    <w:p>
      <w:pPr>
        <w:rPr>
          <w:rFonts w:ascii="仿宋_GB2312" w:hAnsi="微软雅黑" w:eastAsia="仿宋_GB2312"/>
          <w:color w:val="424242"/>
          <w:sz w:val="30"/>
          <w:szCs w:val="30"/>
        </w:rPr>
      </w:pPr>
      <w:r>
        <w:rPr>
          <w:rFonts w:hint="eastAsia" w:ascii="仿宋_GB2312" w:hAnsi="微软雅黑" w:eastAsia="仿宋_GB2312"/>
          <w:color w:val="424242"/>
          <w:sz w:val="30"/>
          <w:szCs w:val="30"/>
        </w:rPr>
        <w:t xml:space="preserve">  我镇积极探索社会治理体制，健全以网格化服务管理体系、基层群众自治体系、社会组织行业自律体系，整合来访接待、矛盾调处、民政救济、法律援助等部门资源，着力畅通社情民意收集渠道、信访问题反映渠道和疑难问题解决渠道，加大矛盾纠纷排查和调处力度。同时，持续开展安全乡村建设，继续深化平安细胞建设，重拳打击违法犯罪活动。</w:t>
      </w:r>
      <w:r>
        <w:rPr>
          <w:rFonts w:hint="eastAsia" w:ascii="仿宋" w:hAnsi="仿宋" w:eastAsia="仿宋"/>
          <w:color w:val="424242"/>
          <w:sz w:val="30"/>
          <w:szCs w:val="30"/>
        </w:rPr>
        <w:t>我</w:t>
      </w:r>
      <w:r>
        <w:rPr>
          <w:rFonts w:hint="eastAsia" w:ascii="仿宋_GB2312" w:hAnsi="微软雅黑" w:eastAsia="仿宋_GB2312"/>
          <w:color w:val="424242"/>
          <w:sz w:val="30"/>
          <w:szCs w:val="30"/>
        </w:rPr>
        <w:t>镇以“零上访”创建为抓手，</w:t>
      </w:r>
      <w:r>
        <w:rPr>
          <w:rFonts w:ascii="仿宋_GB2312" w:hAnsi="微软雅黑" w:eastAsia="仿宋_GB2312"/>
          <w:color w:val="424242"/>
          <w:sz w:val="30"/>
          <w:szCs w:val="30"/>
        </w:rPr>
        <w:t>多渠道收集社情民意</w:t>
      </w:r>
      <w:r>
        <w:rPr>
          <w:rFonts w:hint="eastAsia" w:ascii="仿宋_GB2312" w:hAnsi="微软雅黑" w:eastAsia="仿宋_GB2312"/>
          <w:color w:val="424242"/>
          <w:sz w:val="30"/>
          <w:szCs w:val="30"/>
        </w:rPr>
        <w:t>，充分发挥全镇党员干部、网格员“风险隐患排查员”“矛盾纠纷民调员”和“和事佬”队伍的调解作用，</w:t>
      </w:r>
      <w:r>
        <w:rPr>
          <w:rFonts w:ascii="仿宋_GB2312" w:hAnsi="微软雅黑" w:eastAsia="仿宋_GB2312"/>
          <w:color w:val="424242"/>
          <w:sz w:val="30"/>
          <w:szCs w:val="30"/>
        </w:rPr>
        <w:t>及时排查调处矛盾纠纷，做到小事不出网格、大事不出村、矛盾不上交</w:t>
      </w:r>
      <w:r>
        <w:rPr>
          <w:rFonts w:hint="eastAsia" w:ascii="仿宋_GB2312" w:hAnsi="微软雅黑" w:eastAsia="仿宋_GB2312"/>
          <w:color w:val="424242"/>
          <w:sz w:val="30"/>
          <w:szCs w:val="30"/>
        </w:rPr>
        <w:t>，重要时间节点严加防范，全面维护稳定。进一步加强完善</w:t>
      </w:r>
      <w:r>
        <w:rPr>
          <w:rFonts w:hint="eastAsia" w:ascii="仿宋_GB2312" w:hAnsi="微软雅黑" w:eastAsia="仿宋_GB2312"/>
          <w:color w:val="424242"/>
          <w:sz w:val="30"/>
          <w:szCs w:val="30"/>
          <w:lang w:val="en-US" w:eastAsia="zh-CN"/>
        </w:rPr>
        <w:t>镇</w:t>
      </w:r>
      <w:r>
        <w:rPr>
          <w:rFonts w:hint="eastAsia" w:ascii="仿宋_GB2312" w:hAnsi="微软雅黑" w:eastAsia="仿宋_GB2312"/>
          <w:color w:val="424242"/>
          <w:sz w:val="30"/>
          <w:szCs w:val="30"/>
        </w:rPr>
        <w:t>、村、</w:t>
      </w:r>
      <w:r>
        <w:rPr>
          <w:rFonts w:hint="eastAsia" w:ascii="仿宋_GB2312" w:hAnsi="微软雅黑" w:eastAsia="仿宋_GB2312"/>
          <w:color w:val="424242"/>
          <w:sz w:val="30"/>
          <w:szCs w:val="30"/>
          <w:lang w:val="en-US" w:eastAsia="zh-CN"/>
        </w:rPr>
        <w:t>网格</w:t>
      </w:r>
      <w:r>
        <w:rPr>
          <w:rFonts w:hint="eastAsia" w:ascii="仿宋_GB2312" w:hAnsi="微软雅黑" w:eastAsia="仿宋_GB2312"/>
          <w:color w:val="424242"/>
          <w:sz w:val="30"/>
          <w:szCs w:val="30"/>
        </w:rPr>
        <w:t>三级矛盾纠纷排查、调解、处置、督办和考核机制</w:t>
      </w:r>
      <w:r>
        <w:rPr>
          <w:rFonts w:hint="eastAsia" w:ascii="仿宋_GB2312" w:hAnsi="微软雅黑" w:eastAsia="仿宋_GB2312"/>
          <w:color w:val="424242"/>
          <w:sz w:val="30"/>
          <w:szCs w:val="30"/>
          <w:lang w:eastAsia="zh-CN"/>
        </w:rPr>
        <w:t>，</w:t>
      </w:r>
      <w:r>
        <w:rPr>
          <w:rFonts w:hint="eastAsia" w:ascii="仿宋_GB2312" w:hAnsi="微软雅黑" w:eastAsia="仿宋_GB2312"/>
          <w:color w:val="424242"/>
          <w:sz w:val="30"/>
          <w:szCs w:val="30"/>
        </w:rPr>
        <w:t>注重人民调解、司法调解紧密结合，发挥“大调解”机制的作用，对矛盾纠纷排查调处实行动态管理，做到情况明，底数清，有效提高矛盾纠纷的调处率和调处成功率。</w:t>
      </w:r>
    </w:p>
    <w:p>
      <w:pPr>
        <w:pStyle w:val="6"/>
        <w:shd w:val="clear" w:color="auto" w:fill="FFFFFF"/>
        <w:wordWrap w:val="0"/>
        <w:spacing w:before="0" w:beforeAutospacing="0" w:after="0" w:afterAutospacing="0" w:line="540" w:lineRule="atLeast"/>
        <w:ind w:firstLine="301" w:firstLineChars="100"/>
        <w:rPr>
          <w:rFonts w:ascii="微软雅黑" w:hAnsi="微软雅黑" w:eastAsia="微软雅黑"/>
          <w:color w:val="424242"/>
          <w:sz w:val="27"/>
          <w:szCs w:val="27"/>
        </w:rPr>
      </w:pPr>
      <w:r>
        <w:rPr>
          <w:rStyle w:val="9"/>
          <w:rFonts w:hint="eastAsia" w:ascii="仿宋_GB2312" w:hAnsi="微软雅黑" w:eastAsia="仿宋_GB2312"/>
          <w:color w:val="424242"/>
          <w:sz w:val="30"/>
          <w:szCs w:val="30"/>
        </w:rPr>
        <w:t>（</w:t>
      </w:r>
      <w:r>
        <w:rPr>
          <w:rStyle w:val="9"/>
          <w:rFonts w:hint="eastAsia" w:ascii="仿宋_GB2312" w:hAnsi="微软雅黑" w:eastAsia="仿宋_GB2312"/>
          <w:color w:val="424242"/>
          <w:sz w:val="30"/>
          <w:szCs w:val="30"/>
          <w:lang w:val="en-US" w:eastAsia="zh-CN"/>
        </w:rPr>
        <w:t>七</w:t>
      </w:r>
      <w:r>
        <w:rPr>
          <w:rStyle w:val="9"/>
          <w:rFonts w:hint="eastAsia" w:ascii="仿宋_GB2312" w:hAnsi="微软雅黑" w:eastAsia="仿宋_GB2312"/>
          <w:color w:val="424242"/>
          <w:sz w:val="30"/>
          <w:szCs w:val="30"/>
        </w:rPr>
        <w:t>）强化基层民主法治建设，推行公开力度</w:t>
      </w:r>
    </w:p>
    <w:p>
      <w:pPr>
        <w:pStyle w:val="6"/>
        <w:shd w:val="clear" w:color="auto" w:fill="FFFFFF"/>
        <w:wordWrap w:val="0"/>
        <w:spacing w:before="0" w:beforeAutospacing="0" w:after="0" w:afterAutospacing="0" w:line="540" w:lineRule="atLeast"/>
        <w:ind w:firstLine="465"/>
        <w:rPr>
          <w:rFonts w:ascii="仿宋_GB2312" w:hAnsi="微软雅黑" w:eastAsia="仿宋_GB2312"/>
          <w:color w:val="424242"/>
          <w:sz w:val="30"/>
          <w:szCs w:val="30"/>
        </w:rPr>
      </w:pPr>
      <w:r>
        <w:rPr>
          <w:rFonts w:hint="eastAsia" w:ascii="仿宋_GB2312" w:hAnsi="微软雅黑" w:eastAsia="仿宋_GB2312"/>
          <w:color w:val="424242"/>
          <w:sz w:val="30"/>
          <w:szCs w:val="30"/>
        </w:rPr>
        <w:t>根据我镇实际，我镇把实行行政执法责任制与廉政建设结合起来，从加强和改进镇机关行政管理工作出发，进一步加强依法行政、依法管理力度。认真制定行政执法的各种规章制度，按照“三务公开”的要求，进一步扩大基层民主权利。实行领导接访日制度，及时解决群众上访、上诉的问题，从源头上遏制了越级上访事件的发生，有效地维护了社会的稳定。</w:t>
      </w:r>
    </w:p>
    <w:p>
      <w:pPr>
        <w:pStyle w:val="6"/>
        <w:shd w:val="clear" w:color="auto" w:fill="FFFFFF"/>
        <w:wordWrap w:val="0"/>
        <w:spacing w:before="0" w:beforeAutospacing="0" w:after="0" w:afterAutospacing="0" w:line="540" w:lineRule="atLeast"/>
        <w:ind w:firstLine="301" w:firstLineChars="100"/>
        <w:rPr>
          <w:rFonts w:ascii="微软雅黑" w:hAnsi="微软雅黑" w:eastAsia="微软雅黑"/>
          <w:color w:val="424242"/>
          <w:sz w:val="27"/>
          <w:szCs w:val="27"/>
        </w:rPr>
      </w:pPr>
      <w:r>
        <w:rPr>
          <w:rStyle w:val="9"/>
          <w:rFonts w:hint="eastAsia" w:ascii="仿宋_GB2312" w:hAnsi="微软雅黑" w:eastAsia="仿宋_GB2312"/>
          <w:color w:val="424242"/>
          <w:sz w:val="30"/>
          <w:szCs w:val="30"/>
        </w:rPr>
        <w:t>（</w:t>
      </w:r>
      <w:r>
        <w:rPr>
          <w:rStyle w:val="9"/>
          <w:rFonts w:hint="eastAsia" w:ascii="仿宋_GB2312" w:hAnsi="微软雅黑" w:eastAsia="仿宋_GB2312"/>
          <w:color w:val="424242"/>
          <w:sz w:val="30"/>
          <w:szCs w:val="30"/>
          <w:lang w:val="en-US" w:eastAsia="zh-CN"/>
        </w:rPr>
        <w:t>八</w:t>
      </w:r>
      <w:r>
        <w:rPr>
          <w:rStyle w:val="9"/>
          <w:rFonts w:hint="eastAsia" w:ascii="仿宋_GB2312" w:hAnsi="微软雅黑" w:eastAsia="仿宋_GB2312"/>
          <w:color w:val="424242"/>
          <w:sz w:val="30"/>
          <w:szCs w:val="30"/>
        </w:rPr>
        <w:t>）强化人大监督的职能作用，加大保障措施</w:t>
      </w:r>
    </w:p>
    <w:p>
      <w:pPr>
        <w:pStyle w:val="6"/>
        <w:shd w:val="clear" w:color="auto" w:fill="FFFFFF"/>
        <w:wordWrap w:val="0"/>
        <w:spacing w:before="0" w:beforeAutospacing="0" w:after="0" w:afterAutospacing="0" w:line="540" w:lineRule="atLeast"/>
        <w:rPr>
          <w:rFonts w:ascii="微软雅黑" w:hAnsi="微软雅黑" w:eastAsia="微软雅黑"/>
          <w:color w:val="424242"/>
          <w:sz w:val="27"/>
          <w:szCs w:val="27"/>
        </w:rPr>
      </w:pPr>
      <w:r>
        <w:rPr>
          <w:rFonts w:hint="eastAsia" w:ascii="仿宋_GB2312" w:hAnsi="微软雅黑" w:eastAsia="仿宋_GB2312"/>
          <w:color w:val="424242"/>
          <w:sz w:val="30"/>
          <w:szCs w:val="30"/>
        </w:rPr>
        <w:t>    我镇人大积极履行职责，依法行使监督职权。一年来，为了推进依法治镇工作，镇人大认真落实镇党委关于依法治镇的工作部署，加强了法治宣传教育，抓好执法责任制的落实，把依法治镇工作列入重要议事日程，把依法治镇工作落实到基层，同时强化监督职能，促进严格执法，从而有计划、有步骤地推动了我镇依法治镇工作的开展。同时，认真落实行政执法过错追究制度，对违反行政执法规定的执法干部，按有关规定严肃追究其责任，进一步增强执法干部工作责任心，有效杜绝滥用职权、知法犯法现象，确保国家法律、法规和各项政策的正确贯彻执行，确保执法工作的公开、公正，扎实推进基层的依法治理。</w:t>
      </w:r>
    </w:p>
    <w:p>
      <w:pPr>
        <w:pStyle w:val="6"/>
        <w:shd w:val="clear" w:color="auto" w:fill="FFFFFF"/>
        <w:wordWrap w:val="0"/>
        <w:spacing w:before="0" w:beforeAutospacing="0" w:after="0" w:afterAutospacing="0" w:line="540" w:lineRule="atLeast"/>
        <w:rPr>
          <w:rFonts w:hint="eastAsia" w:ascii="Arial" w:hAnsi="Arial" w:eastAsia="黑体" w:cstheme="minorBidi"/>
          <w:b/>
          <w:kern w:val="2"/>
          <w:sz w:val="32"/>
          <w:szCs w:val="22"/>
          <w:lang w:val="en-US" w:eastAsia="zh-CN" w:bidi="ar-SA"/>
        </w:rPr>
      </w:pPr>
      <w:r>
        <w:rPr>
          <w:rStyle w:val="9"/>
          <w:rFonts w:hint="eastAsia" w:ascii="仿宋_GB2312" w:hAnsi="微软雅黑" w:eastAsia="仿宋_GB2312"/>
          <w:color w:val="424242"/>
          <w:sz w:val="30"/>
          <w:szCs w:val="30"/>
        </w:rPr>
        <w:t> </w:t>
      </w:r>
      <w:r>
        <w:rPr>
          <w:rFonts w:hint="eastAsia" w:ascii="Arial" w:hAnsi="Arial" w:eastAsia="黑体" w:cstheme="minorBidi"/>
          <w:b/>
          <w:kern w:val="2"/>
          <w:sz w:val="32"/>
          <w:szCs w:val="22"/>
          <w:lang w:val="en-US" w:eastAsia="zh-CN" w:bidi="ar-SA"/>
        </w:rPr>
        <w:t>三、党政主要负责人履行推进法治建设第一责任人职责，加强法治政府建设的有关情况</w:t>
      </w:r>
    </w:p>
    <w:p>
      <w:pPr>
        <w:pStyle w:val="6"/>
        <w:shd w:val="clear" w:color="auto" w:fill="FFFFFF"/>
        <w:wordWrap w:val="0"/>
        <w:spacing w:before="0" w:beforeAutospacing="0" w:after="0" w:afterAutospacing="0" w:line="540" w:lineRule="atLeast"/>
        <w:rPr>
          <w:rFonts w:hint="eastAsia" w:ascii="仿宋_GB2312" w:hAnsi="微软雅黑" w:eastAsia="仿宋_GB2312"/>
          <w:color w:val="424242"/>
          <w:sz w:val="30"/>
          <w:szCs w:val="30"/>
          <w:lang w:eastAsia="zh-CN"/>
        </w:rPr>
      </w:pPr>
      <w:r>
        <w:rPr>
          <w:rFonts w:hint="eastAsia" w:ascii="仿宋_GB2312" w:hAnsi="微软雅黑" w:eastAsia="仿宋_GB2312"/>
          <w:color w:val="424242"/>
          <w:sz w:val="30"/>
          <w:szCs w:val="30"/>
        </w:rPr>
        <w:t>    高度重视法治建设工作，</w:t>
      </w:r>
      <w:r>
        <w:rPr>
          <w:rFonts w:hint="eastAsia" w:ascii="仿宋_GB2312" w:hAnsi="微软雅黑" w:eastAsia="仿宋_GB2312"/>
          <w:color w:val="424242"/>
          <w:sz w:val="30"/>
          <w:szCs w:val="30"/>
          <w:lang w:val="en-US" w:eastAsia="zh-CN"/>
        </w:rPr>
        <w:t>镇</w:t>
      </w:r>
      <w:r>
        <w:rPr>
          <w:rFonts w:hint="eastAsia" w:ascii="仿宋_GB2312" w:hAnsi="微软雅黑" w:eastAsia="仿宋_GB2312"/>
          <w:color w:val="424242"/>
          <w:sz w:val="30"/>
          <w:szCs w:val="30"/>
        </w:rPr>
        <w:t>党政主要负责人切实履行第一责任人职责</w:t>
      </w:r>
      <w:r>
        <w:rPr>
          <w:rFonts w:hint="eastAsia" w:ascii="仿宋_GB2312" w:hAnsi="微软雅黑" w:eastAsia="仿宋_GB2312"/>
          <w:color w:val="424242"/>
          <w:sz w:val="30"/>
          <w:szCs w:val="30"/>
          <w:lang w:eastAsia="zh-CN"/>
        </w:rPr>
        <w:t>。</w:t>
      </w:r>
      <w:r>
        <w:rPr>
          <w:rFonts w:hint="eastAsia" w:ascii="仿宋_GB2312" w:hAnsi="微软雅黑" w:eastAsia="仿宋_GB2312"/>
          <w:color w:val="424242"/>
          <w:sz w:val="30"/>
          <w:szCs w:val="30"/>
        </w:rPr>
        <w:t>我镇党委政府把依法行政工作列入党委政府工作的重要日程，一是成立了由镇党委书记负总责，党委副书记牵头负责，各领导班子具体抓的依法行政领导小组，领导小组成员分工负责，明确职责，落实责任。领导小组下设办公室，负责全镇依法行政工作。二是按照“谁主管、谁负责”的原则，将责任细化到各部门到每个人，层层负责。</w:t>
      </w:r>
      <w:r>
        <w:rPr>
          <w:rFonts w:hint="eastAsia" w:ascii="仿宋_GB2312" w:hAnsi="微软雅黑" w:eastAsia="仿宋_GB2312"/>
          <w:color w:val="424242"/>
          <w:sz w:val="30"/>
          <w:szCs w:val="30"/>
          <w:lang w:val="en-US" w:eastAsia="zh-CN"/>
        </w:rPr>
        <w:t>三</w:t>
      </w:r>
      <w:r>
        <w:rPr>
          <w:rFonts w:hint="eastAsia" w:ascii="仿宋_GB2312" w:hAnsi="微软雅黑" w:eastAsia="仿宋_GB2312"/>
          <w:color w:val="424242"/>
          <w:sz w:val="30"/>
          <w:szCs w:val="30"/>
        </w:rPr>
        <w:t>是牢固树立法治思维和法治观念。把法治建设专题纳入党委理论学习中心组必学内容，深刻领会习近平法治思想和全面依法治国战略部署的精神实质，推动领导干部学法常态化。</w:t>
      </w:r>
      <w:r>
        <w:rPr>
          <w:rFonts w:hint="eastAsia" w:ascii="仿宋_GB2312" w:hAnsi="微软雅黑" w:eastAsia="仿宋_GB2312"/>
          <w:color w:val="424242"/>
          <w:sz w:val="30"/>
          <w:szCs w:val="30"/>
          <w:lang w:val="en-US" w:eastAsia="zh-CN"/>
        </w:rPr>
        <w:t>四是</w:t>
      </w:r>
      <w:r>
        <w:rPr>
          <w:rFonts w:hint="eastAsia" w:ascii="仿宋_GB2312" w:hAnsi="微软雅黑" w:eastAsia="仿宋_GB2312"/>
          <w:color w:val="424242"/>
          <w:sz w:val="30"/>
          <w:szCs w:val="30"/>
        </w:rPr>
        <w:t>完善了考评机制，确保依法行政工作取得实效</w:t>
      </w:r>
      <w:r>
        <w:rPr>
          <w:rFonts w:hint="eastAsia" w:ascii="仿宋_GB2312" w:hAnsi="微软雅黑" w:eastAsia="仿宋_GB2312"/>
          <w:color w:val="424242"/>
          <w:sz w:val="30"/>
          <w:szCs w:val="30"/>
          <w:lang w:eastAsia="zh-CN"/>
        </w:rPr>
        <w:t>。</w:t>
      </w:r>
    </w:p>
    <w:p>
      <w:pPr>
        <w:pStyle w:val="6"/>
        <w:shd w:val="clear" w:color="auto" w:fill="FFFFFF"/>
        <w:wordWrap w:val="0"/>
        <w:spacing w:before="0" w:beforeAutospacing="0" w:after="0" w:afterAutospacing="0" w:line="540" w:lineRule="atLeast"/>
        <w:rPr>
          <w:rFonts w:hint="eastAsia" w:ascii="Arial" w:hAnsi="Arial" w:eastAsia="黑体" w:cstheme="minorBidi"/>
          <w:b/>
          <w:kern w:val="2"/>
          <w:sz w:val="32"/>
          <w:szCs w:val="22"/>
          <w:lang w:val="en-US" w:eastAsia="zh-CN" w:bidi="ar-SA"/>
        </w:rPr>
      </w:pPr>
      <w:r>
        <w:rPr>
          <w:rFonts w:hint="eastAsia" w:ascii="Arial" w:hAnsi="Arial" w:eastAsia="黑体" w:cstheme="minorBidi"/>
          <w:b/>
          <w:kern w:val="2"/>
          <w:sz w:val="32"/>
          <w:szCs w:val="22"/>
          <w:lang w:val="en-US" w:eastAsia="zh-CN" w:bidi="ar-SA"/>
        </w:rPr>
        <w:t xml:space="preserve"> 四、法治政府建设存在的不足和原因</w:t>
      </w:r>
    </w:p>
    <w:p>
      <w:pPr>
        <w:pStyle w:val="6"/>
        <w:shd w:val="clear" w:color="auto" w:fill="FFFFFF"/>
        <w:wordWrap w:val="0"/>
        <w:spacing w:before="0" w:beforeAutospacing="0" w:after="0" w:afterAutospacing="0" w:line="540" w:lineRule="atLeast"/>
        <w:rPr>
          <w:rFonts w:ascii="微软雅黑" w:hAnsi="微软雅黑" w:eastAsia="微软雅黑"/>
          <w:color w:val="424242"/>
          <w:sz w:val="27"/>
          <w:szCs w:val="27"/>
        </w:rPr>
      </w:pPr>
      <w:r>
        <w:rPr>
          <w:rFonts w:hint="eastAsia" w:ascii="仿宋_GB2312" w:hAnsi="微软雅黑" w:eastAsia="仿宋_GB2312"/>
          <w:color w:val="424242"/>
          <w:sz w:val="30"/>
          <w:szCs w:val="30"/>
        </w:rPr>
        <w:t>     一年来，虽然我镇的依法治镇工作取得了一定的成效，但距上级和人民群众的要求，还有一定的差距，主要表现在：一</w:t>
      </w:r>
      <w:r>
        <w:rPr>
          <w:rFonts w:hint="eastAsia" w:ascii="仿宋_GB2312" w:hAnsi="微软雅黑" w:eastAsia="仿宋_GB2312"/>
          <w:color w:val="424242"/>
          <w:sz w:val="30"/>
          <w:szCs w:val="30"/>
          <w:lang w:val="en-US" w:eastAsia="zh-CN"/>
        </w:rPr>
        <w:t>是</w:t>
      </w:r>
      <w:r>
        <w:rPr>
          <w:rFonts w:hint="eastAsia" w:ascii="仿宋_GB2312" w:hAnsi="微软雅黑" w:eastAsia="仿宋_GB2312"/>
          <w:color w:val="424242"/>
          <w:sz w:val="30"/>
          <w:szCs w:val="30"/>
        </w:rPr>
        <w:t>对重点区域矛盾纠纷和突出问题的排查、解决力度还有待进一步加强；二</w:t>
      </w:r>
      <w:r>
        <w:rPr>
          <w:rFonts w:hint="eastAsia" w:ascii="仿宋_GB2312" w:hAnsi="微软雅黑" w:eastAsia="仿宋_GB2312"/>
          <w:color w:val="424242"/>
          <w:sz w:val="30"/>
          <w:szCs w:val="30"/>
          <w:lang w:val="en-US" w:eastAsia="zh-CN"/>
        </w:rPr>
        <w:t>是</w:t>
      </w:r>
      <w:r>
        <w:rPr>
          <w:rFonts w:hint="eastAsia" w:ascii="仿宋_GB2312" w:hAnsi="微软雅黑" w:eastAsia="仿宋_GB2312"/>
          <w:color w:val="424242"/>
          <w:sz w:val="30"/>
          <w:szCs w:val="30"/>
        </w:rPr>
        <w:t>在切实推进依法治村工作中，还需要进一步加大宣传力度，发动村干部参与积极性，发动广大人民群众都投身到依法治镇的队伍中来；三</w:t>
      </w:r>
      <w:r>
        <w:rPr>
          <w:rFonts w:hint="eastAsia" w:ascii="仿宋_GB2312" w:hAnsi="微软雅黑" w:eastAsia="仿宋_GB2312"/>
          <w:color w:val="424242"/>
          <w:sz w:val="30"/>
          <w:szCs w:val="30"/>
          <w:lang w:val="en-US" w:eastAsia="zh-CN"/>
        </w:rPr>
        <w:t>是</w:t>
      </w:r>
      <w:r>
        <w:rPr>
          <w:rFonts w:hint="eastAsia" w:ascii="仿宋_GB2312" w:hAnsi="微软雅黑" w:eastAsia="仿宋_GB2312"/>
          <w:color w:val="424242"/>
          <w:sz w:val="30"/>
          <w:szCs w:val="30"/>
        </w:rPr>
        <w:t>主动性不够，活动开展受客观条件制约，有时紧时松现象；四</w:t>
      </w:r>
      <w:r>
        <w:rPr>
          <w:rFonts w:hint="eastAsia" w:ascii="仿宋_GB2312" w:hAnsi="微软雅黑" w:eastAsia="仿宋_GB2312"/>
          <w:color w:val="424242"/>
          <w:sz w:val="30"/>
          <w:szCs w:val="30"/>
          <w:lang w:val="en-US" w:eastAsia="zh-CN"/>
        </w:rPr>
        <w:t>是</w:t>
      </w:r>
      <w:r>
        <w:rPr>
          <w:rFonts w:hint="eastAsia" w:ascii="仿宋_GB2312" w:hAnsi="微软雅黑" w:eastAsia="仿宋_GB2312"/>
          <w:color w:val="424242"/>
          <w:sz w:val="30"/>
          <w:szCs w:val="30"/>
        </w:rPr>
        <w:t>基层法治示范创建工作开展不够平衡。</w:t>
      </w:r>
    </w:p>
    <w:p>
      <w:pPr>
        <w:pStyle w:val="6"/>
        <w:shd w:val="clear" w:color="auto" w:fill="FFFFFF"/>
        <w:wordWrap w:val="0"/>
        <w:spacing w:before="0" w:beforeAutospacing="0" w:after="0" w:afterAutospacing="0" w:line="540" w:lineRule="atLeast"/>
        <w:rPr>
          <w:rFonts w:hint="eastAsia" w:ascii="Arial" w:hAnsi="Arial" w:eastAsia="黑体" w:cstheme="minorBidi"/>
          <w:b/>
          <w:kern w:val="2"/>
          <w:sz w:val="32"/>
          <w:szCs w:val="22"/>
          <w:lang w:val="en-US" w:eastAsia="zh-CN" w:bidi="ar-SA"/>
        </w:rPr>
      </w:pPr>
      <w:r>
        <w:rPr>
          <w:rFonts w:hint="eastAsia" w:ascii="Arial" w:hAnsi="Arial" w:eastAsia="黑体" w:cstheme="minorBidi"/>
          <w:b/>
          <w:kern w:val="2"/>
          <w:sz w:val="32"/>
          <w:szCs w:val="22"/>
          <w:lang w:val="en-US" w:eastAsia="zh-CN" w:bidi="ar-SA"/>
        </w:rPr>
        <w:t>五、下一年度推进法治政府建设的主要打算</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olor w:val="424242"/>
          <w:sz w:val="30"/>
          <w:szCs w:val="30"/>
        </w:rPr>
      </w:pPr>
      <w:r>
        <w:rPr>
          <w:rFonts w:hint="eastAsia" w:ascii="仿宋_GB2312" w:hAnsi="微软雅黑" w:eastAsia="仿宋_GB2312"/>
          <w:color w:val="424242"/>
          <w:sz w:val="30"/>
          <w:szCs w:val="30"/>
          <w:lang w:val="en-US" w:eastAsia="zh-CN"/>
        </w:rPr>
        <w:t>西火镇</w:t>
      </w:r>
      <w:r>
        <w:rPr>
          <w:rFonts w:hint="eastAsia" w:ascii="仿宋_GB2312" w:hAnsi="微软雅黑" w:eastAsia="仿宋_GB2312"/>
          <w:color w:val="424242"/>
          <w:sz w:val="30"/>
          <w:szCs w:val="30"/>
          <w:lang w:eastAsia="zh-CN"/>
        </w:rPr>
        <w:t>镇</w:t>
      </w:r>
      <w:r>
        <w:rPr>
          <w:rFonts w:hint="eastAsia" w:ascii="仿宋_GB2312" w:hAnsi="微软雅黑" w:eastAsia="仿宋_GB2312"/>
          <w:color w:val="424242"/>
          <w:sz w:val="30"/>
          <w:szCs w:val="30"/>
        </w:rPr>
        <w:t>将以认真贯彻党的十九大精神为统领，按照“四个意识”要求，深入开展法治政府建设，提升依法行政能力，促进我镇经济社会事业更好更快发展。按照省、韶、市关于深入推进法治政府建设的有关要求，强化工作落实，持续加大普法宣传力度，营造全民遵法、守法、用法的浓烈氛围。具体抓好以下几个方面工作：</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olor w:val="424242"/>
          <w:sz w:val="30"/>
          <w:szCs w:val="30"/>
          <w:lang w:val="en-US" w:eastAsia="zh-CN"/>
        </w:rPr>
      </w:pPr>
      <w:r>
        <w:rPr>
          <w:rFonts w:hint="eastAsia" w:ascii="仿宋_GB2312" w:hAnsi="微软雅黑" w:eastAsia="仿宋_GB2312"/>
          <w:color w:val="424242"/>
          <w:sz w:val="30"/>
          <w:szCs w:val="30"/>
          <w:lang w:val="en-US" w:eastAsia="zh-CN"/>
        </w:rPr>
        <w:t>（一）加强领导，确保形成合力。继续坚持和完善领导体制和工作机制，形成统一规划部署，各部门齐抓共管、密切配合、各负其责的工作格局。要把法治宣传教育纳入我镇经济和社会发展规划，与其他工作同部署、同安排。及时调整充实法治政府建设工作领导小组。健全完善普法依法治理网络体系，建立健全协调配合的法治宣传教育工作长效机制。</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olor w:val="424242"/>
          <w:sz w:val="30"/>
          <w:szCs w:val="30"/>
          <w:lang w:val="en-US" w:eastAsia="zh-CN"/>
        </w:rPr>
      </w:pPr>
      <w:r>
        <w:rPr>
          <w:rFonts w:hint="eastAsia" w:ascii="仿宋_GB2312" w:hAnsi="微软雅黑" w:eastAsia="仿宋_GB2312"/>
          <w:color w:val="424242"/>
          <w:sz w:val="30"/>
          <w:szCs w:val="30"/>
          <w:lang w:val="en-US" w:eastAsia="zh-CN"/>
        </w:rPr>
        <w:t>（二）继续加大普法宣传的力度。要有针对性地强化服务对象的法治意识，以更加生活化、口语化、接地气的方式加大法律宣传力度；要广泛深入开展多种形式的法律宣传、法律知识讲座和有关执法人员的法律知识培训等工作；要形成学法、用法、守法的良好氛围，不断提高全民法治意识。</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olor w:val="424242"/>
          <w:sz w:val="30"/>
          <w:szCs w:val="30"/>
          <w:lang w:val="en-US" w:eastAsia="zh-CN"/>
        </w:rPr>
      </w:pPr>
      <w:r>
        <w:rPr>
          <w:rFonts w:hint="eastAsia" w:ascii="仿宋_GB2312" w:hAnsi="微软雅黑" w:eastAsia="仿宋_GB2312"/>
          <w:color w:val="424242"/>
          <w:sz w:val="30"/>
          <w:szCs w:val="30"/>
          <w:lang w:val="en-US" w:eastAsia="zh-CN"/>
        </w:rPr>
        <w:t>（三）加强相关法治理论的学习。对于乡村法治建设的工作人员，要利用工作之余，通过自学或者与相关工作人员学习等形式，提高自身相关的业务水平，提高工作效率；同时也要组织相关工作人员集中学习，进一步规范执法行为，提高执法为民的观念，及时解决百姓诉求。</w:t>
      </w:r>
    </w:p>
    <w:p>
      <w:pPr>
        <w:pStyle w:val="6"/>
        <w:shd w:val="clear" w:color="auto" w:fill="FFFFFF"/>
        <w:wordWrap w:val="0"/>
        <w:spacing w:before="0" w:beforeAutospacing="0" w:after="0" w:afterAutospacing="0" w:line="540" w:lineRule="atLeast"/>
        <w:ind w:firstLine="600" w:firstLineChars="200"/>
        <w:rPr>
          <w:rFonts w:hint="eastAsia" w:ascii="仿宋_GB2312" w:hAnsi="微软雅黑" w:eastAsia="仿宋_GB2312"/>
          <w:color w:val="424242"/>
          <w:sz w:val="30"/>
          <w:szCs w:val="30"/>
          <w:lang w:val="en-US" w:eastAsia="zh-CN"/>
        </w:rPr>
      </w:pPr>
      <w:r>
        <w:rPr>
          <w:rFonts w:hint="eastAsia" w:ascii="仿宋_GB2312" w:hAnsi="微软雅黑" w:eastAsia="仿宋_GB2312"/>
          <w:color w:val="424242"/>
          <w:sz w:val="30"/>
          <w:szCs w:val="30"/>
          <w:lang w:val="en-US" w:eastAsia="zh-CN"/>
        </w:rPr>
        <w:t>（四）加强与职能部门之间的沟通。与各职能部门之间多交流，多沟通，加强凝聚力，提高工作之间的默契程度，挽起手臂共同守护西火镇的一方平安。</w:t>
      </w:r>
    </w:p>
    <w:p>
      <w:pPr>
        <w:pStyle w:val="6"/>
        <w:shd w:val="clear" w:color="auto" w:fill="FFFFFF"/>
        <w:wordWrap w:val="0"/>
        <w:spacing w:before="0" w:beforeAutospacing="0" w:after="0" w:afterAutospacing="0" w:line="540" w:lineRule="atLeast"/>
        <w:rPr>
          <w:rFonts w:hint="eastAsia" w:ascii="仿宋_GB2312" w:hAnsi="微软雅黑" w:eastAsia="仿宋_GB2312"/>
          <w:color w:val="424242"/>
          <w:sz w:val="30"/>
          <w:szCs w:val="30"/>
          <w:lang w:val="en-US" w:eastAsia="zh-CN"/>
        </w:rPr>
      </w:pPr>
    </w:p>
    <w:p>
      <w:pPr>
        <w:pStyle w:val="6"/>
        <w:shd w:val="clear" w:color="auto" w:fill="FFFFFF"/>
        <w:wordWrap w:val="0"/>
        <w:spacing w:before="0" w:beforeAutospacing="0" w:after="0" w:afterAutospacing="0" w:line="540" w:lineRule="atLeast"/>
        <w:rPr>
          <w:rFonts w:hint="eastAsia" w:ascii="仿宋_GB2312" w:hAnsi="微软雅黑" w:eastAsia="仿宋_GB2312"/>
          <w:color w:val="42424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2B2C5"/>
    <w:multiLevelType w:val="singleLevel"/>
    <w:tmpl w:val="46D2B2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TdmZGZmYzk5NWRhMTVlYmYyOWI0NWVmMDFhYmUifQ=="/>
  </w:docVars>
  <w:rsids>
    <w:rsidRoot w:val="001A5E4E"/>
    <w:rsid w:val="00044582"/>
    <w:rsid w:val="000615A5"/>
    <w:rsid w:val="00105B35"/>
    <w:rsid w:val="001A5E4E"/>
    <w:rsid w:val="00215D79"/>
    <w:rsid w:val="00311420"/>
    <w:rsid w:val="006957E2"/>
    <w:rsid w:val="0076179B"/>
    <w:rsid w:val="007B5098"/>
    <w:rsid w:val="008B50E3"/>
    <w:rsid w:val="009270E1"/>
    <w:rsid w:val="009644F4"/>
    <w:rsid w:val="00AD1884"/>
    <w:rsid w:val="00BA6C57"/>
    <w:rsid w:val="00BD420D"/>
    <w:rsid w:val="00C44A34"/>
    <w:rsid w:val="00E643C2"/>
    <w:rsid w:val="00F40DEB"/>
    <w:rsid w:val="00F6524E"/>
    <w:rsid w:val="05751C93"/>
    <w:rsid w:val="35864332"/>
    <w:rsid w:val="47F612D0"/>
    <w:rsid w:val="491233AE"/>
    <w:rsid w:val="52592457"/>
    <w:rsid w:val="6EDA1FC8"/>
    <w:rsid w:val="DF95A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3"/>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2 Char"/>
    <w:link w:val="2"/>
    <w:qFormat/>
    <w:uiPriority w:val="0"/>
    <w:rPr>
      <w:rFonts w:ascii="Arial" w:hAnsi="Arial" w:eastAsia="黑体"/>
      <w:b/>
      <w:sz w:val="32"/>
    </w:rPr>
  </w:style>
  <w:style w:type="character" w:customStyle="1" w:styleId="13">
    <w:name w:val="标题 3 Char"/>
    <w:link w:val="3"/>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3887</Words>
  <Characters>3919</Characters>
  <Lines>28</Lines>
  <Paragraphs>7</Paragraphs>
  <TotalTime>5</TotalTime>
  <ScaleCrop>false</ScaleCrop>
  <LinksUpToDate>false</LinksUpToDate>
  <CharactersWithSpaces>3955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2022-03-04T17:42:00Z</dcterms:created>
  <dc:creator>win7-x86-6</dc:creator>
  <cp:lastModifiedBy>kylin</cp:lastModifiedBy>
  <dcterms:modified xsi:type="dcterms:W3CDTF">2024-12-05T09:44:13Z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922072D4E0D426CB3C055167905C2C61</vt:lpwstr>
  </property>
</Properties>
</file>