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hAnsi="仿宋_GB2312" w:eastAsia="仿宋_GB2312" w:cs="仿宋_GB2312"/>
          <w:sz w:val="32"/>
          <w:szCs w:val="32"/>
        </w:rPr>
      </w:pPr>
      <w:r>
        <w:rPr>
          <w:rFonts w:hint="eastAsia"/>
        </w:rPr>
        <w:t> </w:t>
      </w:r>
    </w:p>
    <w:p>
      <w:pPr>
        <w:pStyle w:val="2"/>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八镇政字〔202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34</w:t>
      </w:r>
      <w:r>
        <w:rPr>
          <w:rFonts w:hint="eastAsia" w:ascii="仿宋_GB2312" w:hAnsi="仿宋_GB2312" w:eastAsia="仿宋_GB2312" w:cs="仿宋_GB2312"/>
          <w:sz w:val="32"/>
          <w:szCs w:val="32"/>
        </w:rPr>
        <w:t>号</w:t>
      </w:r>
    </w:p>
    <w:p>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eastAsia" w:ascii="方正小标宋简体" w:hAnsi="方正小标宋简体" w:eastAsia="方正小标宋简体" w:cs="方正小标宋简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方正小标宋简体" w:hAnsi="方正小标宋简体" w:eastAsia="方正小标宋简体" w:cs="方正小标宋简体"/>
          <w:spacing w:val="1"/>
          <w:w w:val="83"/>
          <w:kern w:val="0"/>
          <w:sz w:val="44"/>
          <w:szCs w:val="44"/>
          <w:fitText w:val="8800" w:id="554723184"/>
          <w:lang w:val="en-US" w:eastAsia="zh-CN" w:bidi="ar-SA"/>
        </w:rPr>
      </w:pPr>
      <w:r>
        <w:rPr>
          <w:rFonts w:hint="eastAsia" w:ascii="方正小标宋简体" w:hAnsi="方正小标宋简体" w:eastAsia="方正小标宋简体" w:cs="方正小标宋简体"/>
          <w:kern w:val="0"/>
          <w:sz w:val="44"/>
          <w:szCs w:val="44"/>
          <w:lang w:val="en-US" w:eastAsia="zh-CN" w:bidi="ar-SA"/>
        </w:rPr>
        <w:t>八义镇人民政府</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kern w:val="0"/>
          <w:sz w:val="44"/>
          <w:szCs w:val="44"/>
          <w:lang w:val="en-US" w:eastAsia="zh-CN" w:bidi="ar-SA"/>
        </w:rPr>
      </w:pPr>
      <w:r>
        <w:rPr>
          <w:rFonts w:hint="eastAsia" w:ascii="方正小标宋简体" w:hAnsi="方正小标宋简体" w:eastAsia="方正小标宋简体" w:cs="方正小标宋简体"/>
          <w:spacing w:val="1"/>
          <w:w w:val="86"/>
          <w:kern w:val="0"/>
          <w:sz w:val="44"/>
          <w:szCs w:val="44"/>
          <w:fitText w:val="8800" w:id="554723184"/>
          <w:lang w:val="en-US" w:eastAsia="zh-CN" w:bidi="ar-SA"/>
        </w:rPr>
        <w:t>关于印发《全镇冬春季节消防安全攻坚治理方案》</w:t>
      </w:r>
      <w:r>
        <w:rPr>
          <w:rFonts w:hint="eastAsia" w:ascii="方正小标宋简体" w:hAnsi="方正小标宋简体" w:eastAsia="方正小标宋简体" w:cs="方正小标宋简体"/>
          <w:spacing w:val="29"/>
          <w:w w:val="86"/>
          <w:kern w:val="0"/>
          <w:sz w:val="44"/>
          <w:szCs w:val="44"/>
          <w:fitText w:val="8800" w:id="554723184"/>
          <w:lang w:val="en-US" w:eastAsia="zh-CN" w:bidi="ar-SA"/>
        </w:rPr>
        <w:t>的</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kern w:val="2"/>
          <w:sz w:val="44"/>
          <w:szCs w:val="44"/>
          <w:lang w:val="en-US" w:eastAsia="zh-CN" w:bidi="ar-SA"/>
        </w:rPr>
        <w:t>通  知</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313" w:beforeLines="100" w:line="560" w:lineRule="exact"/>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lang w:val="en-US" w:eastAsia="zh-CN"/>
        </w:rPr>
        <w:t>各村、各相关站所：</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为坚决贯彻落实习近平总书记关于安全生产工作的重要指示精神，深刻汲取“11·16” 吕梁市离市区永聚煤业办公楼重大火灾事故教训，举一反三、引以为戒，坚决稳控全</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消防安全形势，按照</w:t>
      </w:r>
      <w:r>
        <w:rPr>
          <w:rFonts w:hint="eastAsia" w:ascii="仿宋_GB2312" w:hAnsi="仿宋_GB2312" w:eastAsia="仿宋_GB2312" w:cs="仿宋_GB2312"/>
          <w:sz w:val="32"/>
          <w:szCs w:val="32"/>
          <w:lang w:eastAsia="zh-CN"/>
        </w:rPr>
        <w:t>省</w:t>
      </w:r>
      <w:r>
        <w:rPr>
          <w:rFonts w:hint="eastAsia" w:ascii="仿宋_GB2312" w:hAnsi="仿宋_GB2312" w:eastAsia="仿宋_GB2312" w:cs="仿宋_GB2312"/>
          <w:sz w:val="32"/>
          <w:szCs w:val="32"/>
        </w:rPr>
        <w:t>委、省政府，市委、市政府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区委、区政府</w:t>
      </w:r>
      <w:r>
        <w:rPr>
          <w:rFonts w:hint="eastAsia" w:ascii="仿宋_GB2312" w:hAnsi="仿宋_GB2312" w:eastAsia="仿宋_GB2312" w:cs="仿宋_GB2312"/>
          <w:sz w:val="32"/>
          <w:szCs w:val="32"/>
        </w:rPr>
        <w:t>工作部署，结合《全省冬春季节消防安全攻坚治理方案》《长治市安全生产委员会关于在全市重点行业领域持续深入开展重大事故隐患专项排查整治行</w:t>
      </w:r>
      <w:r>
        <w:rPr>
          <w:rFonts w:hint="eastAsia" w:ascii="仿宋_GB2312" w:hAnsi="仿宋_GB2312" w:eastAsia="仿宋_GB2312" w:cs="仿宋_GB2312"/>
          <w:sz w:val="32"/>
          <w:szCs w:val="32"/>
          <w:lang w:val="en-US" w:eastAsia="zh-CN"/>
        </w:rPr>
        <w:t>动的通知》</w:t>
      </w:r>
      <w:r>
        <w:rPr>
          <w:rFonts w:hint="eastAsia" w:ascii="仿宋_GB2312" w:hAnsi="仿宋_GB2312" w:eastAsia="仿宋_GB2312" w:cs="仿宋_GB2312"/>
          <w:sz w:val="32"/>
          <w:szCs w:val="32"/>
        </w:rPr>
        <w:t>《长治市安全生产委员会</w:t>
      </w:r>
      <w:r>
        <w:rPr>
          <w:rFonts w:hint="eastAsia" w:ascii="仿宋_GB2312" w:hAnsi="仿宋_GB2312" w:eastAsia="仿宋_GB2312" w:cs="仿宋_GB2312"/>
          <w:sz w:val="32"/>
          <w:szCs w:val="32"/>
          <w:lang w:val="en-US" w:eastAsia="zh-CN"/>
        </w:rPr>
        <w:t>办公室</w:t>
      </w:r>
      <w:r>
        <w:rPr>
          <w:rFonts w:hint="eastAsia" w:ascii="仿宋_GB2312" w:hAnsi="仿宋_GB2312" w:eastAsia="仿宋_GB2312" w:cs="仿宋_GB2312"/>
          <w:sz w:val="32"/>
          <w:szCs w:val="32"/>
        </w:rPr>
        <w:t>关于</w:t>
      </w:r>
      <w:r>
        <w:rPr>
          <w:rFonts w:hint="eastAsia" w:ascii="仿宋_GB2312" w:hAnsi="仿宋_GB2312" w:eastAsia="仿宋_GB2312" w:cs="仿宋_GB2312"/>
          <w:sz w:val="32"/>
          <w:szCs w:val="32"/>
          <w:lang w:val="en-US" w:eastAsia="zh-CN"/>
        </w:rPr>
        <w:t>印发全市冬春季节消防安全攻坚治理方案的通知》要求,八义镇人民政府制定了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全区冬春季节消防安全攻坚治理方案》，现印发你们，请结合实际认真组织实施。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八义镇人民政府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2023年12月5日</w:t>
      </w:r>
    </w:p>
    <w:p>
      <w:pPr>
        <w:keepNext w:val="0"/>
        <w:keepLines w:val="0"/>
        <w:pageBreakBefore w:val="0"/>
        <w:widowControl w:val="0"/>
        <w:tabs>
          <w:tab w:val="left" w:pos="6463"/>
        </w:tabs>
        <w:kinsoku/>
        <w:wordWrap/>
        <w:overflowPunct/>
        <w:topLinePunct w:val="0"/>
        <w:autoSpaceDE/>
        <w:autoSpaceDN/>
        <w:bidi w:val="0"/>
        <w:adjustRightInd/>
        <w:snapToGrid/>
        <w:spacing w:line="578" w:lineRule="exact"/>
        <w:jc w:val="left"/>
        <w:textAlignment w:val="auto"/>
        <w:rPr>
          <w:rFonts w:hint="eastAsia" w:ascii="仿宋" w:hAnsi="仿宋" w:eastAsia="仿宋_GB2312" w:cs="仿宋"/>
          <w:kern w:val="2"/>
          <w:sz w:val="32"/>
          <w:szCs w:val="32"/>
          <w:lang w:val="en-US" w:eastAsia="zh-CN" w:bidi="ar-SA"/>
        </w:rPr>
      </w:pPr>
    </w:p>
    <w:p>
      <w:pPr>
        <w:keepNext w:val="0"/>
        <w:keepLines w:val="0"/>
        <w:pageBreakBefore w:val="0"/>
        <w:widowControl w:val="0"/>
        <w:tabs>
          <w:tab w:val="left" w:pos="6463"/>
        </w:tabs>
        <w:kinsoku/>
        <w:wordWrap/>
        <w:overflowPunct/>
        <w:topLinePunct w:val="0"/>
        <w:autoSpaceDE/>
        <w:autoSpaceDN/>
        <w:bidi w:val="0"/>
        <w:adjustRightInd/>
        <w:snapToGrid/>
        <w:spacing w:line="578" w:lineRule="exact"/>
        <w:jc w:val="left"/>
        <w:textAlignment w:val="auto"/>
        <w:rPr>
          <w:rFonts w:hint="eastAsia" w:ascii="仿宋" w:hAnsi="仿宋" w:eastAsia="仿宋_GB2312" w:cs="仿宋"/>
          <w:kern w:val="2"/>
          <w:sz w:val="32"/>
          <w:szCs w:val="32"/>
          <w:lang w:val="en-US" w:eastAsia="zh-CN" w:bidi="ar-SA"/>
        </w:rPr>
      </w:pPr>
    </w:p>
    <w:p>
      <w:pPr>
        <w:keepNext w:val="0"/>
        <w:keepLines w:val="0"/>
        <w:pageBreakBefore w:val="0"/>
        <w:widowControl w:val="0"/>
        <w:tabs>
          <w:tab w:val="left" w:pos="6463"/>
        </w:tabs>
        <w:kinsoku/>
        <w:wordWrap/>
        <w:overflowPunct/>
        <w:topLinePunct w:val="0"/>
        <w:autoSpaceDE/>
        <w:autoSpaceDN/>
        <w:bidi w:val="0"/>
        <w:adjustRightInd/>
        <w:snapToGrid/>
        <w:spacing w:line="578" w:lineRule="exact"/>
        <w:jc w:val="center"/>
        <w:textAlignment w:val="auto"/>
        <w:rPr>
          <w:rFonts w:hint="eastAsia" w:ascii="黑体" w:hAnsi="黑体" w:eastAsia="黑体" w:cs="黑体"/>
          <w:kern w:val="2"/>
          <w:sz w:val="44"/>
          <w:szCs w:val="44"/>
          <w:lang w:val="en-US" w:eastAsia="zh-CN" w:bidi="ar-SA"/>
        </w:rPr>
        <w:sectPr>
          <w:pgSz w:w="11906" w:h="16838"/>
          <w:pgMar w:top="2098" w:right="1417" w:bottom="1984" w:left="1587" w:header="851" w:footer="992" w:gutter="0"/>
          <w:pgNumType w:fmt="numberInDash"/>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157" w:beforeLines="50" w:after="313" w:afterLines="100" w:line="560" w:lineRule="exact"/>
        <w:jc w:val="center"/>
        <w:textAlignment w:val="auto"/>
        <w:rPr>
          <w:rFonts w:hint="eastAsia" w:ascii="仿宋" w:hAnsi="仿宋" w:eastAsia="仿宋" w:cs="仿宋"/>
          <w:sz w:val="32"/>
          <w:szCs w:val="32"/>
        </w:rPr>
      </w:pPr>
      <w:r>
        <w:rPr>
          <w:rFonts w:hint="eastAsia" w:ascii="方正小标宋简体" w:hAnsi="方正小标宋简体" w:eastAsia="方正小标宋简体" w:cs="方正小标宋简体"/>
          <w:sz w:val="44"/>
          <w:szCs w:val="44"/>
        </w:rPr>
        <w:t>全</w:t>
      </w:r>
      <w:r>
        <w:rPr>
          <w:rFonts w:hint="eastAsia" w:ascii="方正小标宋简体" w:hAnsi="方正小标宋简体" w:eastAsia="方正小标宋简体" w:cs="方正小标宋简体"/>
          <w:sz w:val="44"/>
          <w:szCs w:val="44"/>
          <w:lang w:eastAsia="zh-CN"/>
        </w:rPr>
        <w:t>镇</w:t>
      </w:r>
      <w:r>
        <w:rPr>
          <w:rFonts w:hint="eastAsia" w:ascii="方正小标宋简体" w:hAnsi="方正小标宋简体" w:eastAsia="方正小标宋简体" w:cs="方正小标宋简体"/>
          <w:sz w:val="44"/>
          <w:szCs w:val="44"/>
        </w:rPr>
        <w:t>冬春季节消防安全攻坚治理方案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一、工作目标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认真贯彻落实习近平总书记关于安全生产的重要批示指示精神，坚持“人民至上、生命至上”，统筹发展与安全，端正态度、正视问题，切实从事故教训中警醒起来、切实提高风险隐患排查整改质量、切实提升发现问题和解决问题的强烈意愿和能力水平，聚焦重点领域、重要场所、重要节点、重大活动，针对认不清、想不到、易忽视的突出问题和风险隐患，持续深化重大事故隐患专项排查整治2023行动和城镇燃气安全专项整治等工作，以最坚决的态度、最严格的标准、最有力的举措，集中开展精准防范、治理攻坚，深挖盲区死角、补齐短板漏洞，进一步夯实消防工作基础，压实消防安全责任，有效防范化解重大安全风险，坚决稳控全</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消防安全形势。</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二、重点任务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val="0"/>
          <w:bCs w:val="0"/>
          <w:sz w:val="32"/>
          <w:szCs w:val="32"/>
        </w:rPr>
        <w:t>(一)攻坚整治重大火灾风险隐患</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1.深化重大风险隐患场所消防安全治理。</w:t>
      </w:r>
      <w:r>
        <w:rPr>
          <w:rFonts w:hint="eastAsia" w:ascii="仿宋_GB2312" w:hAnsi="仿宋_GB2312" w:eastAsia="仿宋_GB2312" w:cs="仿宋_GB2312"/>
          <w:sz w:val="32"/>
          <w:szCs w:val="32"/>
        </w:rPr>
        <w:t>持续深化人员密集场所、敏感特殊场所、混合生产经营场所、高层民用建筑和其他可能导致群死群伤的重大风险隐患场所的排查，要将食堂、宿舍、工棚等易漏管失控的人员密集场所纳入整治范围，集中整治违规用火用电用气、违规使用易燃可燃材料装修装饰、违规动火动焊、电气线路老化和违规使用大功率取暖电器、占用堵塞封闭疏散通道和安全出口、损坏停用消防设施和单位消防安全制度不健全、岗位责任不落实、公共区域管理责任不清晰、应急处置能力不足等突出问题隐患。要建立问题隐患台账，列出清单，逐项整改，实行闭环管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 w:hAnsi="仿宋" w:eastAsia="仿宋" w:cs="仿宋"/>
          <w:b/>
          <w:bCs/>
          <w:sz w:val="32"/>
          <w:szCs w:val="32"/>
        </w:rPr>
        <w:t>2.推动重大火灾隐患单位整改销案。</w:t>
      </w:r>
      <w:r>
        <w:rPr>
          <w:rFonts w:hint="eastAsia" w:ascii="仿宋_GB2312" w:hAnsi="仿宋_GB2312" w:eastAsia="仿宋_GB2312" w:cs="仿宋_GB2312"/>
          <w:sz w:val="32"/>
          <w:szCs w:val="32"/>
        </w:rPr>
        <w:t>对前期市、县两级尤其是国务院安委办、省政府挂牌督办的重大火灾隐患单位，要严格落实属地管理责任，督促隐患单位加快整改进度，落实安全防范措施，确保按时整改销案。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(二)攻坚整治燃气消防安全风险隐患</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1.深化燃气消防安全治理。</w:t>
      </w:r>
      <w:r>
        <w:rPr>
          <w:rFonts w:hint="eastAsia" w:ascii="仿宋_GB2312" w:hAnsi="仿宋_GB2312" w:eastAsia="仿宋_GB2312" w:cs="仿宋_GB2312"/>
          <w:sz w:val="32"/>
          <w:szCs w:val="32"/>
        </w:rPr>
        <w:t>集中查处燃气经营、充装企业不遵守消防法规和技术标准、消防设施设备未按规定配置或不能正常使用等违法行为，重点整治餐饮企业等人员密集场所堵塞安全出口、疏散通道，违规用火用电用气、设置影响逃生和灭火救援障碍物、消防设施器材未保持完好有效等突出问题，努力消除风险隐患。</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auto"/>
          <w:sz w:val="32"/>
          <w:szCs w:val="32"/>
        </w:rPr>
        <w:t>2.</w:t>
      </w:r>
      <w:r>
        <w:rPr>
          <w:rFonts w:hint="eastAsia" w:ascii="仿宋_GB2312" w:hAnsi="仿宋_GB2312" w:eastAsia="仿宋_GB2312" w:cs="仿宋_GB2312"/>
          <w:b/>
          <w:bCs/>
          <w:color w:val="auto"/>
          <w:sz w:val="32"/>
          <w:szCs w:val="32"/>
          <w:lang w:eastAsia="zh-CN"/>
        </w:rPr>
        <w:t>落实燃气企业主体责任</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sz w:val="32"/>
          <w:szCs w:val="32"/>
        </w:rPr>
        <w:t>要推动企业开展风险隐患“自知、自查、自改”，建立问题清单，落实闭环管理。发挥燃气经营、充装企业的公共服务作用，开展燃气安全入户检查、上门提示。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(三)攻坚整治煤矿地面建筑消防安全隐患</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1.严格落实企业主体责任。</w:t>
      </w:r>
      <w:r>
        <w:rPr>
          <w:rFonts w:hint="eastAsia" w:ascii="仿宋_GB2312" w:hAnsi="仿宋_GB2312" w:eastAsia="仿宋_GB2312" w:cs="仿宋_GB2312"/>
          <w:sz w:val="32"/>
          <w:szCs w:val="32"/>
        </w:rPr>
        <w:t>各煤矿企业要加强消防安全管理，切实汲取事故教训，举一反三，企业主要负责人(包括法定代表人、实际控制人)要严格履行消防安全“第一责任人”职责，立即部署开展消防安全自查自改，通过安全例会、班组班前会等形式通报典型火灾案例，开展警示教育，强化员工消防培训，组织疏散演练，建立健全覆盖各层级、各部门、各岗位的全员消防安全责任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2.全面开展隐患排查整治。</w:t>
      </w:r>
      <w:r>
        <w:rPr>
          <w:rFonts w:hint="eastAsia" w:ascii="仿宋_GB2312" w:hAnsi="仿宋_GB2312" w:eastAsia="仿宋_GB2312" w:cs="仿宋_GB2312"/>
          <w:sz w:val="32"/>
          <w:szCs w:val="32"/>
          <w:lang w:val="en-US" w:eastAsia="zh-CN"/>
        </w:rPr>
        <w:t>按照区安委办《关于深刻汲取“11.16”吕梁离石火灾事故教训切实加强矿山消防安全工作的通知》（长上安办函</w:t>
      </w:r>
      <w:r>
        <w:rPr>
          <w:rFonts w:hint="eastAsia" w:ascii="仿宋_GB2312" w:hAnsi="仿宋_GB2312" w:eastAsia="仿宋_GB2312" w:cs="仿宋_GB2312"/>
          <w:sz w:val="32"/>
          <w:szCs w:val="32"/>
        </w:rPr>
        <w:t>〔2023〕</w:t>
      </w:r>
      <w:r>
        <w:rPr>
          <w:rFonts w:hint="eastAsia" w:ascii="仿宋_GB2312" w:hAnsi="仿宋_GB2312" w:eastAsia="仿宋_GB2312" w:cs="仿宋_GB2312"/>
          <w:sz w:val="32"/>
          <w:szCs w:val="32"/>
          <w:lang w:val="en-US" w:eastAsia="zh-CN"/>
        </w:rPr>
        <w:t>42</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val="en-US" w:eastAsia="zh-CN"/>
        </w:rPr>
        <w:t>）要求，</w:t>
      </w:r>
      <w:r>
        <w:rPr>
          <w:rFonts w:hint="eastAsia" w:ascii="仿宋_GB2312" w:hAnsi="仿宋_GB2312" w:eastAsia="仿宋_GB2312" w:cs="仿宋_GB2312"/>
          <w:sz w:val="32"/>
          <w:szCs w:val="32"/>
        </w:rPr>
        <w:t>聚焦煤矿地面联合建筑、变电站(所)等车间库房和办公楼、食堂、医院、宿舍公寓、浴室、文娱场馆等附属建筑，严查管理责任落实、用火用电用气用油储油、易燃可燃</w:t>
      </w:r>
      <w:r>
        <w:rPr>
          <w:rFonts w:hint="eastAsia" w:ascii="仿宋_GB2312" w:hAnsi="仿宋_GB2312" w:eastAsia="仿宋_GB2312" w:cs="仿宋_GB2312"/>
          <w:sz w:val="32"/>
          <w:szCs w:val="32"/>
        </w:rPr>
        <mc:AlternateContent>
          <mc:Choice Requires="wps">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7556500" cy="10083800"/>
                <wp:effectExtent l="0" t="0" r="0" b="0"/>
                <wp:wrapTopAndBottom/>
                <wp:docPr id="1" name="文本框 1"/>
                <wp:cNvGraphicFramePr/>
                <a:graphic xmlns:a="http://schemas.openxmlformats.org/drawingml/2006/main">
                  <a:graphicData uri="http://schemas.microsoft.com/office/word/2010/wordprocessingShape">
                    <wps:wsp>
                      <wps:cNvSpPr txBox="1"/>
                      <wps:spPr>
                        <a:xfrm>
                          <a:off x="0" y="0"/>
                          <a:ext cx="7556500" cy="10083800"/>
                        </a:xfrm>
                        <a:prstGeom prst="rect">
                          <a:avLst/>
                        </a:prstGeom>
                        <a:noFill/>
                        <a:ln w="6350">
                          <a:noFill/>
                        </a:ln>
                        <a:effectLst/>
                      </wps:spPr>
                      <wps:txbx>
                        <w:txbxContent>
                          <w:p>
                            <w:pPr>
                              <w:wordWrap/>
                              <w:spacing w:before="0" w:after="0"/>
                              <w:ind w:left="0" w:right="0"/>
                              <w:jc w:val="both"/>
                              <w:textAlignment w:val="auto"/>
                            </w:pPr>
                          </w:p>
                        </w:txbxContent>
                      </wps:txbx>
                      <wps:bodyPr vert="horz" wrap="square" lIns="0" tIns="0" rIns="0" bIns="0" anchor="t">
                        <a:spAutoFit/>
                      </wps:bodyPr>
                    </wps:wsp>
                  </a:graphicData>
                </a:graphic>
              </wp:anchor>
            </w:drawing>
          </mc:Choice>
          <mc:Fallback>
            <w:pict>
              <v:shape id="_x0000_s1026" o:spid="_x0000_s1026" o:spt="202" type="#_x0000_t202" style="position:absolute;left:0pt;margin-left:0pt;margin-top:0pt;height:794pt;width:595pt;mso-position-horizontal-relative:page;mso-position-vertical-relative:page;mso-wrap-distance-bottom:0pt;mso-wrap-distance-top:0pt;z-index:251659264;mso-width-relative:page;mso-height-relative:page;" filled="f" stroked="f" coordsize="21600,21600" o:gfxdata="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3PI+rUAAAABwEA&#10;AA8AAAAAAAAAAQAgAAAAIgAAAGRycy9kb3ducmV2LnhtbFBLAQIUABQAAAAIAIdO4kCt8Uk15QEA&#10;AL4DAAAOAAAAAAAAAAEAIAAAACMBAABkcnMvZTJvRG9jLnhtbFBLBQYAAAAABgAGAFkBAAB6BQAA&#10;AAA=&#10;">
                <v:fill on="f" focussize="0,0"/>
                <v:stroke on="f" weight="0.5pt"/>
                <v:imagedata o:title=""/>
                <o:lock v:ext="edit" aspectratio="f"/>
                <v:textbox inset="0mm,0mm,0mm,0mm" style="mso-fit-shape-to-text:t;">
                  <w:txbxContent>
                    <w:p>
                      <w:pPr>
                        <w:wordWrap/>
                        <w:spacing w:before="0" w:after="0"/>
                        <w:ind w:left="0" w:right="0"/>
                        <w:jc w:val="both"/>
                        <w:textAlignment w:val="auto"/>
                      </w:pPr>
                    </w:p>
                  </w:txbxContent>
                </v:textbox>
                <w10:wrap type="topAndBottom"/>
              </v:shape>
            </w:pict>
          </mc:Fallback>
        </mc:AlternateContent>
      </w:r>
      <w:r>
        <w:rPr>
          <w:rFonts w:hint="eastAsia" w:ascii="仿宋_GB2312" w:hAnsi="仿宋_GB2312" w:eastAsia="仿宋_GB2312" w:cs="仿宋_GB2312"/>
          <w:sz w:val="32"/>
          <w:szCs w:val="32"/>
          <w:lang w:val="en-US" w:eastAsia="zh-CN"/>
        </w:rPr>
        <w:t>材料装饰装修、夹芯彩钢板建筑、消防设施短缺损坏、封闭安全出口、电气线路老化、切割焊接动火作业等可能造成火灾事故的风险隐患。</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3.提升应急处置能力。</w:t>
      </w:r>
      <w:r>
        <w:rPr>
          <w:rFonts w:hint="eastAsia" w:ascii="仿宋_GB2312" w:hAnsi="仿宋_GB2312" w:eastAsia="仿宋_GB2312" w:cs="仿宋_GB2312"/>
          <w:sz w:val="32"/>
          <w:szCs w:val="32"/>
          <w:lang w:val="en-US" w:eastAsia="zh-CN"/>
        </w:rPr>
        <w:t>督促指导本辖区煤矿企业按照规定建立企业专职消防队、微型消防站、志愿消防队等多种形式的消防组织，配强专兼职队员和装备器材，制定完善灭火和应急疏散预案，定期组织消防演练，加强值班值守和业务培训，确保一旦发生火灾，能灭早、灭小、灭初期。</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(四)攻坚整治新兴场所领域消防安全风险</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1.健全“一件事”全链条安全监管机制。</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乡镇（区、街道）</w:t>
      </w:r>
      <w:r>
        <w:rPr>
          <w:rFonts w:hint="eastAsia" w:ascii="仿宋_GB2312" w:hAnsi="仿宋_GB2312" w:eastAsia="仿宋_GB2312" w:cs="仿宋_GB2312"/>
          <w:sz w:val="32"/>
          <w:szCs w:val="32"/>
        </w:rPr>
        <w:t>、各部门</w:t>
      </w:r>
      <w:r>
        <w:rPr>
          <w:rFonts w:hint="eastAsia" w:ascii="仿宋_GB2312" w:hAnsi="仿宋_GB2312" w:eastAsia="仿宋_GB2312" w:cs="仿宋_GB2312"/>
          <w:sz w:val="32"/>
          <w:szCs w:val="32"/>
          <w:lang w:val="en-US" w:eastAsia="zh-CN"/>
        </w:rPr>
        <w:t>要聚焦新行业、新领域、新业态以及关键重点环节面临的消防安全风险，按照“三管三必须”和“谁主管谁牵头、谁为主谁牵头、谁靠近谁牵头”原则，依据区安委办《关于明确新行业新业态领域部门消防安全监管职责的通知》(长上安办发〔2023〕63号)，健全完善责任链条、管理制度和工作机制，明确部门和经营主体消防安全职责任务分工，管住各个环节，斩断致灾链条，从源头上防止事故发生。</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2.坚决整治违规动火动焊作业。</w:t>
      </w:r>
      <w:r>
        <w:rPr>
          <w:rFonts w:hint="eastAsia" w:ascii="仿宋_GB2312" w:hAnsi="仿宋_GB2312" w:eastAsia="仿宋_GB2312" w:cs="仿宋_GB2312"/>
          <w:sz w:val="32"/>
          <w:szCs w:val="32"/>
          <w:lang w:val="en-US" w:eastAsia="zh-CN"/>
        </w:rPr>
        <w:t>冬防期间，要集中开展一次违规电气焊作业专项整治行动，重点治理电气焊作业人员无证上岗、无审批动火施工、营业或使用期间违规动火动焊作业、违规使用明火、施工期间未落实现场看护人员、未落实安全防护措施、违规层层转包施工作业等突出问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3.紧盯新业态新能源消防安全风险。</w:t>
      </w:r>
      <w:r>
        <w:rPr>
          <w:rFonts w:hint="eastAsia" w:ascii="仿宋_GB2312" w:hAnsi="仿宋_GB2312" w:eastAsia="仿宋_GB2312" w:cs="仿宋_GB2312"/>
          <w:sz w:val="32"/>
          <w:szCs w:val="32"/>
          <w:lang w:val="en-US" w:eastAsia="zh-CN"/>
        </w:rPr>
        <w:t>结合重大风险隐患专项排查整治行动，持续加强民宿(农家乐)、室内冰雪活动场所和电化学储能电站、智能换电站以及醇基燃料、生物调和燃料油等新材料的消防安全风险管控，严查建筑防火条件、用火用电、易燃可燃装修装饰、保温材料、电气线路、安全疏散、消防设施等方面突出问题，及时整改安全隐患，消除潜在风险隐患。同时，严格督促各类新兴场所及其所在建筑物</w:t>
      </w:r>
      <w:r>
        <w:rPr>
          <w:rFonts w:hint="eastAsia" w:ascii="仿宋_GB2312" w:hAnsi="仿宋_GB2312" w:eastAsia="仿宋_GB2312" w:cs="仿宋_GB2312"/>
          <w:sz w:val="32"/>
          <w:szCs w:val="32"/>
        </w:rPr>
        <mc:AlternateContent>
          <mc:Choice Requires="wps">
            <w:drawing>
              <wp:anchor distT="0" distB="0" distL="114300" distR="114300" simplePos="0" relativeHeight="251660288" behindDoc="0" locked="0" layoutInCell="1" allowOverlap="1">
                <wp:simplePos x="0" y="0"/>
                <wp:positionH relativeFrom="page">
                  <wp:posOffset>0</wp:posOffset>
                </wp:positionH>
                <wp:positionV relativeFrom="page">
                  <wp:posOffset>0</wp:posOffset>
                </wp:positionV>
                <wp:extent cx="7556500" cy="10083800"/>
                <wp:effectExtent l="0" t="0" r="0" b="0"/>
                <wp:wrapTopAndBottom/>
                <wp:docPr id="6" name="文本框 6"/>
                <wp:cNvGraphicFramePr/>
                <a:graphic xmlns:a="http://schemas.openxmlformats.org/drawingml/2006/main">
                  <a:graphicData uri="http://schemas.microsoft.com/office/word/2010/wordprocessingShape">
                    <wps:wsp>
                      <wps:cNvSpPr txBox="1"/>
                      <wps:spPr>
                        <a:xfrm>
                          <a:off x="0" y="0"/>
                          <a:ext cx="7556500" cy="10083800"/>
                        </a:xfrm>
                        <a:prstGeom prst="rect">
                          <a:avLst/>
                        </a:prstGeom>
                        <a:noFill/>
                        <a:ln w="6350">
                          <a:noFill/>
                        </a:ln>
                        <a:effectLst/>
                      </wps:spPr>
                      <wps:txbx>
                        <w:txbxContent>
                          <w:p>
                            <w:pPr>
                              <w:wordWrap/>
                              <w:spacing w:before="0" w:after="0"/>
                              <w:ind w:left="0" w:right="0"/>
                              <w:jc w:val="both"/>
                              <w:textAlignment w:val="auto"/>
                            </w:pPr>
                          </w:p>
                        </w:txbxContent>
                      </wps:txbx>
                      <wps:bodyPr vert="horz" wrap="square" lIns="0" tIns="0" rIns="0" bIns="0" anchor="t">
                        <a:spAutoFit/>
                      </wps:bodyPr>
                    </wps:wsp>
                  </a:graphicData>
                </a:graphic>
              </wp:anchor>
            </w:drawing>
          </mc:Choice>
          <mc:Fallback>
            <w:pict>
              <v:shape id="_x0000_s1026" o:spid="_x0000_s1026" o:spt="202" type="#_x0000_t202" style="position:absolute;left:0pt;margin-left:0pt;margin-top:0pt;height:794pt;width:595pt;mso-position-horizontal-relative:page;mso-position-vertical-relative:page;mso-wrap-distance-bottom:0pt;mso-wrap-distance-top:0pt;z-index:251660288;mso-width-relative:page;mso-height-relative:page;" filled="f" stroked="f" coordsize="21600,21600" o:gfxdata="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c8j6tQAAAAHAQAA&#10;DwAAAAAAAAABACAAAAAiAAAAZHJzL2Rvd25yZXYueG1sUEsBAhQAFAAAAAgAh07iQCXuEf7kAQAA&#10;vgMAAA4AAAAAAAAAAQAgAAAAIwEAAGRycy9lMm9Eb2MueG1sUEsFBgAAAAAGAAYAWQEAAHkFAAAA&#10;AA==&#10;">
                <v:fill on="f" focussize="0,0"/>
                <v:stroke on="f" weight="0.5pt"/>
                <v:imagedata o:title=""/>
                <o:lock v:ext="edit" aspectratio="f"/>
                <v:textbox inset="0mm,0mm,0mm,0mm" style="mso-fit-shape-to-text:t;">
                  <w:txbxContent>
                    <w:p>
                      <w:pPr>
                        <w:wordWrap/>
                        <w:spacing w:before="0" w:after="0"/>
                        <w:ind w:left="0" w:right="0"/>
                        <w:jc w:val="both"/>
                        <w:textAlignment w:val="auto"/>
                      </w:pPr>
                    </w:p>
                  </w:txbxContent>
                </v:textbox>
                <w10:wrap type="topAndBottom"/>
              </v:shape>
            </w:pict>
          </mc:Fallback>
        </mc:AlternateContent>
      </w:r>
      <w:r>
        <w:rPr>
          <w:rFonts w:hint="eastAsia" w:ascii="仿宋_GB2312" w:hAnsi="仿宋_GB2312" w:eastAsia="仿宋_GB2312" w:cs="仿宋_GB2312"/>
          <w:sz w:val="32"/>
          <w:szCs w:val="32"/>
        </w:rPr>
        <w:t>业管理单位，落实消防安全责任和火灾风险分级管控机制，强化消防安全自主管理。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4.开展保温材料隐患治理“回头看”。</w:t>
      </w:r>
      <w:r>
        <w:rPr>
          <w:rFonts w:hint="eastAsia" w:ascii="仿宋_GB2312" w:hAnsi="仿宋_GB2312" w:eastAsia="仿宋_GB2312" w:cs="仿宋_GB2312"/>
          <w:sz w:val="32"/>
          <w:szCs w:val="32"/>
        </w:rPr>
        <w:t>冬防期间，要组织对高层建筑外墙、冷库、室内冰雪活动等场所开展“回头看”，按照“先急后缓”“先易后难”的原则，制定有效防范措施，优先解决好外墙破损脱落、违规敷设电气线路、消防设施不符合要求等问题隐患，并积极推动相关部门督促有关单位限期拆除易燃可燃保温材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5.深化电动自行车综合治理。</w:t>
      </w:r>
      <w:r>
        <w:rPr>
          <w:rFonts w:hint="eastAsia" w:ascii="仿宋_GB2312" w:hAnsi="仿宋_GB2312" w:eastAsia="仿宋_GB2312" w:cs="仿宋_GB2312"/>
          <w:sz w:val="32"/>
          <w:szCs w:val="32"/>
        </w:rPr>
        <w:t>按照《山西省人民政府关于向乡镇人民政府和街道办事处下放部分行政执法职权的决定》(晋政发〔2022〕22号)</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lang w:val="en-US" w:eastAsia="zh-CN"/>
        </w:rPr>
        <w:t>区安委办</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关于印发</w:t>
      </w:r>
      <w:r>
        <w:rPr>
          <w:rFonts w:hint="eastAsia" w:ascii="仿宋_GB2312" w:hAnsi="仿宋_GB2312" w:eastAsia="仿宋_GB2312" w:cs="仿宋_GB2312"/>
          <w:sz w:val="32"/>
          <w:szCs w:val="32"/>
        </w:rPr>
        <w:t>加强电动自行车全链条安全监管重点工作任务及分工实施方案</w:t>
      </w:r>
      <w:r>
        <w:rPr>
          <w:rFonts w:hint="eastAsia" w:ascii="仿宋_GB2312" w:hAnsi="仿宋_GB2312" w:eastAsia="仿宋_GB2312" w:cs="仿宋_GB2312"/>
          <w:sz w:val="32"/>
          <w:szCs w:val="32"/>
          <w:lang w:val="en-US" w:eastAsia="zh-CN"/>
        </w:rPr>
        <w:t>的通知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长上</w:t>
      </w:r>
      <w:r>
        <w:rPr>
          <w:rFonts w:hint="eastAsia" w:ascii="仿宋_GB2312" w:hAnsi="仿宋_GB2312" w:eastAsia="仿宋_GB2312" w:cs="仿宋_GB2312"/>
          <w:sz w:val="32"/>
          <w:szCs w:val="32"/>
        </w:rPr>
        <w:t>安</w:t>
      </w:r>
      <w:r>
        <w:rPr>
          <w:rFonts w:hint="eastAsia" w:ascii="仿宋_GB2312" w:hAnsi="仿宋_GB2312" w:eastAsia="仿宋_GB2312" w:cs="仿宋_GB2312"/>
          <w:sz w:val="32"/>
          <w:szCs w:val="32"/>
          <w:lang w:val="en-US" w:eastAsia="zh-CN"/>
        </w:rPr>
        <w:t>办</w:t>
      </w:r>
      <w:r>
        <w:rPr>
          <w:rFonts w:hint="eastAsia" w:ascii="仿宋_GB2312" w:hAnsi="仿宋_GB2312" w:eastAsia="仿宋_GB2312" w:cs="仿宋_GB2312"/>
          <w:sz w:val="32"/>
          <w:szCs w:val="32"/>
        </w:rPr>
        <w:t>发〔2023〕</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5号)</w:t>
      </w:r>
      <w:r>
        <w:rPr>
          <w:rFonts w:hint="eastAsia" w:ascii="仿宋_GB2312" w:hAnsi="仿宋_GB2312" w:eastAsia="仿宋_GB2312" w:cs="仿宋_GB2312"/>
          <w:sz w:val="32"/>
          <w:szCs w:val="32"/>
          <w:lang w:eastAsia="zh-CN"/>
        </w:rPr>
        <w:t>文件要求</w:t>
      </w:r>
      <w:r>
        <w:rPr>
          <w:rFonts w:hint="eastAsia" w:ascii="仿宋_GB2312" w:hAnsi="仿宋_GB2312" w:eastAsia="仿宋_GB2312" w:cs="仿宋_GB2312"/>
          <w:sz w:val="32"/>
          <w:szCs w:val="32"/>
        </w:rPr>
        <w:t>，按照各自职责强化电动自行车生产、流通、改装、停放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充电以及电池强制报废、回收利用等全流程监管，集中查处不按标准或降低标准生产、私自改拆装、进楼入户、飞线充电等行为，降低火灾风险。</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(五)切实提高监督执法质效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1.严格实施精准执法。</w:t>
      </w:r>
      <w:r>
        <w:rPr>
          <w:rFonts w:hint="eastAsia" w:ascii="仿宋_GB2312" w:hAnsi="仿宋_GB2312" w:eastAsia="仿宋_GB2312" w:cs="仿宋_GB2312"/>
          <w:sz w:val="32"/>
          <w:szCs w:val="32"/>
        </w:rPr>
        <w:t>针对近年来火灾事故暴露出的突出问题和执法薄弱环节，采取联合执法、聘请专家辅助执法等方式，综合运用法律、经济、行政、技术手段，解决执法人员“人少质弱”问题。建立完善执法责任倒查机制，严格执行“谁检查、谁签名、谁负责”，倒逼执法人员加强履职尽责。</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2.杜绝执法“宽松软虚”。</w:t>
      </w:r>
      <w:r>
        <w:rPr>
          <w:rFonts w:hint="eastAsia" w:ascii="仿宋_GB2312" w:hAnsi="仿宋_GB2312" w:eastAsia="仿宋_GB2312" w:cs="仿宋_GB2312"/>
          <w:sz w:val="32"/>
          <w:szCs w:val="32"/>
        </w:rPr>
        <w:t>坚持铁腕执法，对发现的违法行为和火灾隐患，用足用好查封、罚款、警告、关停等手段；对影响公共安全的重大火灾隐患，要提请政府挂牌督办；对整改迟缓或久拖不改的，对有关部门和单位负责人进行曝光、通报、约谈；对涉嫌构成犯罪的，依法移送司法机关追究刑事责任。严格执行“一案双罚”，对存在严重违法行为的，不仅要依法查处违法企业，还要严格追究相关人员的责任，督促落实消防安全法定职责。</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(六)统筹做好重大活动重要节点消防安全防范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1.严密重要节点安全管控措施。</w:t>
      </w:r>
      <w:r>
        <w:rPr>
          <w:rFonts w:hint="eastAsia" w:ascii="仿宋_GB2312" w:hAnsi="仿宋_GB2312" w:eastAsia="仿宋_GB2312" w:cs="仿宋_GB2312"/>
          <w:sz w:val="32"/>
          <w:szCs w:val="32"/>
        </w:rPr>
        <w:t>元旦、春节、元宵节等重要节日期间，</w:t>
      </w:r>
      <w:r>
        <w:rPr>
          <w:rFonts w:hint="eastAsia" w:ascii="仿宋_GB2312" w:hAnsi="仿宋_GB2312" w:eastAsia="仿宋_GB2312" w:cs="仿宋_GB2312"/>
          <w:sz w:val="32"/>
          <w:szCs w:val="32"/>
          <w:lang w:eastAsia="zh-CN"/>
        </w:rPr>
        <w:t>各村、各站所</w:t>
      </w:r>
      <w:r>
        <w:rPr>
          <w:rFonts w:hint="eastAsia" w:ascii="仿宋_GB2312" w:hAnsi="仿宋_GB2312" w:eastAsia="仿宋_GB2312" w:cs="仿宋_GB2312"/>
          <w:sz w:val="32"/>
          <w:szCs w:val="32"/>
        </w:rPr>
        <w:t>要提高火灾防范等级，分行业、分领域、分区域对节庆活动、繁华商圈、旅游景区、仓储物流、交通枢纽等人流物流集中场所开展消防安全联合检查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错时检查。提前介入各类大型群众性活动，督促指导主办、承办单位严格落实主体责任，制定应急疏散预案，规范临时布展区域安全管理，落实现场看护措施，视情组织前置备勤、巡查守护。</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2.压实重大活动消防安保责任。</w:t>
      </w:r>
      <w:r>
        <w:rPr>
          <w:rFonts w:hint="eastAsia" w:ascii="仿宋_GB2312" w:hAnsi="仿宋_GB2312" w:eastAsia="仿宋_GB2312" w:cs="仿宋_GB2312"/>
          <w:sz w:val="32"/>
          <w:szCs w:val="32"/>
        </w:rPr>
        <w:t>全国</w:t>
      </w:r>
      <w:bookmarkStart w:id="0" w:name="_GoBack"/>
      <w:bookmarkEnd w:id="0"/>
      <w:r>
        <w:rPr>
          <w:rFonts w:hint="eastAsia" w:ascii="仿宋_GB2312" w:hAnsi="仿宋_GB2312" w:eastAsia="仿宋_GB2312" w:cs="仿宋_GB2312"/>
          <w:sz w:val="32"/>
          <w:szCs w:val="32"/>
        </w:rPr>
        <w:t>两会前，要加大社会面火灾防控力度，及时消除各类安全隐患，对重点部位实行严看死守，加强值班值守和应急救援准备。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3.统筹做好安全生产工作。</w:t>
      </w:r>
      <w:r>
        <w:rPr>
          <w:rFonts w:hint="eastAsia" w:ascii="仿宋_GB2312" w:hAnsi="仿宋_GB2312" w:eastAsia="仿宋_GB2312" w:cs="仿宋_GB2312"/>
          <w:sz w:val="32"/>
          <w:szCs w:val="32"/>
        </w:rPr>
        <w:t>元旦、春节、元宵节、全国两会</w:t>
      </w:r>
      <w:r>
        <w:rPr>
          <w:rFonts w:hint="eastAsia" w:ascii="仿宋_GB2312" w:hAnsi="仿宋_GB2312" w:eastAsia="仿宋_GB2312" w:cs="仿宋_GB2312"/>
          <w:sz w:val="32"/>
          <w:szCs w:val="32"/>
          <w:lang w:val="en-US" w:eastAsia="zh-CN"/>
        </w:rPr>
        <w:t>期间，要按照区安委办《关于进一步做好特殊时段安全生产工作的通知》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长上</w:t>
      </w:r>
      <w:r>
        <w:rPr>
          <w:rFonts w:hint="eastAsia" w:ascii="仿宋_GB2312" w:hAnsi="仿宋_GB2312" w:eastAsia="仿宋_GB2312" w:cs="仿宋_GB2312"/>
          <w:sz w:val="32"/>
          <w:szCs w:val="32"/>
        </w:rPr>
        <w:t>安</w:t>
      </w:r>
      <w:r>
        <w:rPr>
          <w:rFonts w:hint="eastAsia" w:ascii="仿宋_GB2312" w:hAnsi="仿宋_GB2312" w:eastAsia="仿宋_GB2312" w:cs="仿宋_GB2312"/>
          <w:sz w:val="32"/>
          <w:szCs w:val="32"/>
          <w:lang w:val="en-US" w:eastAsia="zh-CN"/>
        </w:rPr>
        <w:t>办</w:t>
      </w:r>
      <w:r>
        <w:rPr>
          <w:rFonts w:hint="eastAsia" w:ascii="仿宋_GB2312" w:hAnsi="仿宋_GB2312" w:eastAsia="仿宋_GB2312" w:cs="仿宋_GB2312"/>
          <w:sz w:val="32"/>
          <w:szCs w:val="32"/>
        </w:rPr>
        <w:t>发〔202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严格落实安全生产九条铁规，做到责任落实到位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安全投入到位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安全检查到位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整改结果到位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追责问责到位，高质量统筹做好各方面安全生产工作。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val="0"/>
          <w:bCs w:val="0"/>
          <w:sz w:val="32"/>
          <w:szCs w:val="32"/>
        </w:rPr>
        <w:t>(七)大力提升基层消防安全治理能力</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1.建强基层消防力量。</w:t>
      </w:r>
      <w:r>
        <w:rPr>
          <w:rFonts w:hint="eastAsia" w:ascii="仿宋_GB2312" w:hAnsi="仿宋_GB2312" w:eastAsia="仿宋_GB2312" w:cs="仿宋_GB2312"/>
          <w:sz w:val="32"/>
          <w:szCs w:val="32"/>
        </w:rPr>
        <w:t>严格落实省政府办公厅《关于进一步加强基层消防安全工作的实施意见》(晋政办发〔2022〕85号)，加快推进</w:t>
      </w:r>
      <w:r>
        <w:rPr>
          <w:rFonts w:hint="eastAsia" w:ascii="仿宋_GB2312" w:hAnsi="仿宋_GB2312" w:eastAsia="仿宋_GB2312" w:cs="仿宋_GB2312"/>
          <w:sz w:val="32"/>
          <w:szCs w:val="32"/>
          <w:lang w:eastAsia="zh-CN"/>
        </w:rPr>
        <w:t>我</w:t>
      </w:r>
      <w:r>
        <w:rPr>
          <w:rFonts w:hint="eastAsia" w:ascii="仿宋_GB2312" w:hAnsi="仿宋_GB2312" w:eastAsia="仿宋_GB2312" w:cs="仿宋_GB2312"/>
          <w:sz w:val="32"/>
          <w:szCs w:val="32"/>
        </w:rPr>
        <w:t>镇消防安全委员会建设，落实专职消防工作人员和办公场所、设施设备。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2.强化基层消防安全监管。</w:t>
      </w:r>
      <w:r>
        <w:rPr>
          <w:rFonts w:hint="eastAsia" w:ascii="仿宋_GB2312" w:hAnsi="仿宋_GB2312" w:eastAsia="仿宋_GB2312" w:cs="仿宋_GB2312"/>
          <w:sz w:val="32"/>
          <w:szCs w:val="32"/>
        </w:rPr>
        <w:t>冬防期间，组织发动村(居)民委员会、公安派出所、基层网格等力量，加大消防安全巡查检查力度，按照省政府赋权事项清单开展消防行政执法，重点整治经营性自建房、群租房、“三合一”、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九小场所”</w:t>
      </w:r>
      <w:r>
        <w:rPr>
          <w:rFonts w:hint="eastAsia" w:ascii="仿宋_GB2312" w:hAnsi="仿宋_GB2312" w:eastAsia="仿宋_GB2312" w:cs="仿宋_GB2312"/>
          <w:sz w:val="32"/>
          <w:szCs w:val="32"/>
        </w:rPr>
        <w:t>等高风险场所防火分隔不到位、违章搭建、违规住人、违规储存使用易燃易爆危险品、电动自行车违规停放</w:t>
      </w:r>
      <w:r>
        <w:rPr>
          <w:rFonts w:hint="eastAsia" w:ascii="仿宋_GB2312" w:hAnsi="仿宋_GB2312" w:eastAsia="仿宋_GB2312" w:cs="仿宋_GB2312"/>
          <w:sz w:val="32"/>
          <w:szCs w:val="32"/>
          <w:lang w:val="en-US" w:eastAsia="zh-CN"/>
        </w:rPr>
        <w:t>飞线</w:t>
      </w:r>
      <w:r>
        <w:rPr>
          <w:rFonts w:hint="eastAsia" w:ascii="仿宋_GB2312" w:hAnsi="仿宋_GB2312" w:eastAsia="仿宋_GB2312" w:cs="仿宋_GB2312"/>
          <w:sz w:val="32"/>
          <w:szCs w:val="32"/>
        </w:rPr>
        <w:t>充电等突出问题，提升本质安全水平。</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val="0"/>
          <w:bCs w:val="0"/>
          <w:sz w:val="32"/>
          <w:szCs w:val="32"/>
        </w:rPr>
        <w:t>(八)广泛开展消防安全宣传警示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1.深化消防科普宣传。</w:t>
      </w:r>
      <w:r>
        <w:rPr>
          <w:rFonts w:hint="eastAsia" w:ascii="仿宋_GB2312" w:hAnsi="仿宋_GB2312" w:eastAsia="仿宋_GB2312" w:cs="仿宋_GB2312"/>
          <w:sz w:val="32"/>
          <w:szCs w:val="32"/>
        </w:rPr>
        <w:t>深入推进消防宣传“五进”工作，结合冬春火灾防控特点，围绕“预防为主、生命至上”主题，精心组织消防宣传活动。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2.强化消防教育培训。</w:t>
      </w:r>
      <w:r>
        <w:rPr>
          <w:rFonts w:hint="eastAsia" w:ascii="仿宋_GB2312" w:hAnsi="仿宋_GB2312" w:eastAsia="仿宋_GB2312" w:cs="仿宋_GB2312"/>
          <w:b w:val="0"/>
          <w:bCs w:val="0"/>
          <w:sz w:val="32"/>
          <w:szCs w:val="32"/>
          <w:lang w:eastAsia="zh-CN"/>
        </w:rPr>
        <w:t>邀请</w:t>
      </w:r>
      <w:r>
        <w:rPr>
          <w:rFonts w:hint="eastAsia" w:ascii="仿宋_GB2312" w:hAnsi="仿宋_GB2312" w:eastAsia="仿宋_GB2312" w:cs="仿宋_GB2312"/>
          <w:sz w:val="32"/>
          <w:szCs w:val="32"/>
          <w:lang w:val="en-US" w:eastAsia="zh-CN"/>
        </w:rPr>
        <w:t>消防救援大队相关人员到我镇对各</w:t>
      </w:r>
      <w:r>
        <w:rPr>
          <w:rFonts w:hint="eastAsia" w:ascii="仿宋_GB2312" w:hAnsi="仿宋_GB2312" w:eastAsia="仿宋_GB2312" w:cs="仿宋_GB2312"/>
          <w:sz w:val="32"/>
          <w:szCs w:val="32"/>
        </w:rPr>
        <w:t>单位消防安全责任人和管理人、消控室值班人员及电焊工等重点岗位人员和村(居)委专(兼)职消防工作人员、网格员、保安、消防志愿者等重点人群开展消防安全教育培训，提升自查自改和应急处置能力。</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3.扩大警示宣传和隐患曝光。</w:t>
      </w:r>
      <w:r>
        <w:rPr>
          <w:rFonts w:hint="eastAsia" w:ascii="仿宋_GB2312" w:hAnsi="仿宋_GB2312" w:eastAsia="仿宋_GB2312" w:cs="仿宋_GB2312"/>
          <w:sz w:val="32"/>
          <w:szCs w:val="32"/>
        </w:rPr>
        <w:t>结合冬春季节重特大火灾事故案例，定期</w:t>
      </w:r>
      <w:r>
        <w:rPr>
          <w:rFonts w:hint="eastAsia" w:ascii="仿宋_GB2312" w:hAnsi="仿宋_GB2312" w:eastAsia="仿宋_GB2312" w:cs="仿宋_GB2312"/>
          <w:sz w:val="32"/>
          <w:szCs w:val="32"/>
          <w:lang w:val="en-US" w:eastAsia="zh-CN"/>
        </w:rPr>
        <w:t>组织</w:t>
      </w:r>
      <w:r>
        <w:rPr>
          <w:rFonts w:hint="eastAsia" w:ascii="仿宋_GB2312" w:hAnsi="仿宋_GB2312" w:eastAsia="仿宋_GB2312" w:cs="仿宋_GB2312"/>
          <w:sz w:val="32"/>
          <w:szCs w:val="32"/>
        </w:rPr>
        <w:t>开展警示教育活动，剖析起火原因，解读事故教训，警示企业、教育公众。</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三、时间步骤</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(一)部署发动阶段</w:t>
      </w:r>
      <w:r>
        <w:rPr>
          <w:rFonts w:hint="eastAsia" w:ascii="仿宋_GB2312" w:hAnsi="仿宋_GB2312" w:eastAsia="仿宋_GB2312" w:cs="仿宋_GB2312"/>
          <w:b/>
          <w:bCs/>
          <w:color w:val="auto"/>
          <w:sz w:val="32"/>
          <w:szCs w:val="32"/>
        </w:rPr>
        <w:t>(2023年12月8日前)。</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村要</w:t>
      </w:r>
      <w:r>
        <w:rPr>
          <w:rFonts w:hint="eastAsia" w:ascii="仿宋_GB2312" w:hAnsi="仿宋_GB2312" w:eastAsia="仿宋_GB2312" w:cs="仿宋_GB2312"/>
          <w:sz w:val="32"/>
          <w:szCs w:val="32"/>
        </w:rPr>
        <w:t>结合实际印发实施方案，召开会议，广泛发动部署到位。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(二)组织实施阶段</w:t>
      </w:r>
      <w:r>
        <w:rPr>
          <w:rFonts w:hint="eastAsia" w:ascii="仿宋_GB2312" w:hAnsi="仿宋_GB2312" w:eastAsia="仿宋_GB2312" w:cs="仿宋_GB2312"/>
          <w:b/>
          <w:bCs/>
          <w:color w:val="auto"/>
          <w:sz w:val="32"/>
          <w:szCs w:val="32"/>
        </w:rPr>
        <w:t>(2023年12月9日至2024年3月19日)。</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村、各相关站所要</w:t>
      </w:r>
      <w:r>
        <w:rPr>
          <w:rFonts w:hint="eastAsia" w:ascii="仿宋_GB2312" w:hAnsi="仿宋_GB2312" w:eastAsia="仿宋_GB2312" w:cs="仿宋_GB2312"/>
          <w:sz w:val="32"/>
          <w:szCs w:val="32"/>
        </w:rPr>
        <w:t>按照工作方案，精心组织实施，定期研判调度，加强检查督导，全面开展火灾隐患攻坚治理，从严从细从实抓好责任措施落实。</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(三)总结验收</w:t>
      </w:r>
      <w:r>
        <w:rPr>
          <w:rFonts w:hint="eastAsia" w:ascii="仿宋_GB2312" w:hAnsi="仿宋_GB2312" w:eastAsia="仿宋_GB2312" w:cs="仿宋_GB2312"/>
          <w:b/>
          <w:bCs/>
          <w:color w:val="auto"/>
          <w:sz w:val="32"/>
          <w:szCs w:val="32"/>
        </w:rPr>
        <w:t>(2024年3月20日至3月31日)</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村、各相关站所</w:t>
      </w:r>
      <w:r>
        <w:rPr>
          <w:rFonts w:hint="eastAsia" w:ascii="仿宋_GB2312" w:hAnsi="仿宋_GB2312" w:eastAsia="仿宋_GB2312" w:cs="仿宋_GB2312"/>
          <w:sz w:val="32"/>
          <w:szCs w:val="32"/>
        </w:rPr>
        <w:t>要认真总结经验做法，固化工作成效，完善防范化解重大消防安全风险长效机制，推动消防安全形势持续稳定向好。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四、工作要求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(一)提高政治站位。</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村、各相关站所</w:t>
      </w:r>
      <w:r>
        <w:rPr>
          <w:rFonts w:hint="eastAsia" w:ascii="仿宋_GB2312" w:hAnsi="仿宋_GB2312" w:eastAsia="仿宋_GB2312" w:cs="仿宋_GB2312"/>
          <w:sz w:val="32"/>
          <w:szCs w:val="32"/>
        </w:rPr>
        <w:t>要坚决贯彻、逐条逐项落实习近平总书记重要指示精神，深刻认识做好重大事故隐患排查整治2023行动和冬春季节消防安全攻坚治理工作的重要性，增强“时时放心不下”的责任感，坚持“五不为过”、做到“五个必须”，勇于担当作为、层层抓好落实，推动各项任务取得实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)转变工作作风。</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村</w:t>
      </w:r>
      <w:r>
        <w:rPr>
          <w:rFonts w:hint="eastAsia" w:ascii="仿宋_GB2312" w:hAnsi="仿宋_GB2312" w:eastAsia="仿宋_GB2312" w:cs="仿宋_GB2312"/>
          <w:sz w:val="32"/>
          <w:szCs w:val="32"/>
        </w:rPr>
        <w:t>要对本</w:t>
      </w:r>
      <w:r>
        <w:rPr>
          <w:rFonts w:hint="eastAsia" w:ascii="仿宋_GB2312" w:hAnsi="仿宋_GB2312" w:eastAsia="仿宋_GB2312" w:cs="仿宋_GB2312"/>
          <w:sz w:val="32"/>
          <w:szCs w:val="32"/>
          <w:lang w:eastAsia="zh-CN"/>
        </w:rPr>
        <w:t>村</w:t>
      </w:r>
      <w:r>
        <w:rPr>
          <w:rFonts w:hint="eastAsia" w:ascii="仿宋_GB2312" w:hAnsi="仿宋_GB2312" w:eastAsia="仿宋_GB2312" w:cs="仿宋_GB2312"/>
          <w:sz w:val="32"/>
          <w:szCs w:val="32"/>
        </w:rPr>
        <w:t>消防安全形势进行一次专题研判，找准规律性、系统性风险。</w:t>
      </w:r>
      <w:r>
        <w:rPr>
          <w:rFonts w:hint="eastAsia" w:ascii="仿宋_GB2312" w:hAnsi="仿宋_GB2312" w:eastAsia="仿宋_GB2312" w:cs="仿宋_GB2312"/>
          <w:sz w:val="32"/>
          <w:szCs w:val="32"/>
          <w:lang w:eastAsia="zh-CN"/>
        </w:rPr>
        <w:t>各相关站所</w:t>
      </w:r>
      <w:r>
        <w:rPr>
          <w:rFonts w:hint="eastAsia" w:ascii="仿宋_GB2312" w:hAnsi="仿宋_GB2312" w:eastAsia="仿宋_GB2312" w:cs="仿宋_GB2312"/>
          <w:sz w:val="32"/>
          <w:szCs w:val="32"/>
        </w:rPr>
        <w:t>要坚持眼睛向下、身子下沉、重心下移，深入本行业、本系统一线开展督导检查，狠抓基层末梢安全责任落实。各单位要严格落实主体责任，健全组织机构，完善管理制度，建强应急力量，强化培训演练，坚决防止发生群死群伤火灾事故。</w:t>
      </w:r>
    </w:p>
    <w:p>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78" w:lineRule="exact"/>
        <w:ind w:right="0" w:rightChars="0"/>
        <w:jc w:val="both"/>
        <w:textAlignment w:val="auto"/>
        <w:outlineLvl w:val="9"/>
        <w:rPr>
          <w:rFonts w:hint="eastAsia" w:ascii="仿宋" w:hAnsi="仿宋" w:eastAsia="仿宋_GB2312" w:cs="仿宋"/>
          <w:kern w:val="2"/>
          <w:sz w:val="32"/>
          <w:szCs w:val="32"/>
          <w:lang w:val="en-US" w:eastAsia="zh-CN" w:bidi="ar-SA"/>
        </w:rPr>
      </w:pPr>
    </w:p>
    <w:sectPr>
      <w:footerReference r:id="rId3" w:type="default"/>
      <w:pgSz w:w="11906" w:h="16838"/>
      <w:pgMar w:top="2098" w:right="1191" w:bottom="1984" w:left="1304" w:header="851" w:footer="73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xMDk2YzUzZDIyYTY3YjZhNjcxODI5NWM2NjMyNGYifQ=="/>
  </w:docVars>
  <w:rsids>
    <w:rsidRoot w:val="3EA86FB5"/>
    <w:rsid w:val="006020F6"/>
    <w:rsid w:val="00833310"/>
    <w:rsid w:val="02E07006"/>
    <w:rsid w:val="03AD0B4D"/>
    <w:rsid w:val="03DD1CE2"/>
    <w:rsid w:val="04CD2532"/>
    <w:rsid w:val="065E2E82"/>
    <w:rsid w:val="07997429"/>
    <w:rsid w:val="07AE5A18"/>
    <w:rsid w:val="07F43A9E"/>
    <w:rsid w:val="08DA6B22"/>
    <w:rsid w:val="091A3833"/>
    <w:rsid w:val="092F1289"/>
    <w:rsid w:val="0B161F7E"/>
    <w:rsid w:val="0B7C31B5"/>
    <w:rsid w:val="0C2C2DB9"/>
    <w:rsid w:val="0CB72612"/>
    <w:rsid w:val="0FC95811"/>
    <w:rsid w:val="0FD1426B"/>
    <w:rsid w:val="121E3977"/>
    <w:rsid w:val="124F3996"/>
    <w:rsid w:val="12A42040"/>
    <w:rsid w:val="13853F9A"/>
    <w:rsid w:val="1719707D"/>
    <w:rsid w:val="18113E28"/>
    <w:rsid w:val="183121A5"/>
    <w:rsid w:val="18C4126B"/>
    <w:rsid w:val="191511C8"/>
    <w:rsid w:val="19961BFC"/>
    <w:rsid w:val="1AAF59F0"/>
    <w:rsid w:val="1B297374"/>
    <w:rsid w:val="1B7500F6"/>
    <w:rsid w:val="1CFD0DF0"/>
    <w:rsid w:val="1E4801FA"/>
    <w:rsid w:val="1EE46EC3"/>
    <w:rsid w:val="1F223E50"/>
    <w:rsid w:val="20672C08"/>
    <w:rsid w:val="214747E7"/>
    <w:rsid w:val="2383244E"/>
    <w:rsid w:val="23DF164F"/>
    <w:rsid w:val="246E32F3"/>
    <w:rsid w:val="24773635"/>
    <w:rsid w:val="24B176BD"/>
    <w:rsid w:val="26707F0A"/>
    <w:rsid w:val="26F642B3"/>
    <w:rsid w:val="27027B2E"/>
    <w:rsid w:val="2A924DBD"/>
    <w:rsid w:val="2C7F7A97"/>
    <w:rsid w:val="2DE41D3C"/>
    <w:rsid w:val="305B7641"/>
    <w:rsid w:val="31AA5248"/>
    <w:rsid w:val="31AF700F"/>
    <w:rsid w:val="351D4F59"/>
    <w:rsid w:val="356C7A65"/>
    <w:rsid w:val="35C91042"/>
    <w:rsid w:val="35E635DF"/>
    <w:rsid w:val="3690416D"/>
    <w:rsid w:val="37EE78D0"/>
    <w:rsid w:val="3A827C4A"/>
    <w:rsid w:val="3AB3201F"/>
    <w:rsid w:val="3BF375EE"/>
    <w:rsid w:val="3D341B1A"/>
    <w:rsid w:val="3DD636E6"/>
    <w:rsid w:val="3E9253F8"/>
    <w:rsid w:val="3EA86FB5"/>
    <w:rsid w:val="3F9E4AA7"/>
    <w:rsid w:val="40172C81"/>
    <w:rsid w:val="402204A1"/>
    <w:rsid w:val="41CD6A92"/>
    <w:rsid w:val="4214206C"/>
    <w:rsid w:val="423844EE"/>
    <w:rsid w:val="427600FA"/>
    <w:rsid w:val="43514A79"/>
    <w:rsid w:val="43525542"/>
    <w:rsid w:val="44D304AA"/>
    <w:rsid w:val="44D74DC8"/>
    <w:rsid w:val="456C1EEE"/>
    <w:rsid w:val="462211FB"/>
    <w:rsid w:val="46E56D7C"/>
    <w:rsid w:val="49490E9C"/>
    <w:rsid w:val="49B4043A"/>
    <w:rsid w:val="4BF672A4"/>
    <w:rsid w:val="4C8D7214"/>
    <w:rsid w:val="4D07114B"/>
    <w:rsid w:val="4E0B1059"/>
    <w:rsid w:val="4F9F4200"/>
    <w:rsid w:val="519A6875"/>
    <w:rsid w:val="522C7C5E"/>
    <w:rsid w:val="53705B71"/>
    <w:rsid w:val="569D53E8"/>
    <w:rsid w:val="57451F98"/>
    <w:rsid w:val="599153D9"/>
    <w:rsid w:val="59D9696A"/>
    <w:rsid w:val="5A4D6338"/>
    <w:rsid w:val="5BF24A06"/>
    <w:rsid w:val="5E510478"/>
    <w:rsid w:val="5E9F7435"/>
    <w:rsid w:val="5ED3379D"/>
    <w:rsid w:val="5F223832"/>
    <w:rsid w:val="5F5D2E4C"/>
    <w:rsid w:val="5FD748CC"/>
    <w:rsid w:val="60710EA5"/>
    <w:rsid w:val="614107FD"/>
    <w:rsid w:val="61664AC6"/>
    <w:rsid w:val="6243306A"/>
    <w:rsid w:val="62824A69"/>
    <w:rsid w:val="62F20B4C"/>
    <w:rsid w:val="638210D3"/>
    <w:rsid w:val="63A7530F"/>
    <w:rsid w:val="63A81BA8"/>
    <w:rsid w:val="63BF0620"/>
    <w:rsid w:val="64106A8B"/>
    <w:rsid w:val="642140CE"/>
    <w:rsid w:val="647A3C69"/>
    <w:rsid w:val="64F45E8A"/>
    <w:rsid w:val="65BB1A1C"/>
    <w:rsid w:val="674C0B14"/>
    <w:rsid w:val="67DD2D7C"/>
    <w:rsid w:val="68B24A14"/>
    <w:rsid w:val="69397D60"/>
    <w:rsid w:val="697A6106"/>
    <w:rsid w:val="6A025B7D"/>
    <w:rsid w:val="6A033B26"/>
    <w:rsid w:val="6A130CD7"/>
    <w:rsid w:val="6B0022B2"/>
    <w:rsid w:val="6B1C1E0E"/>
    <w:rsid w:val="6B5505A0"/>
    <w:rsid w:val="6D763A57"/>
    <w:rsid w:val="6DA815BF"/>
    <w:rsid w:val="6E4771A1"/>
    <w:rsid w:val="6EAF4240"/>
    <w:rsid w:val="70715283"/>
    <w:rsid w:val="71A023FC"/>
    <w:rsid w:val="72F321E0"/>
    <w:rsid w:val="733465EC"/>
    <w:rsid w:val="738B3288"/>
    <w:rsid w:val="741B1CCE"/>
    <w:rsid w:val="7454379A"/>
    <w:rsid w:val="75AB4371"/>
    <w:rsid w:val="77163BB5"/>
    <w:rsid w:val="7759449C"/>
    <w:rsid w:val="78DE074C"/>
    <w:rsid w:val="79701D3E"/>
    <w:rsid w:val="7B5378F3"/>
    <w:rsid w:val="7EAD12A3"/>
    <w:rsid w:val="7F745C8E"/>
    <w:rsid w:val="7FB65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7"/>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spacing w:after="120" w:afterLines="0" w:afterAutospacing="0" w:line="480" w:lineRule="auto"/>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NormalCharacter"/>
    <w:link w:val="1"/>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1272</Words>
  <Characters>1310</Characters>
  <Lines>0</Lines>
  <Paragraphs>0</Paragraphs>
  <TotalTime>8</TotalTime>
  <ScaleCrop>false</ScaleCrop>
  <LinksUpToDate>false</LinksUpToDate>
  <CharactersWithSpaces>1357</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2018-04-07T06:43:00Z</dcterms:created>
  <dc:creator>pc</dc:creator>
  <cp:lastModifiedBy>姑娘是个好姑娘</cp:lastModifiedBy>
  <cp:lastPrinted>2023-12-19T08:11:00Z</cp:lastPrinted>
  <dcterms:modified xsi:type="dcterms:W3CDTF">2024-04-17T09:15:25Z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F38356D7233E454897D4A6EED15BF654_13</vt:lpwstr>
  </property>
</Properties>
</file>