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440" w:firstLineChars="100"/>
        <w:jc w:val="both"/>
        <w:rPr>
          <w:rFonts w:hint="eastAsia" w:ascii="黑体" w:hAnsi="黑体" w:eastAsia="黑体" w:cs="黑体"/>
          <w:sz w:val="44"/>
          <w:szCs w:val="44"/>
        </w:rPr>
      </w:pPr>
      <w:r>
        <w:rPr>
          <w:rFonts w:hint="eastAsia" w:ascii="黑体" w:hAnsi="黑体" w:eastAsia="黑体" w:cs="黑体"/>
          <w:sz w:val="44"/>
          <w:szCs w:val="44"/>
          <w:lang w:val="en-US" w:eastAsia="zh-CN"/>
        </w:rPr>
        <w:t>郝家庄</w:t>
      </w:r>
      <w:r>
        <w:rPr>
          <w:rFonts w:hint="eastAsia" w:ascii="黑体" w:hAnsi="黑体" w:eastAsia="黑体" w:cs="黑体"/>
          <w:sz w:val="44"/>
          <w:szCs w:val="44"/>
        </w:rPr>
        <w:t>镇202</w:t>
      </w:r>
      <w:r>
        <w:rPr>
          <w:rFonts w:hint="eastAsia" w:ascii="黑体" w:hAnsi="黑体" w:eastAsia="黑体" w:cs="黑体"/>
          <w:sz w:val="44"/>
          <w:szCs w:val="44"/>
          <w:lang w:val="en-US" w:eastAsia="zh-CN"/>
        </w:rPr>
        <w:t>3</w:t>
      </w:r>
      <w:r>
        <w:rPr>
          <w:rFonts w:hint="eastAsia" w:ascii="黑体" w:hAnsi="黑体" w:eastAsia="黑体" w:cs="黑体"/>
          <w:sz w:val="44"/>
          <w:szCs w:val="44"/>
        </w:rPr>
        <w:t>年政务公开工作实施方案</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为进一步推动政务公开工作，加强服务型政府建设，根据《长治市上党区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年度政务公开工作考核方案》精神，结合我镇实际，特制定本方案。</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始终坚持以人民为中心的发展思想，认真落实省、市、区关于推进政务公开工作的决策部署，紧紧围绕区委、区政府中心工作及群众要求，以提升政务公开工作质量为主线，充分发挥政务公开在建设法治政府、服务型政府等方面的促进作用。</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1.坚持严格依法原则。按照《中华人民共和国政府信息公开条例》《山西省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年政务公开工作要点》《山西省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政务公开考核办法（试行）》《长治市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年政务公开工作要点》《长治市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年度政务公开工作考核方案》规定的范围、程序，依法明确政务公开的主体、内容、标准、流程、平台、时限等，履行公开义务。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2.坚持全面真实原则。对各类行政管理和公共服务事项，除涉及国家秘密和依法受到保护的商业秘密、个人隐私外，都要如实公开，并且真实有效。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便民快捷的原则。坚持以服务大局、服务群众为目标，以主动服务、便民快捷为基本要求，切实保障人民群众的知情权、参与权、表达权和监督权，增强公开实效，真正让基层群众看得到、听得懂、易获取、能监督、好参与。</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三、组织领导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为切实做好政务公开工作，经研究，决定成立</w:t>
      </w:r>
      <w:r>
        <w:rPr>
          <w:rFonts w:hint="eastAsia" w:ascii="仿宋_GB2312" w:hAnsi="仿宋_GB2312" w:eastAsia="仿宋_GB2312" w:cs="仿宋_GB2312"/>
          <w:sz w:val="32"/>
          <w:szCs w:val="32"/>
          <w:lang w:val="en-US" w:eastAsia="zh-CN"/>
        </w:rPr>
        <w:t>郝家庄</w:t>
      </w:r>
      <w:r>
        <w:rPr>
          <w:rFonts w:hint="eastAsia" w:ascii="仿宋_GB2312" w:hAnsi="仿宋_GB2312" w:eastAsia="仿宋_GB2312" w:cs="仿宋_GB2312"/>
          <w:sz w:val="32"/>
          <w:szCs w:val="32"/>
        </w:rPr>
        <w:t>镇政务公开领导组。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赵  宁（党委副书记）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万  慧（三级主任科员）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马尔燕（到村工作大学生）</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郝家庄镇各站所负责人</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四、拓展重点领域信息公开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（一）应公开尽公开，全面扩大公开范围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1.围绕“四宜”上党建设，抓好政务公开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要紧密结合建设“四宜”上党，把区委区政府对重点工作的安排部署、落实推进情况及时向社会公开，营造全区干事创业的浓厚氛围，树立干部为民办实事的良好形象。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2.围绕优化营商环境，抓好政务公开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政府部门权责清单；重大行政决策事项目录；证明事项告知承诺目录；行政审批中介服务事项清单；公共资源交易目录清单；政府性基金、涉企行政事业性收费、涉企保证金以及实行政府定价的经营服务性收费等目录清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3.围绕转型发展，抓好政务公开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要梳理汇总关于转型发展方面的政策，梳理汇总与市场主体相关的政策文件、政策解读、落实情况，制作政策公开专题，及时在政府网站公布，形成“政务公开为转型”的浓厚氛围。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4.围绕民生事业，抓好政务公开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着重围绕社会公众关注度高的教育、医疗、就业、生态环境、水、电、气、暖等民生保障各项工作，全力做好政策执行和政务公开各项工作，不断提升民生保障整体水平。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5.围绕法治政府建设，抓好政务公开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依托区政府网站信息公开平台依法行政专栏，重点做好法治政府的制度建设、工作动态、行政执法规范化、行政规范性文件等方面的信息公开，有效提升政府依法行政信息公开水平。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.针对行政执法，做好重点公开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要健全我区的行政执法公示制度、执法全过程记录制度、重大执法决定法制审核制度，并及时向社会公开。大力促进严格规范公正文明执法，使我区行政执法能力和水平整体提升。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.针对政务服务，做好重点公开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依托政务服务一体化平台，深入推进“互联网+政务服务”，主要公开行政许可、行政确认、行政给付、行政奖励等事项，特别要做好与企业和人民群众密切相关的各种政务服务事项办事指南的公开，提升政务服务网上供给能力和马上办、一次办、就近办效率，促进政务服务规范化、便利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（二）依托好平台建设，努力拓宽公开渠道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.抓好政府网站及政务新媒体建设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要充分利用区政府信息公开专栏和政务公开平台，充实完善政务公开内容。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（三）优化便民举措，扎实提升公开质效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.完善依申请公开机制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要规范和完善依申请公开工作流程，依法依规做好接收、登记(编号)、办理、答复、归档等依申请公开办理和答复工作，切实做到有申请必登记、有申请必答复。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.提升政策发布效果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要持续加强重大政策发布解读，不断改进政策解读工作方式。要注重对政策背景、出台目的、重要举措等方面的实质性解读，避免形式主义，全面提升解读质量。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.做好政策咨询服务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要积极解答政策执行机关和企业、群众咨询，精准传达政策意图。对公众关注的公开事项，要通过公共查阅点、公告栏、电子信息屏、政策宣传册及宣讲会等方式进行公开。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.健全政务舆情回应机制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高对社会关切热点的发现、搜集、研判和回应能力，建立政务舆情回应台账管理制度和跟踪反馈制度，明确政务舆情专职工作人员。特别是对政府政策措施存在误解误读，涉及突发公共事件、自然灾害、重大民生等情况的，必须做到反应迅速、回应准确、发声权威、处置得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（四）完善工作机制，健全保障体系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.完善政府信息发布审核机制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包括含“三审三校”内容的信息发布审核制度，通过政府网站等发布的政府信息要严格审核，责任到人，保障信息发布的严肃性、及时性、准确性和权威性。要健全行政规范性文件公开审查、备案、发布机制，完善向政府网站报送部门文件制度，建立联络员制度和报送刊登情况通报制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.强化机构职能，充实人员队伍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要定期研究政务公开工作，落实各项政策要求，解决重点疑难问题，推广经验亮点做法。拟发公文公开属性认定与管理、依申请公开答复办理两项职能应分别确定具体工作人员。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.抓好培训考核，确保任务落实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要对本要点提出的涉及本单位的重点任务，梳理形成工作台账，确保落实到位。</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五、提升政策解读质量和实效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重大政策精准解读。坚持以“六稳”“六保”为重要抓手，对各部门自行制作、联合制作或以镇政府、镇党委名义公开发布的重要文件、实施方案、规范性文件、政策性文件，按照“谁起草、谁解读”原则，由该部门负责做好政策解读工作。对政策实施过程中的普遍关注点和疑惑点，要有针对性地予以解答说明；对政策实施过程中产生的新情况、新问题，要分阶段持续跟踪解读，及时主动答疑解惑。解读政策时，要着重解读政策实施的背景依据、目标任务、主要内容、重要举措、新旧政策差异等，使政策更加立体透明，确保人民群众“看得懂、能理解”，坚决杜绝“照搬照抄原文”、“标题式”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丰富政策解读方式。开展政策解读，除采用文字、图解等常规解读方式外，还要运用接受媒体采访、开展领导在线访谈、制作卡通动漫、短视频等多种形式，增强解读的形象性、趣味性、通俗性。要运用政府网站、政务新媒体、报纸、电视等传播媒介广泛进行刊载转发，增强政策解读的传播力、影响力和覆盖率，通过精准推送服务，实现“政策找人、政策找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（三）加强重大政策咨询服务。进一步畅通政策咨询渠道，要进一步依托“12345”一号通、政务服务机构业务窗口等，为企业、群众提供“一站式”的政策咨询服务。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（四）抓好回应关切和政民互动。在承办“区长信箱”、“12345”网上受理平台等渠道收到的网民留言、意见建议和困难求助等，要严格办理时限，依法依规精准答复，同时在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网站及时回应反馈办理结果。对重要改革措施、涉及公众切身利益、容易引发媒体和公众关注的政策文件、疫情防控、工资拖欠、环境污染、教育公平、食药安全、市场监管、社保医保等方面的社会热点，要加强舆情监测研判，积极主动与区委宣传部、区委网信办等部门联系沟通，落实舆情回应责任，及时发出权威声音，保持正确舆论导向，助力防范化解重大风险。</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六、加强政务公开监督指导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教育培训。将《中华人民共和国政府信息公开条例》纳入全镇普法范围、列入领导干部重点学法内容，切实提高领导干部和机关政务公开重视程度和认知水平。积极参加全县政务公开专题培训，不断加强队伍建设，提升业务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（二）落实工作任务。各部门要高度重视，对本方案提出的涉及本部门的重点任务，要认真梳理形成工作台账，实时跟进，强力推动，确保工作落实到位。</w:t>
      </w:r>
    </w:p>
    <w:p>
      <w:pPr>
        <w:bidi w:val="0"/>
        <w:ind w:firstLine="4480" w:firstLineChars="1400"/>
        <w:rPr>
          <w:rFonts w:hint="eastAsia" w:ascii="仿宋_GB2312" w:hAnsi="仿宋_GB2312" w:eastAsia="仿宋_GB2312" w:cs="仿宋_GB2312"/>
          <w:sz w:val="32"/>
          <w:szCs w:val="32"/>
          <w:lang w:val="en-US" w:eastAsia="zh-CN"/>
        </w:rPr>
      </w:pPr>
    </w:p>
    <w:p>
      <w:pPr>
        <w:bidi w:val="0"/>
        <w:ind w:firstLine="2940" w:firstLineChars="1400"/>
        <w:rPr>
          <w:rFonts w:hint="default" w:eastAsia="仿宋_GB231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jRlNzM2ODQ5M2E2NGE1ODg5NjBkMGIzYmNjNGIifQ=="/>
    <w:docVar w:name="KSO_WPS_MARK_KEY" w:val="df92c439-da71-4bf5-913f-f1a7f5ce6f8f"/>
  </w:docVars>
  <w:rsids>
    <w:rsidRoot w:val="0A6B1E65"/>
    <w:rsid w:val="01D37992"/>
    <w:rsid w:val="0A6B1E65"/>
    <w:rsid w:val="0DCE7488"/>
    <w:rsid w:val="19CB04FB"/>
    <w:rsid w:val="19DA6362"/>
    <w:rsid w:val="21CB6FDB"/>
    <w:rsid w:val="2EFE1217"/>
    <w:rsid w:val="44A74F76"/>
    <w:rsid w:val="497E618C"/>
    <w:rsid w:val="4D2F7C88"/>
    <w:rsid w:val="63A636A4"/>
    <w:rsid w:val="642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textAlignment w:val="baseline"/>
    </w:pPr>
    <w:rPr>
      <w:rFonts w:ascii="Cambria" w:hAnsi="Cambria" w:eastAsia="宋体" w:cs="Cambria"/>
      <w:b/>
      <w:bCs/>
      <w:sz w:val="32"/>
      <w:szCs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2022-01-16T07:21:00Z</dcterms:created>
  <dc:creator>Administrator</dc:creator>
  <cp:lastModifiedBy>admin</cp:lastModifiedBy>
  <cp:lastPrinted>2023-12-25T03:39:00Z</cp:lastPrinted>
  <dcterms:modified xsi:type="dcterms:W3CDTF">2024-01-11T08:02:52Z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9AFBFE403BDF49B78799A3CC382AA240_13</vt:lpwstr>
  </property>
</Properties>
</file>