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62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62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长治市上党区人民政府招商中心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629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招商引资差旅费审核报销管理办法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629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629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为了支持招商引资活动开展，进一步规范我</w:t>
      </w:r>
      <w:r>
        <w:rPr>
          <w:rFonts w:hint="eastAsia" w:ascii="仿宋" w:hAnsi="仿宋" w:eastAsia="仿宋" w:cs="仿宋"/>
          <w:sz w:val="32"/>
          <w:szCs w:val="32"/>
        </w:rPr>
        <w:t>中心招商引资活动差旅费管理，厉行勤俭节约，反对铺张浪费，根据《关于进一步规范公务接待的通知》（长纪办〔2021〕48号）、《关于规范差旅费伙食费和市内交通费收交管理等事项的通知（试行）》（长财行〔2021〕10号）及区关于党政机关公务活动接待从简的规定精神，结合我中心实际，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  本办法所称招商引资活动，是指与招商引资、投资贸易促进有关的推介会、对接会、洽谈会、发布会、论坛、展会等经贸活动，以及招商考察、项目对接、客商拜访等境内外团组商务接待等活动。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   招商引资接待经费开支范围主要包括：交通费、住宿费、日常伙食费、翻译费、招商宴请费、宣传品费等招商公务支出。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  交通费、住宿费、商务接待等标准执行市、区财政部门规定。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  招商引资商务接待实行接待清单制度。安排商务接待活动前，出差或接待需出具邀请函或考察函，函包括来访团组的单位、姓名、职务、人数和活动项目、日期、场所等内容。不能提供公函的需专项说明并由单位领导审批方可报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第五条  报销资料需包括以下内容:考察函、票据、菜单等相关手续。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  加强财务管理，严格执行行政事业单位财务会计制度。严格执行活动接待预算、标准及金额，不得擅自改变资金用途，不得挪用、截留、侵占活动接待经费。要加强对本单位接待活动的内部审批管理工作，控制好本单位招商引资接待经费预算和规模，分管财务领导、财务人员等要对接待费用报销进行审核把关，确保票据来源合法，内容真实、完整、合规。要建立追踪问效机制，对于违反规定的开支项目和超过开支标准的费用，不予报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  本办法于2022年10月10日实施。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8C212-F491-499C-B697-871AF0E36B56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67DD72-99A6-4500-83B5-F27713149E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mIyYzMwYWFhMDI3NjA2NTY0NTExMGQxZmM5NzYifQ=="/>
  </w:docVars>
  <w:rsids>
    <w:rsidRoot w:val="4F3D2B37"/>
    <w:rsid w:val="4F3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2023-07-27T08:48:00Z</dcterms:created>
  <dc:creator>好事多磨</dc:creator>
  <cp:lastModifiedBy>好事多磨</cp:lastModifiedBy>
  <dcterms:modified xsi:type="dcterms:W3CDTF">2023-07-27T08:52:16Z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47886CB156764B6AA50BD37A677C4E54_11</vt:lpwstr>
  </property>
</Properties>
</file>